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t xml:space="preserve">Documento judicial fin de vigencia</w:t>
      </w:r>
    </w:p>
    <w:p>
      <w:pPr>
        <w:spacing w:after="200"/>
      </w:pPr>
      <w:r>
        <w:t xml:space="preserve">Este documento ha sido generado para el cliente asd, con identificación 123, el día asd, como parte del proceso de verificación del sistema.Los datos de contacto registrados son: correo electrónico gpisaniq y número de teléfono asd.Este test corresponde al plan asd, el cual fue activado el asd y tiene una validez hasta el asd.</w:t>
      </w:r>
    </w:p>
    <w:p>
      <w:pPr>
        <w:spacing w:after="200"/>
      </w:pPr>
      <w:r>
        <w:t xml:space="preserve">Se deja constancia de que al momento de la emisión, el cliente cuenta con asd trámites disponibles en su suscripción.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2025-04-26T06:56:56.513Z</dcterms:created>
  <dcterms:modified xsi:type="dcterms:W3CDTF">2025-04-26T06:56:56.513Z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