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04 · Flujos</w:t>
      </w:r>
    </w:p>
    <w:p>
      <w:pPr>
        <w:pStyle w:val="Heading2"/>
      </w:pPr>
      <w:r>
        <w:t>1. Verificación en terminal con aviso por WhatsApp (flujo estrella)</w:t>
      </w:r>
    </w:p>
    <w:p>
      <w:pPr>
        <w:pStyle w:val="Heading3"/>
      </w:pPr>
      <w:r>
        <w:t>Diagrama de flujo (decisión en el firmware)</w:t>
      </w:r>
    </w:p>
    <w:p>
      <w:r>
        <w:drawing>
          <wp:inline xmlns:a="http://schemas.openxmlformats.org/drawingml/2006/main" xmlns:pic="http://schemas.openxmlformats.org/drawingml/2006/picture">
            <wp:extent cx="5760720" cy="107940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flujos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794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Figura: 04-flujos-1</w:t>
      </w:r>
    </w:p>
    <w:p>
      <w:pPr>
        <w:ind w:left="432"/>
      </w:pPr>
      <w:r>
        <w:rPr>
          <w:i/>
          <w:sz w:val="20"/>
        </w:rPr>
        <w:t xml:space="preserve">Limitación actual del </w:t>
      </w:r>
      <w:r>
        <w:rPr>
          <w:rFonts w:ascii="Consolas" w:hAnsi="Consolas"/>
          <w:i/>
          <w:color w:val="9A3412"/>
          <w:sz w:val="18"/>
        </w:rPr>
        <w:t>06</w:t>
      </w:r>
      <w:r>
        <w:rPr>
          <w:i/>
          <w:sz w:val="20"/>
        </w:rPr>
        <w:t xml:space="preserve">: en el flujo normal el ciudadano rechaza </w:t>
      </w:r>
      <w:r>
        <w:rPr>
          <w:b/>
          <w:i/>
          <w:sz w:val="20"/>
        </w:rPr>
        <w:t>antes</w:t>
      </w:r>
      <w:r>
        <w:rPr>
          <w:i/>
          <w:sz w:val="20"/>
        </w:rPr>
        <w:t xml:space="preserve"> de acercar la cédula, así que el firmware no conoce el handle y (</w:t>
      </w:r>
      <w:r>
        <w:rPr>
          <w:rFonts w:ascii="Consolas" w:hAnsi="Consolas"/>
          <w:i/>
          <w:color w:val="9A3412"/>
          <w:sz w:val="18"/>
        </w:rPr>
        <w:t>enviarRechazo</w:t>
      </w:r>
      <w:r>
        <w:rPr>
          <w:i/>
          <w:sz w:val="20"/>
        </w:rPr>
        <w:t xml:space="preserve"> en </w:t>
      </w:r>
      <w:r>
        <w:rPr>
          <w:rFonts w:ascii="Consolas" w:hAnsi="Consolas"/>
          <w:i/>
          <w:color w:val="9A3412"/>
          <w:sz w:val="18"/>
        </w:rPr>
        <w:t>firmware/esp32/src/main.cpp</w:t>
      </w:r>
      <w:r>
        <w:rPr>
          <w:i/>
          <w:sz w:val="20"/>
        </w:rPr>
        <w:t xml:space="preserve">) no envía el evento; por tanto no hay WhatsApp para ese rechazo. Solo se envía </w:t>
      </w:r>
      <w:r>
        <w:rPr>
          <w:rFonts w:ascii="Consolas" w:hAnsi="Consolas"/>
          <w:i/>
          <w:color w:val="9A3412"/>
          <w:sz w:val="18"/>
        </w:rPr>
        <w:t>verif</w:t>
      </w:r>
      <w:r>
        <w:rPr>
          <w:i/>
          <w:sz w:val="20"/>
        </w:rPr>
        <w:t xml:space="preserve"> con </w:t>
      </w:r>
      <w:r>
        <w:rPr>
          <w:rFonts w:ascii="Consolas" w:hAnsi="Consolas"/>
          <w:i/>
          <w:color w:val="9A3412"/>
          <w:sz w:val="18"/>
        </w:rPr>
        <w:t>06</w:t>
      </w:r>
      <w:r>
        <w:rPr>
          <w:i/>
          <w:sz w:val="20"/>
        </w:rPr>
        <w:t xml:space="preserve"> si ya había una cédula identificada. Los resultados 01–05 siempre llevan handle (el del registro si su firma se verificó; si no, el del índice).</w:t>
      </w:r>
    </w:p>
    <w:p>
      <w:pPr>
        <w:pStyle w:val="Heading3"/>
      </w:pPr>
      <w:r>
        <w:t>Diagrama de secuencia (terminal → WhatsApp)</w:t>
      </w:r>
    </w:p>
    <w:p>
      <w:r>
        <w:drawing>
          <wp:inline xmlns:a="http://schemas.openxmlformats.org/drawingml/2006/main" xmlns:pic="http://schemas.openxmlformats.org/drawingml/2006/picture">
            <wp:extent cx="5760720" cy="26525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flujos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2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Figura: 04-flujos-2</w:t>
      </w:r>
    </w:p>
    <w:p>
      <w:pPr>
        <w:pStyle w:val="Heading3"/>
      </w:pPr>
      <w:r>
        <w:t>Qué recibe el ciudadano según el resultado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rFonts w:ascii="Consolas" w:hAnsi="Consolas"/>
                <w:b/>
                <w:color w:val="FFFFFF"/>
                <w:sz w:val="18"/>
              </w:rPr>
              <w:t>res</w:t>
            </w:r>
          </w:p>
        </w:tc>
        <w:tc>
          <w:tcPr>
            <w:tcW w:type="dxa" w:w="2412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Situación</w:t>
            </w:r>
          </w:p>
        </w:tc>
        <w:tc>
          <w:tcPr>
            <w:tcW w:type="dxa" w:w="2412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Mensaje</w:t>
            </w:r>
          </w:p>
        </w:tc>
        <w:tc>
          <w:tcPr>
            <w:tcW w:type="dxa" w:w="2412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Botón Bloquear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01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Acceso autorizado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"se autorizó el acceso… compartió '{dato}' con {local}" (emergencia: lectura de sangre y contacto)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02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Firma inválida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"se negó el acceso… la firma de la tarjeta no es válida"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03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Cédula revocada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"se negó el acceso… tu cédula está bloqueada"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04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Vencida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"se negó el acceso… tu cédula está vencida"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05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Sin permiso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"{local} pidió '{dato}'… no se compartió nada"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06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Rechazada por el ciudadano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"se canceló el acceso… no aceptaste compartir"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Sí</w:t>
            </w:r>
          </w:p>
        </w:tc>
      </w:tr>
    </w:tbl>
    <w:p/>
    <w:p>
      <w:pPr>
        <w:pStyle w:val="Heading2"/>
      </w:pPr>
      <w:r>
        <w:t>2. Emisión de una cédula</w:t>
      </w:r>
    </w:p>
    <w:p>
      <w:r>
        <w:drawing>
          <wp:inline xmlns:a="http://schemas.openxmlformats.org/drawingml/2006/main" xmlns:pic="http://schemas.openxmlformats.org/drawingml/2006/picture">
            <wp:extent cx="5760720" cy="32330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flujos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3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Figura: 04-flujos-3</w:t>
      </w:r>
    </w:p>
    <w:p>
      <w:pPr>
        <w:pStyle w:val="Heading2"/>
      </w:pPr>
      <w:r>
        <w:t>3. Vinculación de la billetera</w:t>
      </w:r>
    </w:p>
    <w:p>
      <w:r>
        <w:drawing>
          <wp:inline xmlns:a="http://schemas.openxmlformats.org/drawingml/2006/main" xmlns:pic="http://schemas.openxmlformats.org/drawingml/2006/picture">
            <wp:extent cx="5760720" cy="26672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flujos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7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Figura: 04-flujos-4</w:t>
      </w:r>
    </w:p>
    <w:p>
      <w:pPr>
        <w:pStyle w:val="Heading2"/>
      </w:pPr>
      <w:r>
        <w:t>4. QR dinámico y verificación sin red</w:t>
      </w:r>
    </w:p>
    <w:p>
      <w:r>
        <w:drawing>
          <wp:inline xmlns:a="http://schemas.openxmlformats.org/drawingml/2006/main" xmlns:pic="http://schemas.openxmlformats.org/drawingml/2006/picture">
            <wp:extent cx="5760720" cy="10801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flujos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80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Figura: 04-flujos-5</w:t>
      </w:r>
    </w:p>
    <w:p>
      <w:pPr>
        <w:pStyle w:val="Heading2"/>
      </w:pPr>
      <w:r>
        <w:t>5. Bloqueo y reactivación</w:t>
      </w:r>
    </w:p>
    <w:p>
      <w:r>
        <w:drawing>
          <wp:inline xmlns:a="http://schemas.openxmlformats.org/drawingml/2006/main" xmlns:pic="http://schemas.openxmlformats.org/drawingml/2006/picture">
            <wp:extent cx="5760720" cy="63991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flujos-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99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Figura: 04-flujos-6</w:t>
      </w:r>
    </w:p>
    <w:p>
      <w:pPr>
        <w:pStyle w:val="Heading2"/>
      </w:pPr>
      <w:r>
        <w:t>6. Manipulación del terminal</w:t>
      </w:r>
    </w:p>
    <w:p>
      <w:r>
        <w:drawing>
          <wp:inline xmlns:a="http://schemas.openxmlformats.org/drawingml/2006/main" xmlns:pic="http://schemas.openxmlformats.org/drawingml/2006/picture">
            <wp:extent cx="5760720" cy="214557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flujos-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45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Figura: 04-flujos-7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