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90pt; height:88.0110497237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Resumen TUA392703</w:t>
      </w:r>
      <w:bookmarkEnd w:id="1"/>
    </w:p>
    <w:tbl>
      <w:tblGrid>
        <w:gridCol w:w="8000" w:type="dxa"/>
        <w:gridCol w:w="8000" w:type="dxa"/>
      </w:tblGrid>
      <w:tblPr>
        <w:tblStyle w:val="myTable"/>
      </w:tblP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Núm. de caso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Fecha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TUA392703</w:t>
            </w:r>
          </w:p>
        </w:tc>
        <w:tc>
          <w:tcPr>
            <w:tcW w:w="8000" w:type="dxa"/>
          </w:tcPr>
          <w:p>
            <w:pPr/>
            <w:r>
              <w:rPr/>
              <w:t xml:space="preserve">2025-03-18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Asegurado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Aseguradora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JOHANCE POZO PEREZ</w:t>
            </w:r>
          </w:p>
        </w:tc>
        <w:tc>
          <w:tcPr>
            <w:tcW w:w="8000" w:type="dxa"/>
          </w:tcPr>
          <w:p>
            <w:pPr/>
            <w:r>
              <w:rPr/>
              <w:t xml:space="preserve">MIDAS SEGUROS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Inicio Vigencia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Fin Vigencia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2024-07-19</w:t>
            </w:r>
          </w:p>
        </w:tc>
        <w:tc>
          <w:tcPr>
            <w:tcW w:w="8000" w:type="dxa"/>
          </w:tcPr>
          <w:p>
            <w:pPr/>
            <w:r>
              <w:rPr/>
              <w:t xml:space="preserve">2025-07-19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Plan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Póliza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Full</w:t>
            </w:r>
          </w:p>
        </w:tc>
        <w:tc>
          <w:tcPr>
            <w:tcW w:w="8000" w:type="dxa"/>
          </w:tcPr>
          <w:p>
            <w:pPr/>
            <w:r>
              <w:rPr/>
              <w:t xml:space="preserve">2-501-18373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Modelo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KIA</w:t>
            </w:r>
          </w:p>
        </w:tc>
        <w:tc>
          <w:tcPr>
            <w:tcW w:w="8000" w:type="dxa"/>
          </w:tcPr>
          <w:p>
            <w:pPr/>
            <w:r>
              <w:rPr/>
              <w:t xml:space="preserve">SORENTO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Año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Placa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2019</w:t>
            </w:r>
          </w:p>
        </w:tc>
        <w:tc>
          <w:tcPr>
            <w:tcW w:w="8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Chasis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Color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5XYPGDA53KGA489860</w:t>
            </w:r>
          </w:p>
        </w:tc>
        <w:tc>
          <w:tcPr>
            <w:tcW w:w="8000" w:type="dxa"/>
          </w:tcPr>
          <w:p>
            <w:pPr/>
            <w:r>
              <w:rPr/>
              <w:t xml:space="preserve">AZUL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Solicitante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Teléfono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Johannsel Pozo Pérez</w:t>
            </w:r>
          </w:p>
        </w:tc>
        <w:tc>
          <w:tcPr>
            <w:tcW w:w="8000" w:type="dxa"/>
          </w:tcPr>
          <w:p>
            <w:pPr/>
            <w:r>
              <w:rPr/>
              <w:t xml:space="preserve">8096522011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Zona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Zona Norte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Punto 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Punto B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Calle Marcelino Nivar, no. 151, Catarey,  Villa Altagracia</w:t>
            </w:r>
          </w:p>
        </w:tc>
        <w:tc>
          <w:tcPr>
            <w:tcW w:w="8000" w:type="dxa"/>
          </w:tcPr>
          <w:p>
            <w:pPr/>
            <w:r>
              <w:rPr/>
              <w:t xml:space="preserve">Av. Pedro A. Rivera, Km 1, La Vega</w:t>
            </w:r>
          </w:p>
        </w:tc>
      </w:tr>
    </w:tbl>
    <w:p>
      <w:pPr>
        <w:rPr>
          <w:sz w:val="2"/>
          <w:szCs w:val="2"/>
        </w:rPr>
      </w:pPr>
    </w:p>
    <w:tbl>
      <w:tblGrid>
        <w:gridCol w:w="8000" w:type="dxa"/>
      </w:tblGrid>
      <w:tblPr>
        <w:tblStyle w:val="myTable1"/>
      </w:tblP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Cliente indica que su vehículo no arranca</w:t>
            </w:r>
          </w:p>
        </w:tc>
      </w:tr>
    </w:tbl>
    <w:p>
      <w:pPr>
        <w:jc w:val="left"/>
      </w:pPr>
      <w:r>
        <w:pict>
          <v:shape type="#_x0000_t75" stroked="f" style="width:500pt; height:281.2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left"/>
      </w:pPr>
      <w:r>
        <w:pict>
          <v:shape type="#_x0000_t75" stroked="f" style="width:500pt; height:281.25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left"/>
      </w:pPr>
      <w:r>
        <w:pict>
          <v:shape type="#_x0000_t75" stroked="f" style="width:500pt; height:281.25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left"/>
      </w:pPr>
      <w:r>
        <w:pict>
          <v:shape type="#_x0000_t75" stroked="f" style="width:500pt; height:888.88888888889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2025-03-19T13:39:52-04:00</dcterms:created>
  <dcterms:modified xsi:type="dcterms:W3CDTF">2025-03-19T13:39:52-04:00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