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595959"/>
          <w:sz w:val="24"/>
          <w:szCs w:val="24"/>
        </w:rPr>
        <w:t xml:space="preserve">MERIDIAN ASSURANCE GROUP</w:t>
      </w:r>
    </w:p>
    <w:p>
      <w:pPr>
        <w:spacing w:after="600"/>
        <w:jc w:val="center"/>
      </w:pPr>
      <w:r>
        <w:rPr>
          <w:i/>
          <w:iCs/>
          <w:color w:val="595959"/>
          <w:sz w:val="18"/>
          <w:szCs w:val="18"/>
        </w:rPr>
        <w:t xml:space="preserve">Security &amp; Performance Assurance for AI-Enhanced Productivity Systems</w:t>
      </w:r>
    </w:p>
    <w:p>
      <w:pPr>
        <w:spacing w:after="80"/>
        <w:jc w:val="center"/>
      </w:pPr>
      <w:r>
        <w:rPr>
          <w:b/>
          <w:bCs/>
          <w:color w:val="1F3864"/>
          <w:sz w:val="56"/>
          <w:szCs w:val="56"/>
        </w:rPr>
        <w:t xml:space="preserve">END-TO-END SYSTEM AUDIT</w:t>
      </w:r>
    </w:p>
    <w:p>
      <w:pPr>
        <w:spacing w:after="40"/>
        <w:jc w:val="center"/>
      </w:pPr>
      <w:r>
        <w:rPr>
          <w:b/>
          <w:bCs/>
          <w:color w:val="2E5496"/>
          <w:sz w:val="60"/>
          <w:szCs w:val="60"/>
        </w:rPr>
        <w:t xml:space="preserve">NFL PLATINUM ROSE</w:t>
      </w:r>
    </w:p>
    <w:p>
      <w:pPr>
        <w:spacing w:after="600"/>
        <w:jc w:val="center"/>
      </w:pPr>
      <w:r>
        <w:rPr>
          <w:i/>
          <w:iCs/>
          <w:color w:val="595959"/>
          <w:sz w:val="22"/>
          <w:szCs w:val="22"/>
        </w:rPr>
        <w:t xml:space="preserve">NFL Betting-Analytics &amp; Line-Shopping Dashboard</w:t>
      </w:r>
    </w:p>
    <w:p>
      <w:pPr>
        <w:pBdr>
          <w:top w:val="single" w:color="2E5496" w:sz="6" w:space="8"/>
        </w:pBdr>
        <w:jc w:val="center"/>
      </w:pPr>
    </w:p>
    <w:p>
      <w:pPr>
        <w:spacing w:after="40" w:before="200"/>
        <w:jc w:val="center"/>
      </w:pPr>
      <w:r>
        <w:rPr>
          <w:sz w:val="20"/>
          <w:szCs w:val="20"/>
        </w:rPr>
        <w:t xml:space="preserve">Client: Andy Rose (Creator / sole operator)</w:t>
      </w:r>
    </w:p>
    <w:p>
      <w:pPr>
        <w:spacing w:after="40"/>
        <w:jc w:val="center"/>
      </w:pPr>
      <w:r>
        <w:rPr>
          <w:color w:val="595959"/>
          <w:sz w:val="18"/>
          <w:szCs w:val="18"/>
        </w:rPr>
        <w:t xml:space="preserve">Engagement: Code review, functional testing, data validation, security &amp; performance assessment, compliance check</w:t>
      </w:r>
    </w:p>
    <w:p>
      <w:pPr>
        <w:spacing w:after="40"/>
        <w:jc w:val="center"/>
      </w:pPr>
      <w:r>
        <w:rPr>
          <w:color w:val="595959"/>
          <w:sz w:val="18"/>
          <w:szCs w:val="18"/>
        </w:rPr>
        <w:t xml:space="preserve">Repository audited: D:\DEV\github\NFL_Platinum_Rose (working tree)</w:t>
      </w:r>
    </w:p>
    <w:p>
      <w:pPr>
        <w:spacing w:after="40"/>
        <w:jc w:val="center"/>
      </w:pPr>
      <w:r>
        <w:rPr>
          <w:color w:val="595959"/>
          <w:sz w:val="18"/>
          <w:szCs w:val="18"/>
        </w:rPr>
        <w:t xml:space="preserve">Report date: 21 May 2026   |   Classification: CONFIDENTIAL</w:t>
      </w:r>
    </w:p>
    <w:p>
      <w:pPr>
        <w:spacing w:before="200"/>
        <w:jc w:val="center"/>
      </w:pPr>
      <w:r>
        <w:rPr>
          <w:i/>
          <w:iCs/>
          <w:color w:val="595959"/>
          <w:sz w:val="16"/>
          <w:szCs w:val="16"/>
        </w:rPr>
        <w:t xml:space="preserve">Third in the ATLAS / ROSIE / NFL Platinum Rose audit series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line="276"/>
      </w:pPr>
      <w:r>
        <w:t xml:space="preserve">NFL Platinum Rose is a single-operator NFL betting-analytics and line-shopping dashboard: a React 19 + Vite single-page app deployed as a static site to GitHub Pages, backed by Supabase, fed by Node.js ingestion agents on GitHub Actions schedules and a Python analytics/simulation layer, and integrated with several paid third-party APIs (The Odds API, OpenAI, Groq, AssemblyAI). It performs odds conversion, expected-value and edge analysis, Monte Carlo simulation, Kelly-based bankroll sizing, futures exposure and hedging, betting-splits analysis, and DFS lineup optimisation. localStorage is the primary datastore; Supabase is a sync layer.</w:t>
      </w:r>
    </w:p>
    <w:p>
      <w:pPr>
        <w:spacing w:after="120" w:before="0" w:line="276"/>
      </w:pPr>
      <w:r>
        <w:t xml:space="preserve">This audit assessed the system end-to-end against its own governance (CLAUDE.md, RULES.md, AGENTS.md, docs/ANTI_PATTERNS.md): architecture, code quality, data integrity and quantitative accuracy, security, performance/reliability, and compliance. Every concrete finding was verified by reading the cited source line or by executing the code; the unit-test suite was run (84/84 passing). Two initially-suspected issues were actively refuted on inspection and are reported as strengths.</w:t>
      </w:r>
    </w:p>
    <w:p>
      <w:pPr>
        <w:pStyle w:val="Heading2"/>
      </w:pPr>
      <w:r>
        <w:t xml:space="preserve">1.1 Overall Assessment &amp; Calibration</w:t>
      </w:r>
    </w:p>
    <w:p>
      <w:pPr>
        <w:spacing w:after="120" w:before="0" w:line="276"/>
      </w:pPr>
      <w:r>
        <w:t xml:space="preserve">A calibration note up front, because it governs every severity rating in this report: unlike its sibling systems ATLAS (household finance and elder-care data) and ROSIE (two minors’ schedules, locations, and health), NFL Platinum Rose holds no third-party PII, has no user accounts, custodies no money, and faces no GDPR/CCPA-style regulatory surface. It is a personal tool. The real stakes here are therefore (a) financial cost and exposure from a leaked paid API key, (b) tampering with the operator’s own betting records, and (c) decision quality — whether the analytics the tool produces are actually correct, since they inform real-money wagers. Severities are assigned against those stakes, not against a consumer-data-protection standard.</w:t>
      </w:r>
    </w:p>
    <w:p>
      <w:pPr>
        <w:spacing w:after="120" w:before="0" w:line="276"/>
      </w:pPr>
      <w:r>
        <w:t xml:space="preserve">On that basis the system is capable and, in its core libraries, well-tested and largely mathematically correct — but it is NOT production-ready (in the sense of being safely deployed and relied upon). The decisive issue is a single critical security defect: a paid OpenAI API key is compiled into the world-readable static bundle published to GitHub Pages. Behind it sit a core analytics gap (the EV/edge engine never removes the bookmaker’s vig, biasing the product’s central value proposition), database tables that anyone on the internet can write to, a UI-blocking simulation, and a governance layer that — as in both sibling projects — is documented but not enforced.</w:t>
      </w:r>
    </w:p>
    <w:p>
      <w:pPr>
        <w:pStyle w:val="Heading2"/>
      </w:pPr>
      <w:r>
        <w:t xml:space="preserve">1.2 Key Strengths</w:t>
      </w:r>
    </w:p>
    <w:p>
      <w:pPr>
        <w:pStyle w:val="ListParagraph"/>
        <w:numPr>
          <w:ilvl w:val="0"/>
          <w:numId w:val="2"/>
        </w:numPr>
        <w:spacing w:after="80" w:line="276"/>
      </w:pPr>
      <w:r>
        <w:t xml:space="preserve">Core betting math is largely correct and now verified line-by-line: American↔implied↔decimal conversion, payout/profit, the Kelly criterion (correctly clamped to [0, 0.25] and betting zero on no edge), hedge stakes and break-even, parlay combination, the arbitrage check, and the “% of bets vs % of money” sharp-money logic all check out.</w:t>
      </w:r>
    </w:p>
    <w:p>
      <w:pPr>
        <w:pStyle w:val="ListParagraph"/>
        <w:numPr>
          <w:ilvl w:val="0"/>
          <w:numId w:val="2"/>
        </w:numPr>
        <w:spacing w:after="80" w:line="276"/>
      </w:pPr>
      <w:r>
        <w:t xml:space="preserve">A real, passing unit-test suite: 84 tests across 5 files (run during this audit, 0 failures), covering the betting-math libraries that matter most.</w:t>
      </w:r>
    </w:p>
    <w:p>
      <w:pPr>
        <w:pStyle w:val="ListParagraph"/>
        <w:numPr>
          <w:ilvl w:val="0"/>
          <w:numId w:val="2"/>
        </w:numPr>
        <w:spacing w:after="80" w:line="276"/>
      </w:pPr>
      <w:r>
        <w:t xml:space="preserve">Sound secret hygiene at the boundary that counts: the Supabase service-role key is used only in agents and GitHub Actions, never in client code; no real secrets are committed to the repository.</w:t>
      </w:r>
    </w:p>
    <w:p>
      <w:pPr>
        <w:pStyle w:val="ListParagraph"/>
        <w:numPr>
          <w:ilvl w:val="0"/>
          <w:numId w:val="2"/>
        </w:numPr>
        <w:spacing w:after="80" w:line="276"/>
      </w:pPr>
      <w:r>
        <w:t xml:space="preserve">Good front-end and ingestion engineering in places: cache-first odds loading (Supabase → localStorage → live API) that protects the metered quota during normal use, lazy-loaded heavy tabs, fetch-with-retry in the network agents, content-hash dedup in research ingestion, and well-bounded transcription agents with timeouts and token caps.</w:t>
      </w:r>
    </w:p>
    <w:p>
      <w:pPr>
        <w:pStyle w:val="ListParagraph"/>
        <w:numPr>
          <w:ilvl w:val="0"/>
          <w:numId w:val="2"/>
        </w:numPr>
        <w:spacing w:after="80" w:line="276"/>
      </w:pPr>
      <w:r>
        <w:t xml:space="preserve">Clean codebase hygiene: ESM throughout, functional components only, minimal dead code (6 TODO/FIXME total), an exemplary centralised storage module with critical-key delete guards, and input validation/dedup in the picks database.</w:t>
      </w:r>
    </w:p>
    <w:p>
      <w:pPr>
        <w:pStyle w:val="Heading2"/>
      </w:pPr>
      <w:r>
        <w:t xml:space="preserve">1.3 Critical &amp; High Risks (Headline)</w:t>
      </w:r>
    </w:p>
    <w:p>
      <w:pPr>
        <w:pStyle w:val="ListParagraph"/>
        <w:numPr>
          <w:ilvl w:val="0"/>
          <w:numId w:val="2"/>
        </w:numPr>
        <w:spacing w:after="80" w:line="276"/>
      </w:pPr>
      <w:r>
        <w:rPr>
          <w:b/>
          <w:bCs/>
        </w:rPr>
        <w:t xml:space="preserve">A paid OpenAI API key is published in the public bundle.</w:t>
      </w:r>
      <w:r>
        <w:t xml:space="preserve"> VITE_OPENAI_API_KEY is read in client code, injected at build time by the deploy workflow, and used in browser-direct calls to api.openai.com — so it is compiled into the world-readable GitHub Pages JavaScript. Anyone viewing the site can extract a live key and run up charges. The metered Odds API key leaks the same way. Both should be treated as compromised and rotated.</w:t>
      </w:r>
    </w:p>
    <w:p>
      <w:pPr>
        <w:pStyle w:val="ListParagraph"/>
        <w:numPr>
          <w:ilvl w:val="0"/>
          <w:numId w:val="2"/>
        </w:numPr>
        <w:spacing w:after="80" w:line="276"/>
      </w:pPr>
      <w:r>
        <w:rPr>
          <w:b/>
          <w:bCs/>
        </w:rPr>
        <w:t xml:space="preserve">The EV/edge engine never removes the vig.</w:t>
      </w:r>
      <w:r>
        <w:t xml:space="preserve"> There is no de-vig / no-vig normalisation anywhere; expected value and edge are computed from raw book-implied probabilities that include the bookmaker’s margin, biasing every EV figure low — which undercuts the core purpose of a line-shopping/edge tool.</w:t>
      </w:r>
    </w:p>
    <w:p>
      <w:pPr>
        <w:pStyle w:val="ListParagraph"/>
        <w:numPr>
          <w:ilvl w:val="0"/>
          <w:numId w:val="2"/>
        </w:numPr>
        <w:spacing w:after="80" w:line="276"/>
      </w:pPr>
      <w:r>
        <w:rPr>
          <w:b/>
          <w:bCs/>
        </w:rPr>
        <w:t xml:space="preserve">Database tables are writable by anyone on the internet.</w:t>
      </w:r>
      <w:r>
        <w:t xml:space="preserve"> The user_picks, user_bankroll_bets, and vault_notes tables have for all using(true) policies, and the anon key that satisfies them ships in the public bundle — so any visitor can read, modify, or delete the operator’s betting records.</w:t>
      </w:r>
    </w:p>
    <w:p>
      <w:pPr>
        <w:pStyle w:val="ListParagraph"/>
        <w:numPr>
          <w:ilvl w:val="0"/>
          <w:numId w:val="2"/>
        </w:numPr>
        <w:spacing w:after="80" w:line="276"/>
      </w:pPr>
      <w:r>
        <w:rPr>
          <w:b/>
          <w:bCs/>
        </w:rPr>
        <w:t xml:space="preserve">The Monte Carlo simulation has a statistical defect and blocks the UI.</w:t>
      </w:r>
      <w:r>
        <w:t xml:space="preserve"> DevLab’s Box-Muller pair reuses the same random radius for both teams’ score noise (injecting spurious correlation), runs on the main thread with no Web Worker, and at default iteration counts freezes the page during a full-slate run.</w:t>
      </w:r>
    </w:p>
    <w:p>
      <w:pPr>
        <w:pStyle w:val="ListParagraph"/>
        <w:numPr>
          <w:ilvl w:val="0"/>
          <w:numId w:val="2"/>
        </w:numPr>
        <w:spacing w:after="80" w:line="276"/>
      </w:pPr>
      <w:r>
        <w:rPr>
          <w:b/>
          <w:bCs/>
        </w:rPr>
        <w:t xml:space="preserve">The sync model can silently lose and clobber records.</w:t>
      </w:r>
      <w:r>
        <w:t xml:space="preserve"> localStorage-primary writes sync to Supabase fire-and-forget with errors swallowed, no retry/queue, last-write-wins with no version check, and additive-only hydration — so cross-device edits don’t propagate and a failed sync is lost.</w:t>
      </w:r>
    </w:p>
    <w:p>
      <w:pPr>
        <w:pStyle w:val="ListParagraph"/>
        <w:numPr>
          <w:ilvl w:val="0"/>
          <w:numId w:val="2"/>
        </w:numPr>
        <w:spacing w:after="80" w:line="276"/>
      </w:pPr>
      <w:r>
        <w:rPr>
          <w:b/>
          <w:bCs/>
        </w:rPr>
        <w:t xml:space="preserve">No CI quality gate; governance is honor-system.</w:t>
      </w:r>
      <w:r>
        <w:t xml:space="preserve"> No workflow runs ESLint or the 84 unit tests; the documented test/lint/lock gates run only inside the Claude Code CLI, and the AGENT_LOCK hot-file lock checks fields that don’t exist in the lock file, so it never actually locks.</w:t>
      </w:r>
    </w:p>
    <w:p>
      <w:pPr>
        <w:spacing w:after="120" w:before="80" w:line="276"/>
      </w:pPr>
      <w:r>
        <w:t xml:space="preserve">None require re-architecture except the client-side-key issue, which needs a small proxy. The verdict (Section 5) is “not production-ready, but a short path,” gated on rotating the leaked keys and closing the High items.</w:t>
      </w:r>
    </w:p>
    <w:p>
      <w:r>
        <w:br w:type="page"/>
      </w:r>
    </w:p>
    <w:p>
      <w:pPr>
        <w:pStyle w:val="Heading1"/>
      </w:pPr>
      <w:r>
        <w:t xml:space="preserve">2. Scope &amp; Methodology</w:t>
      </w:r>
    </w:p>
    <w:p>
      <w:pPr>
        <w:pStyle w:val="Heading2"/>
      </w:pPr>
      <w:r>
        <w:t xml:space="preserve">2.1 Components In Scope</w:t>
      </w:r>
    </w:p>
    <w:p>
      <w:pPr>
        <w:spacing w:after="120" w:before="0" w:line="276"/>
      </w:pPr>
      <w:r>
        <w:t xml:space="preserve">The audit covered the complete repository as committed (~450 files excluding dependencies; ~91 JavaScript, 64 JSX, 17 SQL, and 8 Python files, plus configuration and documentation). Specifically:</w:t>
      </w:r>
    </w:p>
    <w:p>
      <w:pPr>
        <w:pStyle w:val="ListParagraph"/>
        <w:numPr>
          <w:ilvl w:val="0"/>
          <w:numId w:val="2"/>
        </w:numPr>
        <w:spacing w:after="80" w:line="276"/>
      </w:pPr>
      <w:r>
        <w:t xml:space="preserve">Frontend: src/ React app — App.jsx orchestration and tab routing, src/lib (apiConfig, storage, picksDatabase, supabase, futures, bankroll, hedgeCalculator, odds APIs, simulation), components (Dashboard, OddsCenter, DevLab, BankrollDashboard, AgentChat, FuturesPortfolio, DFSOptimizer, etc.).</w:t>
      </w:r>
    </w:p>
    <w:p>
      <w:pPr>
        <w:pStyle w:val="ListParagraph"/>
        <w:numPr>
          <w:ilvl w:val="0"/>
          <w:numId w:val="2"/>
        </w:numPr>
        <w:spacing w:after="80" w:line="276"/>
      </w:pPr>
      <w:r>
        <w:t xml:space="preserve">Backend &amp; data: Supabase SQL migrations (001–017), and the localStorage↔Supabase sync architecture.</w:t>
      </w:r>
    </w:p>
    <w:p>
      <w:pPr>
        <w:pStyle w:val="ListParagraph"/>
        <w:numPr>
          <w:ilvl w:val="0"/>
          <w:numId w:val="2"/>
        </w:numPr>
        <w:spacing w:after="80" w:line="276"/>
      </w:pPr>
      <w:r>
        <w:t xml:space="preserve">Agents &amp; automation: agents/* Node ingestion (schedule, futures-odds, game-odds, research-intel, betting-splits, podcast), scripts/overnight.js, and the 17 GitHub Actions workflows.</w:t>
      </w:r>
    </w:p>
    <w:p>
      <w:pPr>
        <w:pStyle w:val="ListParagraph"/>
        <w:numPr>
          <w:ilvl w:val="0"/>
          <w:numId w:val="2"/>
        </w:numPr>
        <w:spacing w:after="80" w:line="276"/>
      </w:pPr>
      <w:r>
        <w:t xml:space="preserve">Python layer: scripts/*.py and requirements.txt (nfl_data_py, streamlit, langchain/ollama, yfinance, pandas).</w:t>
      </w:r>
    </w:p>
    <w:p>
      <w:pPr>
        <w:pStyle w:val="ListParagraph"/>
        <w:numPr>
          <w:ilvl w:val="0"/>
          <w:numId w:val="2"/>
        </w:numPr>
        <w:spacing w:after="80" w:line="276"/>
      </w:pPr>
      <w:r>
        <w:t xml:space="preserve">Governance &amp; infra: CLAUDE.md, RULES.md, AGENTS.md, docs/ANTI_PATTERNS.md, AGENT_LOCK.json, .claude/ and hooks/, and the .nfl/ + .atlas-bridge/ state stores.</w:t>
      </w:r>
    </w:p>
    <w:p>
      <w:pPr>
        <w:pStyle w:val="Heading2"/>
      </w:pPr>
      <w:r>
        <w:t xml:space="preserve">2.2 Out of Scope</w:t>
      </w:r>
    </w:p>
    <w:p>
      <w:pPr>
        <w:spacing w:after="120" w:before="0" w:line="276"/>
      </w:pPr>
      <w:r>
        <w:t xml:space="preserve">The live Supabase project and its applied schema state, the deployed GitHub Pages site and its configured Actions secrets, the third-party API accounts (The Odds API, OpenAI, Groq, AssemblyAI), and the Python Streamlit app at runtime were not directly inspected; findings about them are drawn from code and configuration only and flagged as such. The Playwright smoke test was not executed (it requires browser binaries).</w:t>
      </w:r>
    </w:p>
    <w:p>
      <w:pPr>
        <w:pStyle w:val="Heading2"/>
      </w:pPr>
      <w:r>
        <w:t xml:space="preserve">2.3 Methodology</w:t>
      </w:r>
    </w:p>
    <w:p>
      <w:pPr>
        <w:spacing w:after="120" w:before="0" w:line="276"/>
      </w:pPr>
      <w:r>
        <w:t xml:space="preserve">The engagement combined six techniques, applied by parallel specialist reviewers and then independently re-verified against source before inclusion: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Method</w:t>
            </w:r>
          </w:p>
        </w:tc>
        <w:tc>
          <w:tcPr>
            <w:tcW w:type="dxa" w:w="7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What was done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Code review</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Manual reading of the frontend, ingestion agents, Python scripts, and SQL; cross-tree grep for client-side secrets, XSS sinks, string-built SQL, and unsafe Python.</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Functional testing</w:t>
            </w:r>
          </w:p>
        </w:tc>
        <w:tc>
          <w:tcPr>
            <w:tcW w:type="dxa" w:w="7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Executed the Vitest unit suite (84 tests, all passing) and inspected all 17 workflows to determine what runs as a gate vs a scheduled job.</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Data validation</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Read every SQL migration; validated betting_splits.json and the .jsonl state files; traced the localStorage↔Supabase sync, hydration, and pick-dedup paths.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Quantitative accuracy</w:t>
            </w:r>
          </w:p>
        </w:tc>
        <w:tc>
          <w:tcPr>
            <w:tcW w:type="dxa" w:w="7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Verified the betting mathematics line-by-line — odds conversion, EV, Kelly, hedging, parlay, arbitrage, splits, and the Monte Carlo engine — recording each formula as correct or defective with the corrected form.</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Performance profiling</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Static review of the simulation’s threading, React data-load/memoization patterns, agent network calls (timeouts/retries/idempotency), and API-quota budgeting.</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Compliance check</w:t>
            </w:r>
          </w:p>
        </w:tc>
        <w:tc>
          <w:tcPr>
            <w:tcW w:type="dxa" w:w="7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Traced the governance controls (test/lint gates, AGENT_LOCK, anti-patterns) to determine code/CI/hook enforcement vs documentation; assessed domain (responsible-gambling) considerations and calibrated regulatory exposure.</w:t>
            </w:r>
          </w:p>
        </w:tc>
      </w:tr>
    </w:tbl>
    <w:p>
      <w:pPr>
        <w:pStyle w:val="Heading2"/>
      </w:pPr>
      <w:r>
        <w:t xml:space="preserve">2.4 Verification &amp; Limitations</w:t>
      </w:r>
    </w:p>
    <w:p>
      <w:pPr>
        <w:spacing w:after="120" w:before="0" w:line="276"/>
      </w:pPr>
      <w:r>
        <w:t xml:space="preserve">Every Critical and High finding was personally re-verified by the lead auditor against the cited file and line (or by re-running the relevant code) before publication, and two initially-suspected issues (committed secrets; a client-exposed service-role key) were actively refuted and are reported as strengths. Where two reviewers’ emphasis differed, the code was read directly to resolve it. npm audit could not be completed in the sandbox (the install process did not finish), so dependency-advisory counts are unverified and noted as such; the Python scripts have no automated tests to run. Severities reflect this system’s actual stakes — financial cost, self-data integrity, and decision quality for a personal tool — not third-party data protection.</w:t>
      </w:r>
    </w:p>
    <w:p>
      <w:r>
        <w:br w:type="page"/>
      </w:r>
    </w:p>
    <w:p>
      <w:pPr>
        <w:pStyle w:val="Heading1"/>
      </w:pPr>
      <w:r>
        <w:t xml:space="preserve">3. Detailed Findings</w:t>
      </w:r>
    </w:p>
    <w:p>
      <w:pPr>
        <w:pStyle w:val="Heading2"/>
      </w:pPr>
      <w:r>
        <w:t xml:space="preserve">3a. Architecture &amp; Environment</w:t>
      </w:r>
    </w:p>
    <w:p>
      <w:pPr>
        <w:spacing w:after="120" w:before="0" w:line="276"/>
      </w:pPr>
      <w:r>
        <w:t xml:space="preserve">The system is a static React/Vite front end on GitHub Pages, a Supabase backend reached with a public anon key from the browser and a service-role key from server-side agents, a fleet of Node ingestion agents on cron-scheduled GitHub Actions, and a separate Python analytics/simulation layer. The cache-first data path and lazy-loaded tabs are sensible, and the separation between client (anon) and agent (service-role) credentials is the right idea. The defining architectural constraint, however, is that a static front end has no server of its own: every VITE_-prefixed variable is compiled into the public bundle, and the app nonetheless calls paid APIs (OpenAI, The Odds API) directly from the browser. That single decision is the root cause of the report’s critical security finding (3d) — it is an architecture issue before it is a coding issue, and the fix is to introduce a thin server/edge proxy for any paid or privileged call.</w:t>
      </w:r>
    </w:p>
    <w:p>
      <w:pPr>
        <w:spacing w:after="120" w:before="0" w:line="276"/>
      </w:pPr>
      <w:r>
        <w:t xml:space="preserve">A second architectural choice — localStorage as the primary store with a fire-and-forget Supabase mirror — trades durability and multi-device consistency for offline simplicity, and produces the data-integrity findings in 3c. Minor environmental drift: CLAUDE.md still records the workspace as E:\dev\projects\NFL_Dashboard (a stale path, mirroring the same drift seen in the sibling 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Sev</w:t>
            </w:r>
          </w:p>
        </w:tc>
        <w:tc>
          <w:tcPr>
            <w:tcW w:type="dxa" w:w="4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Finding</w:t>
            </w:r>
          </w:p>
        </w:tc>
        <w:tc>
          <w:tcPr>
            <w:tcW w:type="dxa" w:w="4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Evidence</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High</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Static-site architecture calls paid APIs directly from the browser, forcing privileged keys into the public bundle (root cause of 3d-C1).</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src/lib/anthropicClient.js:18 (browser → api.openai.com); apiConfig.js:8/24; deploy.yml:36-39.</w:t>
            </w:r>
          </w:p>
        </w:tc>
      </w:tr>
      <w:tr>
        <w:tc>
          <w:tcPr>
            <w:tcW w:type="dxa" w:w="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52"/>
            </w:pPr>
            <w:r>
              <w:rPr>
                <w:rFonts w:ascii="Arial" w:cs="Arial" w:eastAsia="Arial" w:hAnsi="Arial"/>
                <w:b/>
                <w:bCs/>
                <w:sz w:val="18"/>
                <w:szCs w:val="18"/>
              </w:rPr>
              <w:t xml:space="preserve">Medium</w:t>
            </w:r>
          </w:p>
        </w:tc>
        <w:tc>
          <w:tcPr>
            <w:tcW w:type="dxa" w:w="4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localStorage-as-primary with a fire-and-forget cloud mirror gives no durable server source of truth (root of 3c sync findings).</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src/lib/storage.js; src/lib/picksDatabase.js fireSync; App.jsx hydrateFromSupabase.</w:t>
            </w:r>
          </w:p>
        </w:tc>
      </w:tr>
      <w:tr>
        <w:tc>
          <w:tcPr>
            <w:tcW w:type="dxa" w:w="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2"/>
            </w:pPr>
            <w:r>
              <w:rPr>
                <w:rFonts w:ascii="Arial" w:cs="Arial" w:eastAsia="Arial" w:hAnsi="Arial"/>
                <w:b/>
                <w:bCs/>
                <w:sz w:val="18"/>
                <w:szCs w:val="18"/>
              </w:rPr>
              <w:t xml:space="preserve">Low</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Stale workspace path recorded in project docs.</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CLAUDE.md (Workspace: E:\dev\projects\NFL_Dashboard vs actual D:\DEV\github\NFL_Platinum_Rose).</w:t>
            </w:r>
          </w:p>
        </w:tc>
      </w:tr>
    </w:tbl>
    <w:p>
      <w:pPr>
        <w:pStyle w:val="Heading2"/>
      </w:pPr>
      <w:r>
        <w:t xml:space="preserve">3b. Code Quality &amp; Maintainability</w:t>
      </w:r>
    </w:p>
    <w:p>
      <w:pPr>
        <w:spacing w:after="120" w:before="0" w:line="276"/>
      </w:pPr>
      <w:r>
        <w:t xml:space="preserve">The code is clean and, in its tested core, healthy. The Vitest suite — 84 cases across 5 files covering the betting-math libraries — was executed during this audit and passed with zero failures. The storage module is exemplary (centralised keys, permanence tiers, a guard against deleting critical keys, backup/restore), the picks database validates and dedups input and normalises a known confidence-scale bug, ESM is used throughout, all components are functional, and dead code is minimal (6 TODO/FIXME total, no commented-out blocks).</w:t>
      </w:r>
    </w:p>
    <w:p>
      <w:pPr>
        <w:spacing w:after="120" w:before="0" w:line="276"/>
      </w:pPr>
      <w:r>
        <w:t xml:space="preserve">The weaknesses are process and hygiene. No CI workflow runs ESLint or the unit suite — only a Playwright smoke build runs on push — so the 84 tests and the linter gate nothing, and regressions reach the published site unblocked. The repository tracks generated/transient artifacts (a .bak file, betting_splits.json at the root, .jsonl logs, .nfl/ agent receipts, a supabase/.temp file), though build output (dist/, node_modules/) is correctly ignored. There are ~102 stray console.log calls in src/ that ship in the production bundle (the project’s own guidance says to strip them), and a couple of UI handlers in App.jsx are unfinished stubs wired to live controls (e.g. an onSave that pops an “coming soon” alert). A timezone-fragile week-bucketing helper is duplicated across two ingestion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Sev</w:t>
            </w:r>
          </w:p>
        </w:tc>
        <w:tc>
          <w:tcPr>
            <w:tcW w:type="dxa" w:w="4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Finding</w:t>
            </w:r>
          </w:p>
        </w:tc>
        <w:tc>
          <w:tcPr>
            <w:tcW w:type="dxa" w:w="4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Evidence</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High</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No CI quality gate: no workflow runs ESLint or the 84 unit tests; only a Playwright smoke build runs on push.</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.github/workflows/ (grep for vitest/npm test/eslint returns nothing; smoke-test.yml runs build + Playwright).</w:t>
            </w:r>
          </w:p>
        </w:tc>
      </w:tr>
      <w:tr>
        <w:tc>
          <w:tcPr>
            <w:tcW w:type="dxa" w:w="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52"/>
            </w:pPr>
            <w:r>
              <w:rPr>
                <w:rFonts w:ascii="Arial" w:cs="Arial" w:eastAsia="Arial" w:hAnsi="Arial"/>
                <w:b/>
                <w:bCs/>
                <w:sz w:val="18"/>
                <w:szCs w:val="18"/>
              </w:rPr>
              <w:t xml:space="preserve">Medium</w:t>
            </w:r>
          </w:p>
        </w:tc>
        <w:tc>
          <w:tcPr>
            <w:tcW w:type="dxa" w:w="4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Generated/transient artifacts committed to git.</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public/weekly_stats.json.bak; betting_splits.json (root); .nfl/*.jsonl + receipts; supabase/.temp/cli-latest.</w:t>
            </w:r>
          </w:p>
        </w:tc>
      </w:tr>
      <w:tr>
        <w:tc>
          <w:tcPr>
            <w:tcW w:type="dxa" w:w="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52"/>
            </w:pPr>
            <w:r>
              <w:rPr>
                <w:rFonts w:ascii="Arial" w:cs="Arial" w:eastAsia="Arial" w:hAnsi="Arial"/>
                <w:b/>
                <w:bCs/>
                <w:sz w:val="18"/>
                <w:szCs w:val="18"/>
              </w:rPr>
              <w:t xml:space="preserve">Medium</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~102 stray console.log in src/ ship to the production bundle; some App.jsx handlers are unfinished stubs on live UI.</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e.g. picksDatabase.js:162/278/319; App.jsx onSyncOdds=()=&gt;console.log("Sync"), onSave→alert("coming soon").</w:t>
            </w:r>
          </w:p>
        </w:tc>
      </w:tr>
      <w:tr>
        <w:tc>
          <w:tcPr>
            <w:tcW w:type="dxa" w:w="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52"/>
            </w:pPr>
            <w:r>
              <w:rPr>
                <w:rFonts w:ascii="Arial" w:cs="Arial" w:eastAsia="Arial" w:hAnsi="Arial"/>
                <w:b/>
                <w:bCs/>
                <w:sz w:val="18"/>
                <w:szCs w:val="18"/>
              </w:rPr>
              <w:t xml:space="preserve">Medium</w:t>
            </w:r>
          </w:p>
        </w:tc>
        <w:tc>
          <w:tcPr>
            <w:tcW w:type="dxa" w:w="4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Timezone-fragile week-bucketing helper, duplicated across agents.</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agents/betting-splits-ingest.js:123 weekFromDate (UTC kickoff vs local season anchor); mirrored in game-odds-ingest.js.</w:t>
            </w:r>
          </w:p>
        </w:tc>
      </w:tr>
      <w:tr>
        <w:tc>
          <w:tcPr>
            <w:tcW w:type="dxa" w:w="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2"/>
            </w:pPr>
            <w:r>
              <w:rPr>
                <w:rFonts w:ascii="Arial" w:cs="Arial" w:eastAsia="Arial" w:hAnsi="Arial"/>
                <w:b/>
                <w:bCs/>
                <w:sz w:val="18"/>
                <w:szCs w:val="18"/>
              </w:rPr>
              <w:t xml:space="preserve">Low</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 few very large files are refactor candidates.</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AgentChat.jsx 998, agentTools.js 972, supabase.js 827, ParlayTracker.jsx 730 LOC.</w:t>
            </w:r>
          </w:p>
        </w:tc>
      </w:tr>
    </w:tbl>
    <w:p>
      <w:pPr>
        <w:pStyle w:val="Heading2"/>
      </w:pPr>
      <w:r>
        <w:t xml:space="preserve">3c. Data Integrity &amp; Functional Accuracy</w:t>
      </w:r>
    </w:p>
    <w:p>
      <w:pPr>
        <w:spacing w:after="120" w:before="0" w:line="276"/>
      </w:pPr>
      <w:r>
        <w:t xml:space="preserve">This is the most important section for a tool whose output informs real-money wagers, and the news is mostly good: the core mathematics was verified line-by-line and is largely correct. American-to-implied-probability conversion (both sign branches), American-to-decimal, payout/profit, the Kelly criterion (b computed as decimal-minus-one, clamped to [0, 0.25], betting zero on no edge), hedge stake and break-even, parlay combination, the arbitrage check, the EV formula form, and the “percentage of bets vs percentage of money” sharp-money distinction are all correct. Those are reported as strengths, not findings.</w:t>
      </w:r>
    </w:p>
    <w:p>
      <w:pPr>
        <w:spacing w:after="120" w:before="0" w:line="276"/>
      </w:pPr>
      <w:r>
        <w:t xml:space="preserve">The defects are three. First and most consequential for the product’s purpose: there is no vig removal anywhere. Expected value and edge are computed from raw book-implied probabilities — which include the bookmaker’s ~2–5% margin — rather than from de-vigged “fair” probabilities, so every EV/edge figure is biased low and the central value proposition of an edge-finding tool is undermined. Second, the DevLab Monte Carlo derives both teams’ score noise from a single Box-Muller pair that shares the same random radius, injecting a spurious negative correlation between the two teams’ deviations (the separate simulation.js engine does this correctly, so the codebase knows the right pattern). Third, the sync/storage model can silently lose or clobber the operator’s own records: writes sync fire-and-forget with errors swallowed and no retry/queue, upserts are last-write-wins with no version comparison, hydration is additive-only (so an edit made on one device never overwrites the stale copy on another), and pick IDs embed Date.now() — so the same logical pick logged twice becomes two rows that double-count in P&amp;L and that the primary key cannot dedup.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Sev</w:t>
            </w:r>
          </w:p>
        </w:tc>
        <w:tc>
          <w:tcPr>
            <w:tcW w:type="dxa" w:w="42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Finding</w:t>
            </w:r>
          </w:p>
        </w:tc>
        <w:tc>
          <w:tcPr>
            <w:tcW w:type="dxa" w:w="42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Evidence</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High</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No vig removal: EV/edge use raw book-implied probability (incl. margin), biasing the tool’s core output low.</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grep of src finds no de-vig/overround normalisation; futures.js:76 impliedProbability returns raw implied; only sum used is arbitrage at enhancedOddsApi.js:284.</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High</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Monte Carlo Box-Muller pair shares one radius across both teams’ scores — spurious correlation; low iteration count.</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src/components/dev-lab/DevLab.jsx:129-130 (z1,z2 both use Math.log(u1)); iterations≈2000; cf. correct simulation.js engine.</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High</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Sync model can silently lose writes and clobber across devices (fire-and-forget, last-write-wins, no version guard).</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src/lib/bankroll.js fireSync (.catch(()=&gt;{})); supabase.js upsert onConflict:'id' with updated_at=now() and no comparison.</w:t>
            </w:r>
          </w:p>
        </w:tc>
      </w:tr>
      <w:tr>
        <w:tc>
          <w:tcPr>
            <w:tcW w:type="dxa" w:w="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52"/>
            </w:pPr>
            <w:r>
              <w:rPr>
                <w:rFonts w:ascii="Arial" w:cs="Arial" w:eastAsia="Arial" w:hAnsi="Arial"/>
                <w:b/>
                <w:bCs/>
                <w:sz w:val="18"/>
                <w:szCs w:val="18"/>
              </w:rPr>
              <w:t xml:space="preserve">Medium</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Hydration is additive-only — edits/grades made on one device never propagate to another that already has the id.</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App.jsx hydrateFromSupabase merges by id-union only (!localIds.has(p.id)).</w:t>
            </w:r>
          </w:p>
        </w:tc>
      </w:tr>
      <w:tr>
        <w:tc>
          <w:tcPr>
            <w:tcW w:type="dxa" w:w="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52"/>
            </w:pPr>
            <w:r>
              <w:rPr>
                <w:rFonts w:ascii="Arial" w:cs="Arial" w:eastAsia="Arial" w:hAnsi="Arial"/>
                <w:b/>
                <w:bCs/>
                <w:sz w:val="18"/>
                <w:szCs w:val="18"/>
              </w:rPr>
              <w:t xml:space="preserve">Medium</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Pick id embeds Date.now(), so re-logging the same pick double-counts P&amp;L; the PK cannot enforce uniqueness.</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src/lib/picksDatabase.js:58 id=`${source}-${gameId}-${pickType}-${Date.now()}`; PK on this id in 004_user_data.sql.</w:t>
            </w:r>
          </w:p>
        </w:tc>
      </w:tr>
      <w:tr>
        <w:tc>
          <w:tcPr>
            <w:tcW w:type="dxa" w:w="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2"/>
            </w:pPr>
            <w:r>
              <w:rPr>
                <w:rFonts w:ascii="Arial" w:cs="Arial" w:eastAsia="Arial" w:hAnsi="Arial"/>
                <w:b/>
                <w:bCs/>
                <w:sz w:val="18"/>
                <w:szCs w:val="18"/>
              </w:rPr>
              <w:t xml:space="preserve">Low</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Schema migrations (001–017) are additive/idempotent with PKs and constraints — sound; betting_splits.json/.jsonl parse cleanly.</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if-not-exists patterns; migration 005 adds rationale/expert/units cleanly; JSON validated.</w:t>
            </w:r>
          </w:p>
        </w:tc>
      </w:tr>
    </w:tbl>
    <w:p>
      <w:pPr>
        <w:pStyle w:val="Heading2"/>
      </w:pPr>
      <w:r>
        <w:t xml:space="preserve">3d. Security Assessment</w:t>
      </w:r>
    </w:p>
    <w:p>
      <w:pPr>
        <w:spacing w:after="120" w:before="0" w:line="276"/>
      </w:pPr>
      <w:r>
        <w:t xml:space="preserve">The boundary that matters most is handled correctly — the Supabase service-role key appears only in agents and GitHub Actions, never in client code — and no real secrets are committed to the repository (the only env file is a placeholder template). There are no XSS sinks (react-markdown renders without raw-HTML support), no string-built SQL, and the Python scripts contain no eval/exec/shell injection. Those are genuine strengths.</w:t>
      </w:r>
    </w:p>
    <w:p>
      <w:pPr>
        <w:spacing w:after="120" w:before="0" w:line="276"/>
      </w:pPr>
      <w:r>
        <w:t xml:space="preserve">The critical exposure is structural, per 3a: the deploy workflow injects VITE_OPENAI_API_KEY (and VITE_ODDS_API_KEY) into the production build, and the client calls api.openai.com directly with that key — so a live, paid OpenAI key is compiled into the JavaScript published to GitHub Pages and is extractable by anyone who views the site. The code’s own comments concede the design is “personal app only,” but the key is nonetheless world-readable and should be assumed compromised. The second issue is that user_picks, user_bankroll_bets, and vault_notes carry for all using(true) policies; because the anon key that satisfies them is itself public (in the bundle), anyone on the internet can read, modify, or delete the operator’s betting and bankroll data. For a single-user tool with no third-party PII the blast radius is limited to this operator’s own records and API spend — which is why these are rated Critical/High rather than catastrophic — but both are real and both are easily fixed (proxy the paid calls; scope or revoke anon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Sev</w:t>
            </w:r>
          </w:p>
        </w:tc>
        <w:tc>
          <w:tcPr>
            <w:tcW w:type="dxa" w:w="42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Finding</w:t>
            </w:r>
          </w:p>
        </w:tc>
        <w:tc>
          <w:tcPr>
            <w:tcW w:type="dxa" w:w="42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Evidence</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Critical</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Paid OpenAI API key compiled into the public GitHub Pages bundle and used in browser-direct calls; the Odds API key leaks identically.</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apiConfig.js:8 (VITE_OPENAI_API_KEY); deploy.yml:37 (injected into npm run build); anthropicClient.js:18 (browser → api.openai.com).</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High</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user_picks / user_bankroll_bets / vault_notes are anon-writable; the anon key is public, so anyone can read/modify/delete records.</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supabase/migrations/004_user_data.sql:45-48 &amp; 84-87 (for all using(true) with check(true)); 012_vault_notes.sql:78-80.</w:t>
            </w:r>
          </w:p>
        </w:tc>
      </w:tr>
      <w:tr>
        <w:tc>
          <w:tcPr>
            <w:tcW w:type="dxa" w:w="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2"/>
            </w:pPr>
            <w:r>
              <w:rPr>
                <w:rFonts w:ascii="Arial" w:cs="Arial" w:eastAsia="Arial" w:hAnsi="Arial"/>
                <w:b/>
                <w:bCs/>
                <w:sz w:val="18"/>
                <w:szCs w:val="18"/>
              </w:rPr>
              <w:t xml:space="preserve">Low</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Refuted on inspection (reported as strengths): no committed secrets; service-role key is server-side only; no XSS/SQLi; Python clean.</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git ls-files shows only .env.example; grep SERVICE_ROLE absent from src/; react-markdown without rehype-raw.</w:t>
            </w:r>
          </w:p>
        </w:tc>
      </w:tr>
      <w:tr>
        <w:tc>
          <w:tcPr>
            <w:tcW w:type="dxa" w:w="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2"/>
            </w:pPr>
            <w:r>
              <w:rPr>
                <w:rFonts w:ascii="Arial" w:cs="Arial" w:eastAsia="Arial" w:hAnsi="Arial"/>
                <w:b/>
                <w:bCs/>
                <w:sz w:val="18"/>
                <w:szCs w:val="18"/>
              </w:rPr>
              <w:t xml:space="preserve">Low</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Dependency advisories not verified (npm audit did not complete in the audit sandbox); pins look current for the environment.</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package.json (React 19.2, Vite 7.2, supabase-js 2.98); re-run npm audit --omit=dev in a working shell.</w:t>
            </w:r>
          </w:p>
        </w:tc>
      </w:tr>
    </w:tbl>
    <w:p>
      <w:pPr>
        <w:pStyle w:val="Heading2"/>
      </w:pPr>
      <w:r>
        <w:t xml:space="preserve">3e. Performance &amp; Reliability</w:t>
      </w:r>
    </w:p>
    <w:p>
      <w:pPr>
        <w:spacing w:after="120" w:before="0" w:line="276"/>
      </w:pPr>
      <w:r>
        <w:t xml:space="preserve">Reliability is uneven. The good parts are real: odds loading is cache-first (Supabase snapshot → localStorage → live API) which protects the metered quota during normal browsing, the network ingestion agents use fetch-with-retry, research ingestion dedups by content hash, transcription agents are well-bounded with timeouts and token caps, and heavy tabs are lazy-loaded.</w:t>
      </w:r>
    </w:p>
    <w:p>
      <w:pPr>
        <w:spacing w:after="120" w:before="0" w:line="276"/>
      </w:pPr>
      <w:r>
        <w:t xml:space="preserve">The weaknesses cluster around the simulation, the API quota, and the automation. The Monte Carlo runs synchronously on the main thread (no Web Worker exists anywhere) at up to 10,000 iterations per game, freezing the UI during a full-slate run. There is no quota budgeting for The Odds API despite a hard 500-requests/month free-tier ceiling — no code reads the remaining-requests header or halts near the limit, and the cron cadence is structurally capable of exceeding it; worse, on quota exhaustion one odds path silently falls back to fabricated mock data with no “this is simulated” banner, which is a decision-quality risk. The OpenAI browser calls have no max-tokens cap, timeout, or retry. The schedule ingester fetches without per-week timeouts and aborts the whole 18-week run on a single failure; the odds-snapshot inserts are append-only and double-insert on re-run; and two workflows git-push generated data to main with no pull/rebase or concurrency guard, so a collision fails the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Sev</w:t>
            </w:r>
          </w:p>
        </w:tc>
        <w:tc>
          <w:tcPr>
            <w:tcW w:type="dxa" w:w="42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Finding</w:t>
            </w:r>
          </w:p>
        </w:tc>
        <w:tc>
          <w:tcPr>
            <w:tcW w:type="dxa" w:w="42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Evidence</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High</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Monte Carlo runs on the main thread (no Web Worker) at up to 10k iters/game — the UI freezes during a full-slate run.</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grep 'new Worker' = 0; src/components/dev-lab/DevLab.jsx:121-148 synchronous loop; simulation.js runSimulation default 10,000.</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High</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No Odds API quota budgeting against a 500/month ceiling; cron cadence can exceed it; silent mock-data fallback on exhaustion.</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No remaining-requests header read anywhere; enhancedOddsApi.js falls back to generateMockMultiBookData() with no UI banner.</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High</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Two scheduled workflows git-push to main with no pull/rebase or concurrency guard — collision races.</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.github/workflows/splits_cron.yml &amp; weekly-update.yml (git push; no concurrency/rebase).</w:t>
            </w:r>
          </w:p>
        </w:tc>
      </w:tr>
      <w:tr>
        <w:tc>
          <w:tcPr>
            <w:tcW w:type="dxa" w:w="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52"/>
            </w:pPr>
            <w:r>
              <w:rPr>
                <w:rFonts w:ascii="Arial" w:cs="Arial" w:eastAsia="Arial" w:hAnsi="Arial"/>
                <w:b/>
                <w:bCs/>
                <w:sz w:val="18"/>
                <w:szCs w:val="18"/>
              </w:rPr>
              <w:t xml:space="preserve">Medium</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Odds-snapshot inserts are append-only (non-idempotent) — a re-run double-inserts rows; no per-run transaction.</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agents/futures-odds-ingest.js writeSnapshots (.insert); game-odds-ingest.js:243 (.insert chunk).</w:t>
            </w:r>
          </w:p>
        </w:tc>
      </w:tr>
      <w:tr>
        <w:tc>
          <w:tcPr>
            <w:tcW w:type="dxa" w:w="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52"/>
            </w:pPr>
            <w:r>
              <w:rPr>
                <w:rFonts w:ascii="Arial" w:cs="Arial" w:eastAsia="Arial" w:hAnsi="Arial"/>
                <w:b/>
                <w:bCs/>
                <w:sz w:val="18"/>
                <w:szCs w:val="18"/>
              </w:rPr>
              <w:t xml:space="preserve">Medium</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schedule-ingest fetches without timeout and aborts the whole run on one failed week.</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agents/schedule-ingest.js:213 bare await fetch; run().catch → process.exit(1), no per-week try/catch.</w:t>
            </w:r>
          </w:p>
        </w:tc>
      </w:tr>
      <w:tr>
        <w:tc>
          <w:tcPr>
            <w:tcW w:type="dxa" w:w="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52"/>
            </w:pPr>
            <w:r>
              <w:rPr>
                <w:rFonts w:ascii="Arial" w:cs="Arial" w:eastAsia="Arial" w:hAnsi="Arial"/>
                <w:b/>
                <w:bCs/>
                <w:sz w:val="18"/>
                <w:szCs w:val="18"/>
              </w:rPr>
              <w:t xml:space="preserve">Medium</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OpenAI browser calls lack max_tokens, timeout, and retry.</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src/lib/openai.js:60-72 (no cap/timeout/retry; input truncated to 15k chars).</w:t>
            </w:r>
          </w:p>
        </w:tc>
      </w:tr>
      <w:tr>
        <w:tc>
          <w:tcPr>
            <w:tcW w:type="dxa" w:w="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2"/>
            </w:pPr>
            <w:r>
              <w:rPr>
                <w:rFonts w:ascii="Arial" w:cs="Arial" w:eastAsia="Arial" w:hAnsi="Arial"/>
                <w:b/>
                <w:bCs/>
                <w:sz w:val="18"/>
                <w:szCs w:val="18"/>
              </w:rPr>
              <w:t xml:space="preserve">Low</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No failure notifications on any scheduled workflow; action versions pinned to major tags, not SHAs.</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.github/workflows/* (no Slack/issue-on-failure; actions/checkout@v4 etc.).</w:t>
            </w:r>
          </w:p>
        </w:tc>
      </w:tr>
    </w:tbl>
    <w:p>
      <w:pPr>
        <w:pStyle w:val="Heading2"/>
      </w:pPr>
      <w:r>
        <w:t xml:space="preserve">3f. Compliance &amp; Governance</w:t>
      </w:r>
    </w:p>
    <w:p>
      <w:pPr>
        <w:spacing w:after="120" w:before="0" w:line="276"/>
      </w:pPr>
      <w:r>
        <w:t xml:space="preserve">Regulatory calibration first: as a single-user tool with no third-party PII, no accounts, and no money custody, NFL Platinum Rose carries none of the data-protection or regulatory burden of its sibling projects. There is no GDPR/CCPA surface and the permissive Supabase policies, while a security issue (3d), are not a compliance violation. This section is therefore deliberately light.</w:t>
      </w:r>
    </w:p>
    <w:p>
      <w:pPr>
        <w:spacing w:after="120" w:before="0" w:line="276"/>
      </w:pPr>
      <w:r>
        <w:t xml:space="preserve">On internal governance, the pattern matches both siblings: the controls are documented but not enforced. The project’s own hooks manifest sets autoExecute:false and describes itself as “self-enforced until Claude Code CLI is active,” so the test-gate, no-console-log, and build-check rules never run on a human git commit or in CI; the real .claude hooks fire only inside the Claude Code CLI. The AGENT_LOCK hot-file lock is not merely advisory — it is broken: the hook checks for lock.locked / lock.agent fields that do not exist in the lock file’s actual schema, so the lock is always evaluated as absent. As an audit observation (not a legal one), the tool surfaces EV, “edge,” and AI-extracted “picks” as authoritative figures — sometimes derived from a single vig-inclusive book line or, on quota exhaustion, from mock data — with no uncertainty framing or responsible-gambling note; for a tool that influences real-money wagers, a modest disclaimer and a clear “simulated data” indicator would be prudent.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Sev</w:t>
            </w:r>
          </w:p>
        </w:tc>
        <w:tc>
          <w:tcPr>
            <w:tcW w:type="dxa" w:w="42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Finding</w:t>
            </w:r>
          </w:p>
        </w:tc>
        <w:tc>
          <w:tcPr>
            <w:tcW w:type="dxa" w:w="42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Evidence</w:t>
            </w:r>
          </w:p>
        </w:tc>
      </w:tr>
      <w:tr>
        <w:tc>
          <w:tcPr>
            <w:tcW w:type="dxa" w:w="900"/>
            <w:tcBorders>
              <w:top w:val="single" w:color="BFBFBF" w:sz="1"/>
              <w:left w:val="single" w:color="BFBFBF" w:sz="1"/>
              <w:bottom w:val="single" w:color="BFBFBF" w:sz="1"/>
              <w:right w:val="single" w:color="BFBFBF" w:sz="1"/>
            </w:tcBorders>
            <w:shd w:fill="FCE4E4" w:val="clear"/>
            <w:tcMar>
              <w:top w:type="dxa" w:w="60"/>
              <w:left w:type="dxa" w:w="110"/>
              <w:bottom w:type="dxa" w:w="60"/>
              <w:right w:type="dxa" w:w="110"/>
            </w:tcMar>
          </w:tcPr>
          <w:p>
            <w:pPr>
              <w:spacing w:after="0" w:line="252"/>
            </w:pPr>
            <w:r>
              <w:rPr>
                <w:rFonts w:ascii="Arial" w:cs="Arial" w:eastAsia="Arial" w:hAnsi="Arial"/>
                <w:b/>
                <w:bCs/>
                <w:sz w:val="18"/>
                <w:szCs w:val="18"/>
              </w:rPr>
              <w:t xml:space="preserve">High</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Governance gates are honor-system: documented test/lint/lock rules run only in the Claude Code CLI, never on git commit or in CI.</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hooks/hooks.json autoExecute:false (“self-enforced…”); .git/hooks all .sample; no CI test/lint gate.</w:t>
            </w:r>
          </w:p>
        </w:tc>
      </w:tr>
      <w:tr>
        <w:tc>
          <w:tcPr>
            <w:tcW w:type="dxa" w:w="9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52"/>
            </w:pPr>
            <w:r>
              <w:rPr>
                <w:rFonts w:ascii="Arial" w:cs="Arial" w:eastAsia="Arial" w:hAnsi="Arial"/>
                <w:b/>
                <w:bCs/>
                <w:sz w:val="18"/>
                <w:szCs w:val="18"/>
              </w:rPr>
              <w:t xml:space="preserve">Medium</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AGENT_LOCK hot-file locking is broken — the hook checks fields absent from the lock file’s schema, so it never locks.</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hooks/protect-hot-files.js:53 checks lock.locked/lock.agent; AGENT_LOCK.json schema is {locks,activeLocks,...}; advisory only (exit 0).</w:t>
            </w:r>
          </w:p>
        </w:tc>
      </w:tr>
      <w:tr>
        <w:tc>
          <w:tcPr>
            <w:tcW w:type="dxa" w:w="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2"/>
            </w:pPr>
            <w:r>
              <w:rPr>
                <w:rFonts w:ascii="Arial" w:cs="Arial" w:eastAsia="Arial" w:hAnsi="Arial"/>
                <w:b/>
                <w:bCs/>
                <w:sz w:val="18"/>
                <w:szCs w:val="18"/>
              </w:rPr>
              <w:t xml:space="preserve">Low</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No responsible-gambling disclaimer or “simulated data” indicator; analytics presented as authoritative (audit observation, not a legal finding).</w:t>
            </w:r>
          </w:p>
        </w:tc>
        <w:tc>
          <w:tcPr>
            <w:tcW w:type="dxa" w:w="42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grep of src/index.html/README for responsible/disclaimer/21+ = 0; mock-odds fallback unlabelled (3e).</w:t>
            </w:r>
          </w:p>
        </w:tc>
      </w:tr>
      <w:tr>
        <w:tc>
          <w:tcPr>
            <w:tcW w:type="dxa" w:w="9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2"/>
            </w:pPr>
            <w:r>
              <w:rPr>
                <w:rFonts w:ascii="Arial" w:cs="Arial" w:eastAsia="Arial" w:hAnsi="Arial"/>
                <w:b/>
                <w:bCs/>
                <w:sz w:val="18"/>
                <w:szCs w:val="18"/>
              </w:rPr>
              <w:t xml:space="preserve">Low</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Regulatory exposure is minimal by design (no third-party PII, no accounts, no money custody) — calibration note.</w:t>
            </w:r>
          </w:p>
        </w:tc>
        <w:tc>
          <w:tcPr>
            <w:tcW w:type="dxa" w:w="42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Single-user personal tool; contrast ATLAS/ROSIE.</w:t>
            </w:r>
          </w:p>
        </w:tc>
      </w:tr>
    </w:tbl>
    <w:p>
      <w:r>
        <w:br w:type="page"/>
      </w:r>
    </w:p>
    <w:p>
      <w:pPr>
        <w:pStyle w:val="Heading1"/>
      </w:pPr>
      <w:r>
        <w:t xml:space="preserve">4. Recommendations &amp; Remediation Plan</w:t>
      </w:r>
    </w:p>
    <w:p>
      <w:pPr>
        <w:spacing w:after="120" w:before="0" w:line="276"/>
      </w:pPr>
      <w:r>
        <w:t xml:space="preserve">Recommendations are prioritised High / Medium / Low against this system’s actual stakes — API cost/exposure, the operator’s own data integrity, and decision quality. The High tier should be treated as a release gate; the leaked key should be rotated regardless of timeline.</w:t>
      </w:r>
    </w:p>
    <w:p>
      <w:pPr>
        <w:pStyle w:val="Heading2"/>
      </w:pPr>
      <w:r>
        <w:t xml:space="preserve">4.1 High Priority (release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60"/>
        <w:gridCol w:w="8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Area</w:t>
            </w:r>
          </w:p>
        </w:tc>
        <w:tc>
          <w:tcPr>
            <w:tcW w:type="dxa" w:w="7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Recommended remediation</w:t>
            </w:r>
          </w:p>
        </w:tc>
        <w:tc>
          <w:tcPr>
            <w:tcW w:type="dxa" w:w="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Effort</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Security</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Rotate the OpenAI and Odds API keys now (assume compromised). Remove VITE_OPENAI_API_KEY / VITE_ODDS_API_KEY from the build and client; route all paid-API calls through a thin server/edge proxy (e.g. a Supabase Edge Function) that holds the key server-side. Keep the existing user-supplied-key path as the only client option.</w:t>
            </w:r>
          </w:p>
        </w:tc>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Security</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Replace the for all using(true) policies on user_picks, user_bankroll_bets, and vault_notes with authenticated/owner-scoped policies, or revoke anon writes and route writes through a service-role agent.</w:t>
            </w:r>
          </w:p>
        </w:tc>
        <w:tc>
          <w:tcPr>
            <w:tcW w:type="dxa" w:w="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Accuracy</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Add vig removal: compute fair probability pFair = implied_side / (implied_home + implied_away) and feed pFair (not raw implied) into all EV and Kelly calculations. Add a unit test asserting de-vigged probabilities sum to 1.</w:t>
            </w:r>
          </w:p>
        </w:tc>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Accuracy</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Fix the DevLab Monte Carlo: draw an independent Box-Muller pair for each team’s score noise (or reuse the correct simulation.js engine); raise the default iteration count for stable cover percentages.</w:t>
            </w:r>
          </w:p>
        </w:tc>
        <w:tc>
          <w:tcPr>
            <w:tcW w:type="dxa" w:w="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Reliability</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Move the simulation off the main thread into a Web Worker so the UI stays responsive during full-slate runs.</w:t>
            </w:r>
          </w:p>
        </w:tc>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Data integrity</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Make the sync durable: add a dirty-flag/retry queue for failed upserts, compare updated_at on hydration (last-write-wins by timestamp, not by load order), and propagate cloud updates to existing local ids — not just new ones.</w:t>
            </w:r>
          </w:p>
        </w:tc>
        <w:tc>
          <w:tcPr>
            <w:tcW w:type="dxa" w:w="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Code quality</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Add a CI workflow that runs ESLint and the 84 unit tests on every PR/push as a required check before deploy.</w:t>
            </w:r>
          </w:p>
        </w:tc>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bl>
    <w:p>
      <w:pPr>
        <w:pStyle w:val="Heading2"/>
      </w:pPr>
      <w:r>
        <w:t xml:space="preserve">4.2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60"/>
        <w:gridCol w:w="8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Area</w:t>
            </w:r>
          </w:p>
        </w:tc>
        <w:tc>
          <w:tcPr>
            <w:tcW w:type="dxa" w:w="7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Recommended remediation</w:t>
            </w:r>
          </w:p>
        </w:tc>
        <w:tc>
          <w:tcPr>
            <w:tcW w:type="dxa" w:w="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Effort</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Accuracy</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Make the pick id a stable natural key (source-gameId-pickType-line, no timestamp) so re-logs upsert in place and P&amp;L can’t double-count; add a DB unique constraint on it.</w:t>
            </w:r>
          </w:p>
        </w:tc>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Reliability</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Add Odds API quota budgeting: read the remaining-requests response header, persist a monthly counter, and halt/alert near the ceiling. Replace the silent mock-odds fallback with an explicit “simulated data” banner.</w:t>
            </w:r>
          </w:p>
        </w:tc>
        <w:tc>
          <w:tcPr>
            <w:tcW w:type="dxa" w:w="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Reliability</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Add timeouts and per-item error isolation to schedule-ingest (don’t abort the whole run on one week); make odds-snapshot writes idempotent or de-dup on re-run; add max_tokens/timeout/retry to the OpenAI browser path (until it is proxied).</w:t>
            </w:r>
          </w:p>
        </w:tc>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M</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Reliability</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Add concurrency groups and git pull --rebase (with retry) to the workflows that push generated data to main; resolve the daily cron collisions.</w:t>
            </w:r>
          </w:p>
        </w:tc>
        <w:tc>
          <w:tcPr>
            <w:tcW w:type="dxa" w:w="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Compliance</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Enforce the governance gates that matter (tests, lint, no-console) in CI rather than the Claude Code CLI; fix or retire the AGENT_LOCK hook so its check matches the file schema.</w:t>
            </w:r>
          </w:p>
        </w:tc>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bl>
    <w:p>
      <w:pPr>
        <w:pStyle w:val="Heading2"/>
      </w:pPr>
      <w:r>
        <w:t xml:space="preserve">4.3 Low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60"/>
        <w:gridCol w:w="8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Area</w:t>
            </w:r>
          </w:p>
        </w:tc>
        <w:tc>
          <w:tcPr>
            <w:tcW w:type="dxa" w:w="7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Recommended remediation</w:t>
            </w:r>
          </w:p>
        </w:tc>
        <w:tc>
          <w:tcPr>
            <w:tcW w:type="dxa" w:w="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18"/>
                <w:szCs w:val="18"/>
              </w:rPr>
              <w:t xml:space="preserve">Effort</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Code quality</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Untrack generated/transient artifacts (.bak, betting_splits.json, .jsonl, .nfl/ receipts, supabase/.temp) and gitignore them; strip stray console.log from src/; finish or remove the App.jsx stub handlers.</w:t>
            </w:r>
          </w:p>
        </w:tc>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Reliability</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Add failure notifications to scheduled workflows; consider SHA-pinning third-party actions; fix the duplicated/timezone-fragile week helper.</w:t>
            </w:r>
          </w:p>
        </w:tc>
        <w:tc>
          <w:tcPr>
            <w:tcW w:type="dxa" w:w="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Compliance</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Add a brief responsible-gambling / “for entertainment, not financial advice” note and surface uncertainty on EV/edge outputs.</w:t>
            </w:r>
          </w:p>
        </w:tc>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bCs/>
                <w:sz w:val="18"/>
                <w:szCs w:val="18"/>
              </w:rPr>
              <w:t xml:space="preserve">Security</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Re-run npm audit --omit=dev in a working shell and address any high/critical advisories.</w:t>
            </w:r>
          </w:p>
        </w:tc>
        <w:tc>
          <w:tcPr>
            <w:tcW w:type="dxa" w:w="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rFonts w:ascii="Arial" w:cs="Arial" w:eastAsia="Arial" w:hAnsi="Arial"/>
                <w:b w:val="false"/>
                <w:bCs w:val="false"/>
                <w:sz w:val="18"/>
                <w:szCs w:val="18"/>
              </w:rPr>
              <w:t xml:space="preserve">S</w:t>
            </w:r>
          </w:p>
        </w:tc>
      </w:tr>
    </w:tbl>
    <w:p>
      <w:pPr>
        <w:spacing w:after="120" w:before="80" w:line="276"/>
      </w:pPr>
      <w:r>
        <w:rPr>
          <w:i/>
          <w:iCs/>
          <w:color w:val="595959"/>
          <w:sz w:val="18"/>
          <w:szCs w:val="18"/>
        </w:rPr>
        <w:t xml:space="preserve">Effort key: S = under a day; M = one to a few days; L = a week or more / ongoing.</w:t>
      </w:r>
    </w:p>
    <w:p>
      <w:r>
        <w:br w:type="page"/>
      </w:r>
    </w:p>
    <w:p>
      <w:pPr>
        <w:pStyle w:val="Heading1"/>
      </w:pPr>
      <w:r>
        <w:t xml:space="preserve">5. Conclusion</w:t>
      </w:r>
    </w:p>
    <w:p>
      <w:pPr>
        <w:spacing w:after="120" w:before="0" w:line="276"/>
      </w:pPr>
      <w:r>
        <w:rPr>
          <w:b/>
          <w:bCs/>
        </w:rPr>
        <w:t xml:space="preserve">Production-readiness verdict: NOT READY FOR PRODUCTION in its current state, but on a short and clear path — and the work is more targeted than in either sibling project.</w:t>
      </w:r>
    </w:p>
    <w:p>
      <w:pPr>
        <w:spacing w:after="120" w:before="0" w:line="276"/>
      </w:pPr>
      <w:r>
        <w:t xml:space="preserve">NFL Platinum Rose is, at its core, the most quantitatively solid of the three systems audited: its betting mathematics were verified line-by-line and are largely correct, it has a real and passing unit-test suite, and it gets the credential boundary that matters (the service-role key) right. For a personal tool, that core competence is the hard part, and it is in good shape.</w:t>
      </w:r>
    </w:p>
    <w:p>
      <w:pPr>
        <w:spacing w:after="120" w:before="0" w:line="276"/>
      </w:pPr>
      <w:r>
        <w:t xml:space="preserve">What blocks it is a small number of concrete, fixable problems whose stakes — calibrated correctly for a single-user tool with no third-party data — are financial and decision-quality rather than privacy. A paid OpenAI key is published in the world-readable bundle and must be rotated and proxied; the EV/edge engine omits vig removal, which quietly undermines the very analysis the tool exists to provide; the operator’s own records sit behind internet-writable policies and a lossy sync; and the simulation both has a statistical defect and freezes the UI. Each has a clear remedy, and none except the key-proxying touches the architecture in a deep way.</w:t>
      </w:r>
    </w:p>
    <w:p>
      <w:pPr>
        <w:spacing w:after="120" w:before="0" w:line="276"/>
      </w:pPr>
      <w:r>
        <w:t xml:space="preserve">Two honesty notes. First, this report deliberately rates severities lower than it would for ATLAS or ROSIE on superficially similar issues (permissive database policies, unenforced governance), because the data at risk is the operator’s own and there is no third-party PII or regulatory surface — calibration matters. Second, the dependency-advisory check could not be completed in the audit environment and should be re-run. With the High-priority items closed — rotate and proxy the keys, add vig removal, scope the anon writes, fix and offload the simulation, make the sync durable, and run the existing tests in CI — NFL Platinum Rose would be in a defensible position to be relied upon for its purpose.</w:t>
      </w:r>
    </w:p>
    <w:p>
      <w:pPr>
        <w:spacing w:after="120" w:before="80" w:line="276"/>
      </w:pPr>
      <w:r>
        <w:t xml:space="preserve">Across all three systems, the recurring theme holds here too: capable, well-intentioned engineering whose strongest controls are sometimes described rather than enforced. For this project specifically, the encouraging difference is that the analytical core is sound; the remaining work is to stop leaking a key, tell the truth about the vig, and protect the operator’s own data.</w:t>
      </w:r>
    </w:p>
    <w:p>
      <w:pPr>
        <w:pBdr>
          <w:top w:val="single" w:color="BFBFBF" w:sz="4" w:space="6"/>
        </w:pBdr>
        <w:spacing w:before="400"/>
      </w:pPr>
    </w:p>
    <w:p>
      <w:pPr>
        <w:spacing w:after="120" w:before="120" w:line="276"/>
      </w:pPr>
      <w:r>
        <w:rPr>
          <w:i/>
          <w:iCs/>
          <w:color w:val="595959"/>
          <w:sz w:val="18"/>
          <w:szCs w:val="18"/>
        </w:rPr>
        <w:t xml:space="preserve">Prepared by Meridian Assurance Group. This report reflects the state of the repository as audited on 21 May 2026. All Critical and High findings were verified against cited source lines (and the unit suite executed) prior to publication; two initially-suspected issues were refuted and reported as strengths. Severity ratings are calibrated to this system’s stakes — a single-user betting tool with no third-party PII.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Meridian Assurance Group</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2" w:space="4"/>
      </w:pBdr>
      <w:tabs>
        <w:tab w:val="right" w:pos="9360"/>
      </w:tabs>
    </w:pPr>
    <w:r>
      <w:rPr>
        <w:color w:val="595959"/>
        <w:sz w:val="16"/>
        <w:szCs w:val="16"/>
      </w:rPr>
      <w:t xml:space="preserve">NFL Platinum Rose — End-to-End System Audit</w:t>
    </w:r>
    <w:r>
      <w:rPr>
        <w:b/>
        <w:bCs/>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4" w:space="4"/>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NFL Platinum Rose — End-to-End System Audit</dc:title>
  <dc:creator>Meridian Assurance Group</dc:creator>
  <dc:description>Security &amp; performance audit of the NFL Platinum Rose betting-analytics dashboard</dc:description>
  <cp:lastModifiedBy>Un-named</cp:lastModifiedBy>
  <cp:revision>1</cp:revision>
  <dcterms:created xsi:type="dcterms:W3CDTF">2026-05-22T00:13:59.017Z</dcterms:created>
  <dcterms:modified xsi:type="dcterms:W3CDTF">2026-05-22T00:13:59.017Z</dcterms:modified>
</cp:coreProperties>
</file>

<file path=docProps/custom.xml><?xml version="1.0" encoding="utf-8"?>
<Properties xmlns="http://schemas.openxmlformats.org/officeDocument/2006/custom-properties" xmlns:vt="http://schemas.openxmlformats.org/officeDocument/2006/docPropsVTypes"/>
</file>