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Дисциплина типы и структуры данных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 xml:space="preserve">Лабораторный практикум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Calibri" w:cs="Times New Roman" w:ascii="Times New Roman" w:hAnsi="Times New Roman"/>
          <w:b/>
          <w:sz w:val="28"/>
        </w:rPr>
        <w:t>3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по теме: «Обработка разреженных матриц»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Вариант №1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 группы ИУ7-35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Платонова Ольга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проверил: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  <w:sz w:val="24"/>
        </w:rPr>
      </w:pPr>
      <w:r>
        <w:rPr>
          <w:rFonts w:eastAsia="Arial" w:cs="Times New Roman" w:ascii="Times New Roman" w:hAnsi="Times New Roman"/>
          <w:color w:val="000000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Москва, 2019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 xml:space="preserve">Условие задачи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Разработать программу сложения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Сравнить эффективность стандартных алгоритмов обработки с алгоритмами обработки разреженных матриц при различной степени разреженности и различной размерности матриц.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Техническое задание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1. Смоделировать операцию сложения двух матриц, хранящихся в виде динамического массива и в форме трех объектов: </w:t>
      </w:r>
      <w:r>
        <w:rPr>
          <w:rFonts w:cs="Times New Roman" w:ascii="Times New Roman" w:hAnsi="Times New Roman"/>
          <w:sz w:val="26"/>
          <w:szCs w:val="26"/>
          <w:lang w:val="en-US"/>
        </w:rPr>
        <w:t>A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JA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en-US"/>
        </w:rPr>
        <w:t>IA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Произвести операцию сложения, применяя стандартный алгоритм.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3. Сравнить затраченные время и память при использовании этих двух алгоритмов.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i/>
          <w:i/>
          <w:iCs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Входные данные: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64135</wp:posOffset>
            </wp:positionV>
            <wp:extent cx="4845685" cy="32912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Пользователь может выбрать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1. Input matrices........0     </w:t>
        <w:tab/>
        <w:t>(Ввод матрицы)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</w:t>
      </w:r>
      <w:r>
        <w:rPr>
          <w:rFonts w:cs="Times New Roman" w:ascii="Times New Roman" w:hAnsi="Times New Roman"/>
          <w:sz w:val="26"/>
          <w:szCs w:val="26"/>
        </w:rPr>
        <w:t>Analyses matrices.....1</w:t>
        <w:tab/>
        <w:t xml:space="preserve">(Анализ методов по памяти, времени)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2. Input by hand.............0</w:t>
        <w:tab/>
        <w:t>(Задание матрицы с клавиатуры)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</w:t>
      </w:r>
      <w:r>
        <w:rPr>
          <w:rFonts w:cs="Times New Roman" w:ascii="Times New Roman" w:hAnsi="Times New Roman"/>
          <w:sz w:val="26"/>
          <w:szCs w:val="26"/>
        </w:rPr>
        <w:t>Input by random.........1</w:t>
        <w:tab/>
        <w:t>(Задание матрицы функцией random())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3. Input size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ab/>
        <w:t xml:space="preserve">x = </w:t>
        <w:tab/>
        <w:t>(количество строк)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ab/>
        <w:t xml:space="preserve">y = </w:t>
        <w:tab/>
        <w:t>(количество столбцов)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Pocentage = (процент заполненности матрицы, т. е. Число ненулевых элементов)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4. Standart input.......0</w:t>
        <w:tab/>
        <w:t>(построчное заполнение матрицы)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</w:t>
      </w:r>
      <w:r>
        <w:rPr>
          <w:rFonts w:cs="Times New Roman" w:ascii="Times New Roman" w:hAnsi="Times New Roman"/>
          <w:sz w:val="26"/>
          <w:szCs w:val="26"/>
        </w:rPr>
        <w:t>Vector input......….1</w:t>
        <w:tab/>
        <w:t>(векторное заполнение матрицы)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5. Input i, j, matr[i][j]</w:t>
        <w:tab/>
        <w:t>(задание индексов и значения элемента)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Значение элемента и размеры матриц — целые числа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297815</wp:posOffset>
            </wp:positionV>
            <wp:extent cx="3434080" cy="365379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В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ыходные данные: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том случае, когда размеры матрицы небольшие (до 10), на экран выводится стандартное представление результирующей матрицы, вектор JA и список AN, содержащие описания ненулевых элементов. Если размеры превышают 10, то пользователь увидит только специальную форму представления.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Программист должен рассмотреть возможный формат ввода данных, ошибки, связанные с ошибочным вводом, ошибочным выделением памяти. Необходимо реализовать форму хранения разреженных матриц. Также необходимо рассмотреть аварийные ситуации, включающие неверный ввод данных, невозможность выделения памяти.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Структура данных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Матрицы хранятся в виде динамического массива.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int *matr1, *matr2, *matr3;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Вектора </w:t>
      </w:r>
      <w:r>
        <w:rPr>
          <w:rFonts w:cs="Times New Roman" w:ascii="Times New Roman" w:hAnsi="Times New Roman"/>
          <w:sz w:val="24"/>
          <w:szCs w:val="24"/>
          <w:lang w:val="en-US"/>
        </w:rPr>
        <w:t>JA</w:t>
      </w:r>
      <w:r>
        <w:rPr>
          <w:rFonts w:cs="Times New Roman" w:ascii="Times New Roman" w:hAnsi="Times New Roman"/>
          <w:sz w:val="24"/>
          <w:szCs w:val="24"/>
        </w:rPr>
        <w:t xml:space="preserve"> представлен в виде динамического вектора, содержащего номера ненулевых столбцов матрицы.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int *JA1, *JA2, *JA3;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Вектор </w:t>
      </w:r>
      <w:r>
        <w:rPr>
          <w:rFonts w:cs="Times New Roman" w:ascii="Times New Roman" w:hAnsi="Times New Roman"/>
          <w:sz w:val="24"/>
          <w:szCs w:val="24"/>
          <w:lang w:val="en-US"/>
        </w:rPr>
        <w:t>IA</w:t>
      </w:r>
      <w:r>
        <w:rPr>
          <w:rFonts w:cs="Times New Roman" w:ascii="Times New Roman" w:hAnsi="Times New Roman"/>
          <w:sz w:val="24"/>
          <w:szCs w:val="24"/>
        </w:rPr>
        <w:t xml:space="preserve"> представляет собой односвязный список, содержащий номер компонент в матрице и в векторе </w:t>
      </w:r>
      <w:r>
        <w:rPr>
          <w:rFonts w:cs="Times New Roman" w:ascii="Times New Roman" w:hAnsi="Times New Roman"/>
          <w:sz w:val="24"/>
          <w:szCs w:val="24"/>
          <w:lang w:val="en-US"/>
        </w:rPr>
        <w:t>JA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struct IA *IA1, *IA2, *IA3;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Описание алгоритма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Считать размер матриц.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Создать динамический массив.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Заполнить матрицы указанным способом (с клавиатуры или функцией </w:t>
      </w:r>
      <w:r>
        <w:rPr>
          <w:rFonts w:cs="Times New Roman" w:ascii="Times New Roman" w:hAnsi="Times New Roman"/>
          <w:sz w:val="24"/>
          <w:szCs w:val="24"/>
          <w:lang w:val="en-US"/>
        </w:rPr>
        <w:t>random</w:t>
      </w:r>
      <w:r>
        <w:rPr>
          <w:rFonts w:cs="Times New Roman" w:ascii="Times New Roman" w:hAnsi="Times New Roman"/>
          <w:sz w:val="24"/>
          <w:szCs w:val="24"/>
        </w:rPr>
        <w:t xml:space="preserve"> ()).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Конвертировать матрицы в форму представления через вектор и список.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Вектор </w:t>
      </w:r>
      <w:r>
        <w:rPr>
          <w:rFonts w:cs="Times New Roman" w:ascii="Times New Roman" w:hAnsi="Times New Roman"/>
          <w:sz w:val="24"/>
          <w:szCs w:val="24"/>
          <w:lang w:val="en-US"/>
        </w:rPr>
        <w:t>JA</w:t>
      </w:r>
      <w:r>
        <w:rPr>
          <w:rFonts w:cs="Times New Roman" w:ascii="Times New Roman" w:hAnsi="Times New Roman"/>
          <w:sz w:val="24"/>
          <w:szCs w:val="24"/>
        </w:rPr>
        <w:t xml:space="preserve">: (если ненулевой элемент матрицы, то </w:t>
      </w:r>
      <w:r>
        <w:rPr>
          <w:rFonts w:cs="Times New Roman" w:ascii="Times New Roman" w:hAnsi="Times New Roman"/>
          <w:sz w:val="24"/>
          <w:szCs w:val="24"/>
          <w:lang w:val="en-US"/>
        </w:rPr>
        <w:t>JA</w:t>
      </w:r>
      <w:r>
        <w:rPr>
          <w:rFonts w:cs="Times New Roman" w:ascii="Times New Roman" w:hAnsi="Times New Roman"/>
          <w:sz w:val="24"/>
          <w:szCs w:val="24"/>
        </w:rPr>
        <w:t>[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] = </w:t>
      </w:r>
      <w:r>
        <w:rPr>
          <w:rFonts w:cs="Times New Roman" w:ascii="Times New Roman" w:hAnsi="Times New Roman"/>
          <w:sz w:val="24"/>
          <w:szCs w:val="24"/>
          <w:lang w:val="en-US"/>
        </w:rPr>
        <w:t>j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Список </w:t>
      </w:r>
      <w:r>
        <w:rPr>
          <w:rFonts w:cs="Times New Roman" w:ascii="Times New Roman" w:hAnsi="Times New Roman"/>
          <w:sz w:val="24"/>
          <w:szCs w:val="24"/>
          <w:lang w:val="en-US"/>
        </w:rPr>
        <w:t>IA</w:t>
      </w:r>
      <w:r>
        <w:rPr>
          <w:rFonts w:cs="Times New Roman" w:ascii="Times New Roman" w:hAnsi="Times New Roman"/>
          <w:sz w:val="24"/>
          <w:szCs w:val="24"/>
        </w:rPr>
        <w:t xml:space="preserve">: (если первый элемент в строке, то </w:t>
      </w:r>
      <w:r>
        <w:rPr>
          <w:rFonts w:cs="Times New Roman" w:ascii="Times New Roman" w:hAnsi="Times New Roman"/>
          <w:sz w:val="24"/>
          <w:szCs w:val="24"/>
          <w:lang w:val="en-US"/>
        </w:rPr>
        <w:t>IA</w:t>
      </w:r>
      <w:r>
        <w:rPr>
          <w:rFonts w:cs="Times New Roman" w:ascii="Times New Roman" w:hAnsi="Times New Roman"/>
          <w:sz w:val="24"/>
          <w:szCs w:val="24"/>
        </w:rPr>
        <w:t>-&gt;</w:t>
      </w:r>
      <w:r>
        <w:rPr>
          <w:rFonts w:cs="Times New Roman" w:ascii="Times New Roman" w:hAnsi="Times New Roman"/>
          <w:sz w:val="24"/>
          <w:szCs w:val="24"/>
          <w:lang w:val="en-US"/>
        </w:rPr>
        <w:t>Nk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IA-&gt;j = j;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 xml:space="preserve">        IA = IA-&gt;next;)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Сложить матрицы, используя стандартный алгоритм.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Сложить матрицы, используя особую форму хранения.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Вывести на экран результат сложения в двух формах.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Вывести на экран время обработки и объем занимаемой памяти.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9. Освободить память и очистить список.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Тесты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Неверный ввод размера матрицы (не числовой ввод или отрицательное значение).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Неверное заполнение матрицы (не числовые значения).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Сложение нулевых матриц.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Сложение единичных матриц.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Задание матриц больших размеров.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Вопросы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Что такое разреженная матрица, какие схемы хранения таких матриц вы знаете?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Матрица называется разреженной, если для нее верно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,  где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g</w:t>
      </w:r>
      <w:r>
        <w:rPr>
          <w:rFonts w:cs="Times New Roman" w:ascii="Times New Roman" w:hAnsi="Times New Roman"/>
          <w:sz w:val="24"/>
          <w:szCs w:val="24"/>
        </w:rPr>
        <w:t xml:space="preserve"> лежит в интервале от 0.2 до 0.5, 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– порядок матрицы.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Такие матрицы удобно хранить в виде линейного связного списка, кольцевого связного списка, двунаправленного стека, очереди.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Каким образом и сколько памяти выделяется под хранение разреженной и обычной матрицы?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разреженной матрицы необходимо выделить память для вектора </w:t>
      </w:r>
      <w:r>
        <w:rPr>
          <w:rFonts w:cs="Times New Roman" w:ascii="Times New Roman" w:hAnsi="Times New Roman"/>
          <w:sz w:val="24"/>
          <w:szCs w:val="24"/>
          <w:lang w:val="en-US"/>
        </w:rPr>
        <w:t>JA</w:t>
      </w:r>
      <w:r>
        <w:rPr>
          <w:rFonts w:cs="Times New Roman" w:ascii="Times New Roman" w:hAnsi="Times New Roman"/>
          <w:sz w:val="24"/>
          <w:szCs w:val="24"/>
        </w:rPr>
        <w:t xml:space="preserve"> и линейного связного списка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; память выделяется динамически, поскольку эти компоненты заполняются за один проход матрицы. В случае обычной матрицы память мажет быть выделена как статически, так и динамически, для всех элементов независимо от их значения.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Каков принцип обработки разреженной матрицы?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 обрабатываем только ненулевые элементы. В случае сложения мы изменяем как значения исходных элементов, так и вектора, хранящие информацию о них. Дополнительную матрицу создавать не требуется.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В каком случае для матриц эффективнее применять стандартные алгоритмы обработки матриц? От чего это зависит?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Стандартные алгоритмы работают эффективней, если матрица является плотной, не зависимо от порядка. Также при небольшом порядке и высокой степени разреженности стандартные алгоритмы работают быстрее, но занимают больше памяти на порядок. Так что выбор во много зависит от самого программиста.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Вывод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tbl>
      <w:tblPr>
        <w:tblStyle w:val="a9"/>
        <w:tblW w:w="941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9"/>
        <w:gridCol w:w="1639"/>
        <w:gridCol w:w="1586"/>
        <w:gridCol w:w="1572"/>
        <w:gridCol w:w="2"/>
        <w:gridCol w:w="1585"/>
        <w:gridCol w:w="1579"/>
      </w:tblGrid>
      <w:tr>
        <w:trPr>
          <w:trHeight w:val="306" w:hRule="atLeast"/>
        </w:trPr>
        <w:tc>
          <w:tcPr>
            <w:tcW w:w="14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элементов</w:t>
            </w:r>
          </w:p>
        </w:tc>
        <w:tc>
          <w:tcPr>
            <w:tcW w:w="16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Процент заполнености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Память</w:t>
            </w:r>
          </w:p>
        </w:tc>
      </w:tr>
      <w:tr>
        <w:trPr>
          <w:trHeight w:val="306" w:hRule="atLeast"/>
        </w:trPr>
        <w:tc>
          <w:tcPr>
            <w:tcW w:w="144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3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8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Стандартный метод</w:t>
            </w:r>
          </w:p>
        </w:tc>
        <w:tc>
          <w:tcPr>
            <w:tcW w:w="15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Метод «разреженных матриц»</w:t>
            </w:r>
          </w:p>
        </w:tc>
        <w:tc>
          <w:tcPr>
            <w:tcW w:w="15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Стандартный метод</w:t>
            </w:r>
          </w:p>
        </w:tc>
        <w:tc>
          <w:tcPr>
            <w:tcW w:w="1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Метод «разреженных матриц»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0.7716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0.6056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512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100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16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0.</w:t>
            </w: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7528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0.</w:t>
            </w: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7561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1200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693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0.7463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0.7680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832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2500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11.7824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>6.3075</w:t>
            </w:r>
          </w:p>
        </w:tc>
        <w:tc>
          <w:tcPr>
            <w:tcW w:w="31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30000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>10896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2500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20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10.8922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>9.5735</w:t>
            </w:r>
          </w:p>
        </w:tc>
        <w:tc>
          <w:tcPr>
            <w:tcW w:w="31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30000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>16744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C9211E"/>
              </w:rPr>
              <w:t>2500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2"/>
                <w:szCs w:val="22"/>
                <w:lang w:val="ru-RU" w:eastAsia="ru-RU" w:bidi="ar-SA"/>
              </w:rPr>
              <w:t>35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C9211E"/>
              </w:rPr>
              <w:t>10.</w:t>
            </w: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2"/>
                <w:szCs w:val="22"/>
                <w:lang w:val="ru-RU" w:eastAsia="ru-RU" w:bidi="ar-SA"/>
              </w:rPr>
              <w:t>7240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color w:val="C9211E"/>
              </w:rPr>
              <w:t>10.9803</w:t>
            </w:r>
          </w:p>
        </w:tc>
        <w:tc>
          <w:tcPr>
            <w:tcW w:w="31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C9211E"/>
              </w:rPr>
              <w:t>30000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2"/>
                <w:szCs w:val="22"/>
                <w:lang w:val="ru-RU" w:eastAsia="ru-RU" w:bidi="ar-SA"/>
              </w:rPr>
              <w:t>27394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2500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50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10.9455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>15.7762</w:t>
            </w:r>
          </w:p>
        </w:tc>
        <w:tc>
          <w:tcPr>
            <w:tcW w:w="31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30000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</w:rPr>
              <w:t>35576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690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43.1206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20.8941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35240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690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43.7385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40.7485</w:t>
            </w:r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63856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690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10000</w:t>
            </w:r>
          </w:p>
        </w:tc>
        <w:tc>
          <w:tcPr>
            <w:tcW w:w="16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22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43.</w:t>
            </w: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4390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43</w:t>
            </w: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.</w:t>
            </w: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3950</w:t>
            </w:r>
          </w:p>
        </w:tc>
        <w:tc>
          <w:tcPr>
            <w:tcW w:w="316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120000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" w:cs="Times New Roman" w:ascii="Times New Roman" w:hAnsi="Times New Roman" w:eastAsiaTheme="minorEastAsia"/>
                <w:color w:val="C9211E"/>
                <w:kern w:val="0"/>
                <w:sz w:val="24"/>
                <w:szCs w:val="24"/>
                <w:lang w:val="ru-RU" w:eastAsia="ru-RU" w:bidi="ar-SA"/>
              </w:rPr>
              <w:t>67312</w:t>
            </w:r>
          </w:p>
        </w:tc>
      </w:tr>
      <w:tr>
        <w:trPr>
          <w:trHeight w:val="612" w:hRule="atLeast"/>
        </w:trPr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43.1862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96.9753</w:t>
            </w:r>
            <w:bookmarkStart w:id="0" w:name="_GoBack"/>
            <w:bookmarkEnd w:id="0"/>
          </w:p>
        </w:tc>
        <w:tc>
          <w:tcPr>
            <w:tcW w:w="31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120000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133848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Заметим, что в случае стандартного метода обработки матриц, объем памяти у нас не изменяется, что также важно при выборе метода.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При большом количестве нулевых элементов (от 10 до 30%) второй метод работает быстрее и занимает меньше памяти, а уже при 35% уступает в скорости стандартному методу.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be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057d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a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18434</TotalTime>
  <Application>LibreOffice/6.3.2.2$Linux_X86_64 LibreOffice_project/30$Build-2</Application>
  <Pages>6</Pages>
  <Words>804</Words>
  <Characters>5064</Characters>
  <CharactersWithSpaces>5778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2019-09-22T18:17:00Z</dcterms:created>
  <dc:creator>Ольга Платонова</dc:creator>
  <dc:description/>
  <dc:language>ru-RU</dc:language>
  <cp:lastModifiedBy/>
  <dcterms:modified xsi:type="dcterms:W3CDTF">2019-11-26T16:41:44Z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