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Архитектура вычислительных систем</w:t>
      </w:r>
    </w:p>
    <w:p>
      <w:pPr>
        <w:pStyle w:val="Author"/>
      </w:pPr>
      <w:r>
        <w:t xml:space="preserve">Богчев Егор 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идеологии системы контроля версий git и их применение.</w:t>
      </w:r>
      <w:r>
        <w:t xml:space="preserve"> </w:t>
      </w:r>
      <w:r>
        <w:t xml:space="preserve">Приобретение практических навыков по работе с системой git: создание учётной записи, SSH ключа, рабочего пространства и репозитория курса на основе шаблона и настройка каталога.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pStyle w:val="Compact"/>
        <w:numPr>
          <w:ilvl w:val="0"/>
          <w:numId w:val="1001"/>
        </w:numPr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10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</w:t>
      </w:r>
    </w:p>
    <w:p>
      <w:pPr>
        <w:pStyle w:val="Compact"/>
        <w:numPr>
          <w:ilvl w:val="0"/>
          <w:numId w:val="1002"/>
        </w:numPr>
      </w:pPr>
      <w:r>
        <w:t xml:space="preserve">Для выполнения работы используем https://github.com/ и создаём учётную запись, заполняя основные данные.:</w:t>
      </w:r>
    </w:p>
    <w:bookmarkStart w:id="25" w:name="fig:001"/>
    <w:p>
      <w:pPr>
        <w:pStyle w:val="CaptionedFigure"/>
      </w:pPr>
      <w:r>
        <w:drawing>
          <wp:inline>
            <wp:extent cx="4800600" cy="2232497"/>
            <wp:effectExtent b="0" l="0" r="0" t="0"/>
            <wp:docPr descr="картин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Сначала сделаем предварительную конфигурацию git (совокупность настроек программы, задаваемая пользователем, а также процесс изменения этих настроек в соответствии с нуждами пользователя).</w:t>
      </w:r>
      <w:r>
        <w:t xml:space="preserve"> </w:t>
      </w:r>
      <w:r>
        <w:t xml:space="preserve">Открываем терминал и вводим следующие команды, указав своё имя и email:</w:t>
      </w:r>
    </w:p>
    <w:bookmarkStart w:id="29" w:name="fig:002"/>
    <w:p>
      <w:pPr>
        <w:pStyle w:val="CaptionedFigure"/>
      </w:pPr>
      <w:r>
        <w:drawing>
          <wp:inline>
            <wp:extent cx="4800600" cy="570594"/>
            <wp:effectExtent b="0" l="0" r="0" t="0"/>
            <wp:docPr descr="картинк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Настроим utf-8 в выводе сообщений git (чтобы русские символы были читаемы, необходимо изменить параметр quotepath в секции [core], установив его в false):</w:t>
      </w:r>
    </w:p>
    <w:bookmarkStart w:id="33" w:name="fig:003"/>
    <w:p>
      <w:pPr>
        <w:pStyle w:val="CaptionedFigure"/>
      </w:pPr>
      <w:r>
        <w:drawing>
          <wp:inline>
            <wp:extent cx="4800600" cy="761882"/>
            <wp:effectExtent b="0" l="0" r="0" t="0"/>
            <wp:docPr descr="картин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</w:t>
      </w:r>
    </w:p>
    <w:bookmarkEnd w:id="33"/>
    <w:p>
      <w:pPr>
        <w:pStyle w:val="Compact"/>
        <w:numPr>
          <w:ilvl w:val="0"/>
          <w:numId w:val="1005"/>
        </w:numPr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сгенерируем пару ключей(приватный и открытый)</w:t>
      </w:r>
    </w:p>
    <w:bookmarkStart w:id="37" w:name="fig:004"/>
    <w:p>
      <w:pPr>
        <w:pStyle w:val="CaptionedFigure"/>
      </w:pPr>
      <w:r>
        <w:drawing>
          <wp:inline>
            <wp:extent cx="4800600" cy="2560320"/>
            <wp:effectExtent b="0" l="0" r="0" t="0"/>
            <wp:docPr descr="картинк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</w:t>
      </w:r>
    </w:p>
    <w:bookmarkEnd w:id="37"/>
    <w:p>
      <w:pPr>
        <w:pStyle w:val="Compact"/>
        <w:numPr>
          <w:ilvl w:val="0"/>
          <w:numId w:val="1006"/>
        </w:numPr>
      </w:pPr>
      <w:r>
        <w:t xml:space="preserve">Далее загрузим сгенерированный открытый ключ на Github, предварительно скопировав его в буфер обмена(рис. 3.5, рис. 3.6).</w:t>
      </w:r>
    </w:p>
    <w:bookmarkStart w:id="41" w:name="fig:005"/>
    <w:p>
      <w:pPr>
        <w:pStyle w:val="CaptionedFigure"/>
      </w:pPr>
      <w:r>
        <w:drawing>
          <wp:inline>
            <wp:extent cx="4800600" cy="802110"/>
            <wp:effectExtent b="0" l="0" r="0" t="0"/>
            <wp:docPr descr="картинк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2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</w:t>
      </w:r>
    </w:p>
    <w:bookmarkEnd w:id="41"/>
    <w:bookmarkStart w:id="45" w:name="fig:006"/>
    <w:p>
      <w:pPr>
        <w:pStyle w:val="CaptionedFigure"/>
      </w:pPr>
      <w:r>
        <w:drawing>
          <wp:inline>
            <wp:extent cx="4800600" cy="1341900"/>
            <wp:effectExtent b="0" l="0" r="0" t="0"/>
            <wp:docPr descr="картинк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Создадим каталог для предмета «Архитектура последующего создания рабочего пространства компьютера» для</w:t>
      </w:r>
    </w:p>
    <w:bookmarkStart w:id="49" w:name="fig:007"/>
    <w:p>
      <w:pPr>
        <w:pStyle w:val="CaptionedFigure"/>
      </w:pPr>
      <w:r>
        <w:drawing>
          <wp:inline>
            <wp:extent cx="4800600" cy="343945"/>
            <wp:effectExtent b="0" l="0" r="0" t="0"/>
            <wp:docPr descr="картинк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49"/>
    <w:p>
      <w:pPr>
        <w:pStyle w:val="Compact"/>
        <w:numPr>
          <w:ilvl w:val="0"/>
          <w:numId w:val="1009"/>
        </w:numPr>
      </w:pPr>
      <w:r>
        <w:t xml:space="preserve">Через web-интерфейс github создадим репозиторий на основе шаблона,указав имя study_2024–2025_arh-рс</w:t>
      </w:r>
    </w:p>
    <w:bookmarkStart w:id="53" w:name="fig:008"/>
    <w:p>
      <w:pPr>
        <w:pStyle w:val="CaptionedFigure"/>
      </w:pPr>
      <w:r>
        <w:drawing>
          <wp:inline>
            <wp:extent cx="4800600" cy="3971405"/>
            <wp:effectExtent b="0" l="0" r="0" t="0"/>
            <wp:docPr descr="картинк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7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53"/>
    <w:bookmarkStart w:id="57" w:name="fig:009"/>
    <w:p>
      <w:pPr>
        <w:pStyle w:val="CaptionedFigure"/>
      </w:pPr>
      <w:r>
        <w:drawing>
          <wp:inline>
            <wp:extent cx="4800600" cy="2821405"/>
            <wp:effectExtent b="0" l="0" r="0" t="0"/>
            <wp:docPr descr="картинк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57"/>
    <w:p>
      <w:pPr>
        <w:pStyle w:val="Compact"/>
        <w:numPr>
          <w:ilvl w:val="0"/>
          <w:numId w:val="1011"/>
        </w:numPr>
      </w:pPr>
      <w:r>
        <w:t xml:space="preserve">Перейдем в каталог курса и скопируем в него созданный репозиторий с помощью ссылки для клонирования</w:t>
      </w:r>
    </w:p>
    <w:bookmarkStart w:id="61" w:name="fig:010"/>
    <w:p>
      <w:pPr>
        <w:pStyle w:val="CaptionedFigure"/>
      </w:pPr>
      <w:r>
        <w:drawing>
          <wp:inline>
            <wp:extent cx="4800600" cy="2822170"/>
            <wp:effectExtent b="0" l="0" r="0" t="0"/>
            <wp:docPr descr="картинк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61"/>
    <w:p>
      <w:pPr>
        <w:pStyle w:val="Compact"/>
        <w:numPr>
          <w:ilvl w:val="0"/>
          <w:numId w:val="1012"/>
        </w:numPr>
      </w:pPr>
      <w:r>
        <w:t xml:space="preserve">Перейдём в каталог курса, удалим лишние файлы, создадим нужные каталоги и загрузим файлы на сервер (рис. 3.11, 3.12, 3.13.1, 3.13.2).</w:t>
      </w:r>
    </w:p>
    <w:bookmarkStart w:id="65" w:name="fig:011"/>
    <w:p>
      <w:pPr>
        <w:pStyle w:val="CaptionedFigure"/>
      </w:pPr>
      <w:r>
        <w:drawing>
          <wp:inline>
            <wp:extent cx="4800600" cy="466200"/>
            <wp:effectExtent b="0" l="0" r="0" t="0"/>
            <wp:docPr descr="картинк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65"/>
    <w:bookmarkStart w:id="69" w:name="fig:012"/>
    <w:p>
      <w:pPr>
        <w:pStyle w:val="CaptionedFigure"/>
      </w:pPr>
      <w:r>
        <w:drawing>
          <wp:inline>
            <wp:extent cx="4800600" cy="1413163"/>
            <wp:effectExtent b="0" l="0" r="0" t="0"/>
            <wp:docPr descr="картинк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69"/>
    <w:bookmarkStart w:id="73" w:name="fig:014"/>
    <w:p>
      <w:pPr>
        <w:pStyle w:val="CaptionedFigure"/>
      </w:pPr>
      <w:r>
        <w:drawing>
          <wp:inline>
            <wp:extent cx="4800600" cy="1533919"/>
            <wp:effectExtent b="0" l="0" r="0" t="0"/>
            <wp:docPr descr="картинки" title="" id="71" name="Picture"/>
            <a:graphic>
              <a:graphicData uri="http://schemas.openxmlformats.org/drawingml/2006/picture">
                <pic:pic>
                  <pic:nvPicPr>
                    <pic:cNvPr descr="image/13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3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73"/>
    <w:bookmarkStart w:id="77" w:name="fig:015"/>
    <w:p>
      <w:pPr>
        <w:pStyle w:val="CaptionedFigure"/>
      </w:pPr>
      <w:r>
        <w:drawing>
          <wp:inline>
            <wp:extent cx="4800600" cy="1186888"/>
            <wp:effectExtent b="0" l="0" r="0" t="0"/>
            <wp:docPr descr="картинки" title="" id="75" name="Picture"/>
            <a:graphic>
              <a:graphicData uri="http://schemas.openxmlformats.org/drawingml/2006/picture">
                <pic:pic>
                  <pic:nvPicPr>
                    <pic:cNvPr descr="image/13.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77"/>
    <w:p>
      <w:pPr>
        <w:pStyle w:val="Compact"/>
        <w:numPr>
          <w:ilvl w:val="0"/>
          <w:numId w:val="1016"/>
        </w:numPr>
      </w:pPr>
      <w:r>
        <w:t xml:space="preserve">Проверим правильность введённых команд</w:t>
      </w:r>
    </w:p>
    <w:bookmarkStart w:id="81" w:name="fig:016"/>
    <w:p>
      <w:pPr>
        <w:pStyle w:val="CaptionedFigure"/>
      </w:pPr>
      <w:r>
        <w:drawing>
          <wp:inline>
            <wp:extent cx="4800600" cy="3853542"/>
            <wp:effectExtent b="0" l="0" r="0" t="0"/>
            <wp:docPr descr="картинки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81"/>
    <w:p>
      <w:pPr>
        <w:pStyle w:val="Compact"/>
        <w:numPr>
          <w:ilvl w:val="0"/>
          <w:numId w:val="1017"/>
        </w:numPr>
      </w:pPr>
      <w:r>
        <w:t xml:space="preserve">Приступим к выполнению заданий для самостоятельной работы.</w:t>
      </w:r>
      <w:r>
        <w:t xml:space="preserve"> </w:t>
      </w:r>
      <w:r>
        <w:t xml:space="preserve">Скопируем отчёты по выполнению прошлых лабораторных работ и переместим</w:t>
      </w:r>
      <w:r>
        <w:t xml:space="preserve"> </w:t>
      </w:r>
      <w:r>
        <w:t xml:space="preserve">отчет по выполнению данной лабораторной работы в соответствующих</w:t>
      </w:r>
      <w:r>
        <w:t xml:space="preserve"> </w:t>
      </w:r>
      <w:r>
        <w:t xml:space="preserve">каталогах рабочего пространства(рис. 3.15, 3.16).</w:t>
      </w:r>
    </w:p>
    <w:bookmarkStart w:id="85" w:name="fig:017"/>
    <w:p>
      <w:pPr>
        <w:pStyle w:val="CaptionedFigure"/>
      </w:pPr>
      <w:r>
        <w:drawing>
          <wp:inline>
            <wp:extent cx="4800600" cy="1174972"/>
            <wp:effectExtent b="0" l="0" r="0" t="0"/>
            <wp:docPr descr="картинки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7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85"/>
    <w:bookmarkStart w:id="89" w:name="fig:018"/>
    <w:p>
      <w:pPr>
        <w:pStyle w:val="CaptionedFigure"/>
      </w:pPr>
      <w:r>
        <w:drawing>
          <wp:inline>
            <wp:extent cx="4800600" cy="1080135"/>
            <wp:effectExtent b="0" l="0" r="0" t="0"/>
            <wp:docPr descr="картинки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89"/>
    <w:p>
      <w:pPr>
        <w:pStyle w:val="Compact"/>
        <w:numPr>
          <w:ilvl w:val="0"/>
          <w:numId w:val="1019"/>
        </w:numPr>
      </w:pPr>
      <w:r>
        <w:t xml:space="preserve">Загрузим файлы на сервер(рис. 3.17, 3.18.1, 3.18.1).</w:t>
      </w:r>
    </w:p>
    <w:bookmarkStart w:id="93" w:name="fig:019"/>
    <w:p>
      <w:pPr>
        <w:pStyle w:val="CaptionedFigure"/>
      </w:pPr>
      <w:r>
        <w:drawing>
          <wp:inline>
            <wp:extent cx="4800600" cy="2885909"/>
            <wp:effectExtent b="0" l="0" r="0" t="0"/>
            <wp:docPr descr="картинки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93"/>
    <w:bookmarkStart w:id="97" w:name="fig:021"/>
    <w:p>
      <w:pPr>
        <w:pStyle w:val="CaptionedFigure"/>
      </w:pPr>
      <w:r>
        <w:drawing>
          <wp:inline>
            <wp:extent cx="4800600" cy="2630561"/>
            <wp:effectExtent b="0" l="0" r="0" t="0"/>
            <wp:docPr descr="картинки" title="" id="95" name="Picture"/>
            <a:graphic>
              <a:graphicData uri="http://schemas.openxmlformats.org/drawingml/2006/picture">
                <pic:pic>
                  <pic:nvPicPr>
                    <pic:cNvPr descr="image/18.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97"/>
    <w:p>
      <w:pPr>
        <w:pStyle w:val="Compact"/>
        <w:numPr>
          <w:ilvl w:val="0"/>
          <w:numId w:val="1021"/>
        </w:numPr>
      </w:pPr>
      <w:r>
        <w:t xml:space="preserve">2</w:t>
      </w:r>
    </w:p>
    <w:bookmarkStart w:id="101" w:name="fig:021"/>
    <w:p>
      <w:pPr>
        <w:pStyle w:val="CaptionedFigure"/>
      </w:pPr>
      <w:r>
        <w:drawing>
          <wp:inline>
            <wp:extent cx="4800600" cy="2631232"/>
            <wp:effectExtent b="0" l="0" r="0" t="0"/>
            <wp:docPr descr="картинки" title="" id="99" name="Picture"/>
            <a:graphic>
              <a:graphicData uri="http://schemas.openxmlformats.org/drawingml/2006/picture">
                <pic:pic>
                  <pic:nvPicPr>
                    <pic:cNvPr descr="image/18.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картинки</w:t>
      </w:r>
    </w:p>
    <w:bookmarkEnd w:id="101"/>
    <w:p>
      <w:pPr>
        <w:pStyle w:val="BodyText"/>
      </w:pPr>
      <w:r>
        <w:t xml:space="preserve">4 Выводы</w:t>
      </w:r>
      <w:r>
        <w:t xml:space="preserve"> </w:t>
      </w:r>
      <w:r>
        <w:t xml:space="preserve">В ходе выполнения этой я исследовал концепции и познакомился с</w:t>
      </w:r>
      <w:r>
        <w:t xml:space="preserve"> </w:t>
      </w:r>
      <w:r>
        <w:t xml:space="preserve">использованием систем контроля версий, а также приобрёл практические</w:t>
      </w:r>
      <w:r>
        <w:t xml:space="preserve"> </w:t>
      </w:r>
      <w:r>
        <w:t xml:space="preserve">навыки работы с git.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1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Богчев Егор Михайлович</dc:creator>
  <dc:language>ru-RU</dc:language>
  <cp:keywords/>
  <dcterms:created xsi:type="dcterms:W3CDTF">2024-10-25T13:51:17Z</dcterms:created>
  <dcterms:modified xsi:type="dcterms:W3CDTF">2024-10-25T13:51:17Z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вычислительных систем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