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A7261" w:rsidRDefault="0049726D">
      <w:pPr>
        <w:jc w:val="center"/>
        <w:rPr>
          <w:b/>
          <w:sz w:val="36"/>
          <w:szCs w:val="36"/>
        </w:rPr>
      </w:pPr>
      <w:r>
        <w:rPr>
          <w:b/>
          <w:sz w:val="36"/>
          <w:szCs w:val="36"/>
        </w:rPr>
        <w:t>EBIOFY PROBLEM STATEMENT</w:t>
      </w:r>
    </w:p>
    <w:p w14:paraId="00000002" w14:textId="77777777" w:rsidR="006A7261" w:rsidRDefault="006A7261">
      <w:pPr>
        <w:jc w:val="center"/>
        <w:rPr>
          <w:b/>
          <w:sz w:val="28"/>
          <w:szCs w:val="28"/>
        </w:rPr>
      </w:pPr>
    </w:p>
    <w:p w14:paraId="00000003" w14:textId="789B27C3" w:rsidR="006A7261" w:rsidRDefault="0049726D">
      <w:pPr>
        <w:rPr>
          <w:rFonts w:ascii="Roboto" w:eastAsia="Roboto" w:hAnsi="Roboto" w:cs="Roboto"/>
          <w:color w:val="212529"/>
          <w:sz w:val="24"/>
          <w:szCs w:val="24"/>
        </w:rPr>
      </w:pPr>
      <w:r>
        <w:rPr>
          <w:rFonts w:ascii="Roboto" w:eastAsia="Roboto" w:hAnsi="Roboto" w:cs="Roboto"/>
          <w:color w:val="212529"/>
          <w:sz w:val="24"/>
          <w:szCs w:val="24"/>
          <w:highlight w:val="white"/>
        </w:rPr>
        <w:t>This event is an amalgamation of bio-statistics and relevant computational algorithms, namely machine learning, which aims to test budding students on their coding skills, as well as comprehending biological information.</w:t>
      </w:r>
    </w:p>
    <w:p w14:paraId="73514C10" w14:textId="77777777" w:rsidR="0049726D" w:rsidRDefault="0049726D">
      <w:pPr>
        <w:rPr>
          <w:rFonts w:ascii="Roboto" w:eastAsia="Roboto" w:hAnsi="Roboto" w:cs="Roboto"/>
          <w:color w:val="212529"/>
          <w:sz w:val="24"/>
          <w:szCs w:val="24"/>
        </w:rPr>
      </w:pPr>
    </w:p>
    <w:p w14:paraId="7074F723" w14:textId="5239FD96" w:rsidR="0049726D" w:rsidRDefault="0049726D">
      <w:pPr>
        <w:rPr>
          <w:rFonts w:ascii="Roboto" w:eastAsia="Roboto" w:hAnsi="Roboto" w:cs="Roboto"/>
          <w:color w:val="212529"/>
          <w:sz w:val="24"/>
          <w:szCs w:val="24"/>
        </w:rPr>
      </w:pPr>
    </w:p>
    <w:p w14:paraId="15C257B5" w14:textId="77777777" w:rsidR="0049726D" w:rsidRDefault="0049726D" w:rsidP="0049726D">
      <w:pPr>
        <w:jc w:val="center"/>
        <w:rPr>
          <w:rFonts w:ascii="Roboto" w:eastAsia="Roboto" w:hAnsi="Roboto" w:cs="Roboto"/>
          <w:color w:val="212529"/>
          <w:sz w:val="24"/>
          <w:szCs w:val="24"/>
        </w:rPr>
      </w:pPr>
    </w:p>
    <w:p w14:paraId="191D2282" w14:textId="7ACBBB71" w:rsidR="0049726D" w:rsidRDefault="00CE2083" w:rsidP="0049726D">
      <w:pPr>
        <w:jc w:val="center"/>
        <w:rPr>
          <w:rFonts w:ascii="Roboto" w:eastAsia="Roboto" w:hAnsi="Roboto" w:cs="Roboto"/>
          <w:color w:val="212529"/>
          <w:sz w:val="24"/>
          <w:szCs w:val="24"/>
        </w:rPr>
      </w:pPr>
      <w:r>
        <w:rPr>
          <w:rFonts w:ascii="Roboto" w:eastAsia="Roboto" w:hAnsi="Roboto" w:cs="Roboto"/>
          <w:color w:val="212529"/>
          <w:sz w:val="24"/>
          <w:szCs w:val="24"/>
        </w:rPr>
        <w:pict w14:anchorId="3D5F96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473.25pt">
            <v:imagedata r:id="rId5" o:title="67716870_2500750939945261_6370823697095196672_n"/>
          </v:shape>
        </w:pict>
      </w:r>
    </w:p>
    <w:p w14:paraId="57AE5025" w14:textId="554574AE" w:rsidR="0049726D" w:rsidRDefault="0049726D" w:rsidP="0049726D">
      <w:pPr>
        <w:jc w:val="center"/>
        <w:rPr>
          <w:rFonts w:ascii="Roboto" w:eastAsia="Roboto" w:hAnsi="Roboto" w:cs="Roboto"/>
          <w:color w:val="212529"/>
          <w:sz w:val="24"/>
          <w:szCs w:val="24"/>
        </w:rPr>
      </w:pPr>
    </w:p>
    <w:p w14:paraId="649A1DDC" w14:textId="07787B49" w:rsidR="0049726D" w:rsidRDefault="0049726D" w:rsidP="0049726D">
      <w:pPr>
        <w:jc w:val="center"/>
        <w:rPr>
          <w:rFonts w:ascii="Roboto" w:eastAsia="Roboto" w:hAnsi="Roboto" w:cs="Roboto"/>
          <w:color w:val="212529"/>
          <w:sz w:val="24"/>
          <w:szCs w:val="24"/>
        </w:rPr>
      </w:pPr>
    </w:p>
    <w:p w14:paraId="341E4463" w14:textId="08324B88" w:rsidR="0049726D" w:rsidRDefault="0049726D">
      <w:pPr>
        <w:rPr>
          <w:rFonts w:ascii="Roboto" w:eastAsia="Roboto" w:hAnsi="Roboto" w:cs="Roboto"/>
          <w:color w:val="212529"/>
          <w:sz w:val="24"/>
          <w:szCs w:val="24"/>
        </w:rPr>
      </w:pPr>
    </w:p>
    <w:p w14:paraId="0C88516A" w14:textId="64A7FB0A" w:rsidR="0049726D" w:rsidRDefault="0049726D">
      <w:pPr>
        <w:rPr>
          <w:rFonts w:ascii="Roboto" w:eastAsia="Roboto" w:hAnsi="Roboto" w:cs="Roboto"/>
          <w:color w:val="212529"/>
          <w:sz w:val="24"/>
          <w:szCs w:val="24"/>
        </w:rPr>
      </w:pPr>
    </w:p>
    <w:p w14:paraId="1B569CEE" w14:textId="64CF1852" w:rsidR="0049726D" w:rsidRDefault="0049726D">
      <w:pPr>
        <w:rPr>
          <w:rFonts w:ascii="Roboto" w:eastAsia="Roboto" w:hAnsi="Roboto" w:cs="Roboto"/>
          <w:color w:val="212529"/>
          <w:sz w:val="24"/>
          <w:szCs w:val="24"/>
        </w:rPr>
      </w:pPr>
    </w:p>
    <w:p w14:paraId="77E4F507" w14:textId="2598F552" w:rsidR="0049726D" w:rsidRDefault="0049726D">
      <w:pPr>
        <w:rPr>
          <w:rFonts w:ascii="Roboto" w:eastAsia="Roboto" w:hAnsi="Roboto" w:cs="Roboto"/>
          <w:color w:val="212529"/>
          <w:sz w:val="24"/>
          <w:szCs w:val="24"/>
        </w:rPr>
      </w:pPr>
    </w:p>
    <w:p w14:paraId="7808144A" w14:textId="77777777" w:rsidR="0049726D" w:rsidRDefault="0049726D">
      <w:pPr>
        <w:rPr>
          <w:sz w:val="24"/>
          <w:szCs w:val="24"/>
        </w:rPr>
      </w:pPr>
    </w:p>
    <w:p w14:paraId="00000004" w14:textId="77777777" w:rsidR="006A7261" w:rsidRDefault="006A7261"/>
    <w:p w14:paraId="00000005" w14:textId="77777777" w:rsidR="006A7261" w:rsidRDefault="0049726D">
      <w:pPr>
        <w:rPr>
          <w:b/>
          <w:u w:val="single"/>
        </w:rPr>
      </w:pPr>
      <w:r>
        <w:rPr>
          <w:b/>
          <w:u w:val="single"/>
        </w:rPr>
        <w:t>OVERVIEW:</w:t>
      </w:r>
    </w:p>
    <w:p w14:paraId="00000006" w14:textId="77777777" w:rsidR="006A7261" w:rsidRDefault="006A7261"/>
    <w:p w14:paraId="00000007" w14:textId="77777777" w:rsidR="006A7261" w:rsidRDefault="0049726D">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Algorithms are to be evaluated for detection and classification of cancer affected regions. This task has high clinical relevance since early detection of anomalies and metastases in affected areas would reduce the workload of pathologists in both detection and diagnosis. </w:t>
      </w:r>
    </w:p>
    <w:p w14:paraId="00000008" w14:textId="77777777" w:rsidR="006A7261" w:rsidRDefault="006A7261">
      <w:pPr>
        <w:shd w:val="clear" w:color="auto" w:fill="FFFFFF"/>
        <w:jc w:val="both"/>
        <w:rPr>
          <w:rFonts w:ascii="Roboto" w:eastAsia="Roboto" w:hAnsi="Roboto" w:cs="Roboto"/>
          <w:color w:val="212529"/>
          <w:sz w:val="24"/>
          <w:szCs w:val="24"/>
          <w:highlight w:val="white"/>
        </w:rPr>
      </w:pPr>
    </w:p>
    <w:p w14:paraId="00000009" w14:textId="77777777" w:rsidR="006A7261" w:rsidRDefault="0049726D">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task in this challenge is to determine a pN-stage for every patient in the test dataset. To compose a pN-stage, the number of positive lymph nodes (i.e. nodes with a metastasis) are counted. There are two categories of lymph node metastasis:</w:t>
      </w:r>
    </w:p>
    <w:p w14:paraId="0000000A" w14:textId="77777777" w:rsidR="006A7261" w:rsidRDefault="0049726D">
      <w:pPr>
        <w:numPr>
          <w:ilvl w:val="0"/>
          <w:numId w:val="4"/>
        </w:numPr>
        <w:rPr>
          <w:highlight w:val="white"/>
        </w:rPr>
      </w:pPr>
      <w:r>
        <w:rPr>
          <w:rFonts w:ascii="Roboto" w:eastAsia="Roboto" w:hAnsi="Roboto" w:cs="Roboto"/>
          <w:color w:val="212529"/>
          <w:sz w:val="24"/>
          <w:szCs w:val="24"/>
          <w:highlight w:val="white"/>
        </w:rPr>
        <w:t>Macro-metastases: metastases greater than 2.0 mm.</w:t>
      </w:r>
    </w:p>
    <w:p w14:paraId="0000000B" w14:textId="77777777" w:rsidR="006A7261" w:rsidRDefault="0049726D">
      <w:pPr>
        <w:numPr>
          <w:ilvl w:val="0"/>
          <w:numId w:val="4"/>
        </w:numPr>
        <w:spacing w:after="240"/>
        <w:rPr>
          <w:highlight w:val="white"/>
        </w:rPr>
      </w:pPr>
      <w:r>
        <w:rPr>
          <w:rFonts w:ascii="Roboto" w:eastAsia="Roboto" w:hAnsi="Roboto" w:cs="Roboto"/>
          <w:color w:val="212529"/>
          <w:sz w:val="24"/>
          <w:szCs w:val="24"/>
          <w:highlight w:val="white"/>
        </w:rPr>
        <w:t>Micro-metastases: metastases greater than 0.2 mm or more than 200 cells, but smaller than 2.0 mm.</w:t>
      </w:r>
    </w:p>
    <w:p w14:paraId="0000000C" w14:textId="77777777" w:rsidR="006A7261" w:rsidRDefault="0049726D">
      <w:pPr>
        <w:spacing w:after="240"/>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A separate category, called isolated tumour cells (ITC), is strictly not a metastasis, but is rather defined as: single tumour cells or a cluster of tumour cells smaller than 0.2 mm or less than 200 cells. Lymph nodes containing only ITC are therefore not counted as positive lymph nodes. </w:t>
      </w:r>
    </w:p>
    <w:p w14:paraId="0000000D" w14:textId="77777777" w:rsidR="006A7261" w:rsidRDefault="0049726D">
      <w:pPr>
        <w:spacing w:after="240"/>
        <w:rPr>
          <w:rFonts w:ascii="Roboto" w:eastAsia="Roboto" w:hAnsi="Roboto" w:cs="Roboto"/>
          <w:b/>
          <w:color w:val="212529"/>
          <w:sz w:val="24"/>
          <w:szCs w:val="24"/>
          <w:highlight w:val="white"/>
        </w:rPr>
      </w:pPr>
      <w:r>
        <w:rPr>
          <w:rFonts w:ascii="Roboto" w:eastAsia="Roboto" w:hAnsi="Roboto" w:cs="Roboto"/>
          <w:b/>
          <w:color w:val="212529"/>
          <w:sz w:val="24"/>
          <w:szCs w:val="24"/>
          <w:highlight w:val="white"/>
        </w:rPr>
        <w:t>NOTE:</w:t>
      </w:r>
    </w:p>
    <w:p w14:paraId="0000000E" w14:textId="77777777" w:rsidR="006A7261" w:rsidRDefault="0049726D">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 this challenge, we are using a simplified version of the pN-staging system in breast cancer. The task is to automatically determine per patient which of the following  pN-stages applies.</w:t>
      </w:r>
    </w:p>
    <w:p w14:paraId="0000000F" w14:textId="5CE4D453" w:rsidR="006A7261" w:rsidRDefault="0049726D">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Pathologic lymph node classification (pN-stage</w:t>
      </w:r>
      <w:r w:rsidR="00CE2083">
        <w:rPr>
          <w:rFonts w:ascii="Roboto" w:eastAsia="Roboto" w:hAnsi="Roboto" w:cs="Roboto"/>
          <w:color w:val="212529"/>
          <w:sz w:val="24"/>
          <w:szCs w:val="24"/>
          <w:highlight w:val="white"/>
        </w:rPr>
        <w:t>)</w:t>
      </w:r>
      <w:bookmarkStart w:id="0" w:name="_GoBack"/>
      <w:bookmarkEnd w:id="0"/>
      <w:r>
        <w:rPr>
          <w:rFonts w:ascii="Roboto" w:eastAsia="Roboto" w:hAnsi="Roboto" w:cs="Roboto"/>
          <w:color w:val="212529"/>
          <w:sz w:val="24"/>
          <w:szCs w:val="24"/>
          <w:highlight w:val="white"/>
        </w:rPr>
        <w:t>:</w:t>
      </w:r>
    </w:p>
    <w:p w14:paraId="00000010" w14:textId="77777777" w:rsidR="006A7261" w:rsidRDefault="0049726D">
      <w:pPr>
        <w:numPr>
          <w:ilvl w:val="0"/>
          <w:numId w:val="1"/>
        </w:numPr>
        <w:rPr>
          <w:highlight w:val="white"/>
        </w:rPr>
      </w:pPr>
      <w:r>
        <w:rPr>
          <w:rFonts w:ascii="Roboto" w:eastAsia="Roboto" w:hAnsi="Roboto" w:cs="Roboto"/>
          <w:color w:val="212529"/>
          <w:sz w:val="24"/>
          <w:szCs w:val="24"/>
          <w:highlight w:val="white"/>
        </w:rPr>
        <w:t>pN0: No micro-metastases or macro-metastases or ITCs found.</w:t>
      </w:r>
    </w:p>
    <w:p w14:paraId="00000011" w14:textId="77777777" w:rsidR="006A7261" w:rsidRDefault="0049726D">
      <w:pPr>
        <w:numPr>
          <w:ilvl w:val="0"/>
          <w:numId w:val="1"/>
        </w:numPr>
        <w:rPr>
          <w:highlight w:val="white"/>
        </w:rPr>
      </w:pPr>
      <w:r>
        <w:rPr>
          <w:rFonts w:ascii="Roboto" w:eastAsia="Roboto" w:hAnsi="Roboto" w:cs="Roboto"/>
          <w:color w:val="212529"/>
          <w:sz w:val="24"/>
          <w:szCs w:val="24"/>
          <w:highlight w:val="white"/>
        </w:rPr>
        <w:t>pN0(i+): Only ITCs found.</w:t>
      </w:r>
    </w:p>
    <w:p w14:paraId="00000012" w14:textId="77777777" w:rsidR="006A7261" w:rsidRDefault="0049726D">
      <w:pPr>
        <w:numPr>
          <w:ilvl w:val="0"/>
          <w:numId w:val="1"/>
        </w:numPr>
        <w:rPr>
          <w:highlight w:val="white"/>
        </w:rPr>
      </w:pPr>
      <w:r>
        <w:rPr>
          <w:rFonts w:ascii="Roboto" w:eastAsia="Roboto" w:hAnsi="Roboto" w:cs="Roboto"/>
          <w:color w:val="212529"/>
          <w:sz w:val="24"/>
          <w:szCs w:val="24"/>
          <w:highlight w:val="white"/>
        </w:rPr>
        <w:t>pN1mi: Micro-metastases found, but no macro-metastases found.</w:t>
      </w:r>
    </w:p>
    <w:p w14:paraId="00000013" w14:textId="77777777" w:rsidR="006A7261" w:rsidRDefault="0049726D">
      <w:pPr>
        <w:numPr>
          <w:ilvl w:val="0"/>
          <w:numId w:val="1"/>
        </w:numPr>
        <w:rPr>
          <w:highlight w:val="white"/>
        </w:rPr>
      </w:pPr>
      <w:r>
        <w:rPr>
          <w:rFonts w:ascii="Roboto" w:eastAsia="Roboto" w:hAnsi="Roboto" w:cs="Roboto"/>
          <w:color w:val="212529"/>
          <w:sz w:val="24"/>
          <w:szCs w:val="24"/>
          <w:highlight w:val="white"/>
        </w:rPr>
        <w:t>pN1: Metastases found in 1–3 lymph nodes, of which at least one is a macro-metastasis.</w:t>
      </w:r>
    </w:p>
    <w:p w14:paraId="00000014" w14:textId="77777777" w:rsidR="006A7261" w:rsidRDefault="0049726D">
      <w:pPr>
        <w:numPr>
          <w:ilvl w:val="0"/>
          <w:numId w:val="1"/>
        </w:numPr>
        <w:spacing w:after="240"/>
        <w:rPr>
          <w:highlight w:val="white"/>
        </w:rPr>
      </w:pPr>
      <w:r>
        <w:rPr>
          <w:rFonts w:ascii="Roboto" w:eastAsia="Roboto" w:hAnsi="Roboto" w:cs="Roboto"/>
          <w:color w:val="212529"/>
          <w:sz w:val="24"/>
          <w:szCs w:val="24"/>
          <w:highlight w:val="white"/>
        </w:rPr>
        <w:t>pN2: Metastases found in 4–9 lymph nodes, of which at least one is a macro-metastasis.</w:t>
      </w:r>
    </w:p>
    <w:p w14:paraId="00000015" w14:textId="77777777" w:rsidR="006A7261" w:rsidRDefault="006A7261">
      <w:pPr>
        <w:spacing w:after="240"/>
        <w:rPr>
          <w:rFonts w:ascii="Roboto" w:eastAsia="Roboto" w:hAnsi="Roboto" w:cs="Roboto"/>
          <w:color w:val="212529"/>
          <w:sz w:val="24"/>
          <w:szCs w:val="24"/>
          <w:highlight w:val="white"/>
        </w:rPr>
      </w:pPr>
    </w:p>
    <w:p w14:paraId="00000016" w14:textId="77777777" w:rsidR="006A7261" w:rsidRDefault="006A7261">
      <w:pPr>
        <w:spacing w:after="240"/>
        <w:rPr>
          <w:rFonts w:ascii="Roboto" w:eastAsia="Roboto" w:hAnsi="Roboto" w:cs="Roboto"/>
          <w:color w:val="212529"/>
          <w:sz w:val="24"/>
          <w:szCs w:val="24"/>
          <w:highlight w:val="white"/>
        </w:rPr>
      </w:pPr>
    </w:p>
    <w:p w14:paraId="00000017" w14:textId="77777777" w:rsidR="006A7261" w:rsidRDefault="0049726D">
      <w:pPr>
        <w:spacing w:after="240"/>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In this challenge we only provide H&amp;E-stained slides, which means that pN0(i-) will not be part of the outcome metrics. </w:t>
      </w:r>
    </w:p>
    <w:p w14:paraId="00000018" w14:textId="77777777" w:rsidR="006A7261" w:rsidRDefault="0049726D">
      <w:pPr>
        <w:spacing w:after="240"/>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If micro-metastases are found in several lymph nodes, and no macro-metastases are found, that particular case is classified as pN1mi.</w:t>
      </w:r>
    </w:p>
    <w:p w14:paraId="00000019" w14:textId="77777777" w:rsidR="006A7261" w:rsidRDefault="0049726D">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For example the patient below, with 5 lymph nodes, should be classified as pN1:</w:t>
      </w:r>
    </w:p>
    <w:p w14:paraId="0000001A" w14:textId="77777777" w:rsidR="006A7261" w:rsidRDefault="0049726D">
      <w:pPr>
        <w:numPr>
          <w:ilvl w:val="0"/>
          <w:numId w:val="2"/>
        </w:numPr>
        <w:rPr>
          <w:highlight w:val="white"/>
        </w:rPr>
      </w:pPr>
      <w:r>
        <w:rPr>
          <w:rFonts w:ascii="Roboto" w:eastAsia="Roboto" w:hAnsi="Roboto" w:cs="Roboto"/>
          <w:color w:val="212529"/>
          <w:sz w:val="24"/>
          <w:szCs w:val="24"/>
          <w:highlight w:val="white"/>
        </w:rPr>
        <w:t>Node 1: contains no metastases and no ITC.</w:t>
      </w:r>
    </w:p>
    <w:p w14:paraId="0000001B" w14:textId="77777777" w:rsidR="006A7261" w:rsidRDefault="0049726D">
      <w:pPr>
        <w:numPr>
          <w:ilvl w:val="0"/>
          <w:numId w:val="2"/>
        </w:numPr>
        <w:rPr>
          <w:highlight w:val="white"/>
        </w:rPr>
      </w:pPr>
      <w:r>
        <w:rPr>
          <w:rFonts w:ascii="Roboto" w:eastAsia="Roboto" w:hAnsi="Roboto" w:cs="Roboto"/>
          <w:color w:val="212529"/>
          <w:sz w:val="24"/>
          <w:szCs w:val="24"/>
          <w:highlight w:val="white"/>
        </w:rPr>
        <w:t>Node 2: contains one macrometastasis and one micro-metastasis.</w:t>
      </w:r>
    </w:p>
    <w:p w14:paraId="0000001C" w14:textId="77777777" w:rsidR="006A7261" w:rsidRDefault="0049726D">
      <w:pPr>
        <w:numPr>
          <w:ilvl w:val="0"/>
          <w:numId w:val="2"/>
        </w:numPr>
        <w:rPr>
          <w:highlight w:val="white"/>
        </w:rPr>
      </w:pPr>
      <w:r>
        <w:rPr>
          <w:rFonts w:ascii="Roboto" w:eastAsia="Roboto" w:hAnsi="Roboto" w:cs="Roboto"/>
          <w:color w:val="212529"/>
          <w:sz w:val="24"/>
          <w:szCs w:val="24"/>
          <w:highlight w:val="white"/>
        </w:rPr>
        <w:t>Node 3: contains two micro-metastases.</w:t>
      </w:r>
    </w:p>
    <w:p w14:paraId="0000001D" w14:textId="77777777" w:rsidR="006A7261" w:rsidRDefault="0049726D">
      <w:pPr>
        <w:numPr>
          <w:ilvl w:val="0"/>
          <w:numId w:val="2"/>
        </w:numPr>
        <w:rPr>
          <w:highlight w:val="white"/>
        </w:rPr>
      </w:pPr>
      <w:r>
        <w:rPr>
          <w:rFonts w:ascii="Roboto" w:eastAsia="Roboto" w:hAnsi="Roboto" w:cs="Roboto"/>
          <w:color w:val="212529"/>
          <w:sz w:val="24"/>
          <w:szCs w:val="24"/>
          <w:highlight w:val="white"/>
        </w:rPr>
        <w:t>Node 4: contains one micrometastasis and ITC.</w:t>
      </w:r>
    </w:p>
    <w:p w14:paraId="0000001E" w14:textId="77777777" w:rsidR="006A7261" w:rsidRDefault="0049726D">
      <w:pPr>
        <w:numPr>
          <w:ilvl w:val="0"/>
          <w:numId w:val="2"/>
        </w:numPr>
        <w:spacing w:after="240"/>
        <w:rPr>
          <w:highlight w:val="white"/>
        </w:rPr>
      </w:pPr>
      <w:r>
        <w:rPr>
          <w:rFonts w:ascii="Roboto" w:eastAsia="Roboto" w:hAnsi="Roboto" w:cs="Roboto"/>
          <w:color w:val="212529"/>
          <w:sz w:val="24"/>
          <w:szCs w:val="24"/>
          <w:highlight w:val="white"/>
        </w:rPr>
        <w:t>Node 5: contains only ITC.</w:t>
      </w:r>
    </w:p>
    <w:p w14:paraId="0000001F" w14:textId="77777777" w:rsidR="006A7261" w:rsidRDefault="0049726D">
      <w:pPr>
        <w:spacing w:after="240"/>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Possible pN-stages with official definitions: </w:t>
      </w:r>
      <w:hyperlink r:id="rId6">
        <w:r>
          <w:rPr>
            <w:rFonts w:ascii="Roboto" w:eastAsia="Roboto" w:hAnsi="Roboto" w:cs="Roboto"/>
            <w:color w:val="1155CC"/>
            <w:sz w:val="24"/>
            <w:szCs w:val="24"/>
            <w:highlight w:val="white"/>
            <w:u w:val="single"/>
          </w:rPr>
          <w:t>https://cancerstaging.org/references-tools/quickreferences/Documents/BreastMedium.pdf</w:t>
        </w:r>
      </w:hyperlink>
    </w:p>
    <w:p w14:paraId="00000020" w14:textId="77777777" w:rsidR="006A7261" w:rsidRDefault="0049726D">
      <w:pPr>
        <w:shd w:val="clear" w:color="auto" w:fill="FFFFFF"/>
        <w:spacing w:after="240"/>
        <w:jc w:val="both"/>
        <w:rPr>
          <w:rFonts w:ascii="Roboto" w:eastAsia="Roboto" w:hAnsi="Roboto" w:cs="Roboto"/>
          <w:b/>
          <w:color w:val="212529"/>
          <w:sz w:val="36"/>
          <w:szCs w:val="36"/>
          <w:highlight w:val="white"/>
          <w:u w:val="single"/>
        </w:rPr>
      </w:pPr>
      <w:r>
        <w:rPr>
          <w:b/>
          <w:u w:val="single"/>
        </w:rPr>
        <w:t>EVALUATION</w:t>
      </w:r>
    </w:p>
    <w:p w14:paraId="00000021" w14:textId="77777777" w:rsidR="006A7261" w:rsidRDefault="0049726D">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For the evaluation of the results we use five class quadratic weighted </w:t>
      </w:r>
      <w:hyperlink r:id="rId7">
        <w:r>
          <w:rPr>
            <w:rFonts w:ascii="Roboto" w:eastAsia="Roboto" w:hAnsi="Roboto" w:cs="Roboto"/>
            <w:color w:val="007BFF"/>
            <w:sz w:val="24"/>
            <w:szCs w:val="24"/>
            <w:highlight w:val="white"/>
            <w:u w:val="single"/>
          </w:rPr>
          <w:t>kappa</w:t>
        </w:r>
      </w:hyperlink>
      <w:r>
        <w:rPr>
          <w:rFonts w:ascii="Roboto" w:eastAsia="Roboto" w:hAnsi="Roboto" w:cs="Roboto"/>
          <w:color w:val="212529"/>
          <w:sz w:val="24"/>
          <w:szCs w:val="24"/>
          <w:highlight w:val="white"/>
        </w:rPr>
        <w:t xml:space="preserve"> where the classes are the pN-stages. In case of a tie, we rank the submissions by the kappa score calculated on the individual pN stages in reversed order (starting with pN2).</w:t>
      </w:r>
    </w:p>
    <w:p w14:paraId="00000022" w14:textId="77777777" w:rsidR="006A7261" w:rsidRDefault="0049726D">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For example if submission A and B reached equal Kappa score, A will be put in front of B if the five class quadratic weighted kappa score of submission A is better than the Kappa score of submission B calculated only on the pN2 stage patients of the ground truth. If it is still a tie we calculate it for pN1 only, and so on.</w:t>
      </w:r>
    </w:p>
    <w:p w14:paraId="00000023" w14:textId="77777777" w:rsidR="006A7261" w:rsidRDefault="0049726D">
      <w:pPr>
        <w:spacing w:after="240"/>
        <w:rPr>
          <w:rFonts w:ascii="Roboto" w:eastAsia="Roboto" w:hAnsi="Roboto" w:cs="Roboto"/>
          <w:b/>
          <w:color w:val="212529"/>
          <w:sz w:val="36"/>
          <w:szCs w:val="36"/>
          <w:highlight w:val="white"/>
          <w:u w:val="single"/>
        </w:rPr>
      </w:pPr>
      <w:r>
        <w:rPr>
          <w:b/>
          <w:u w:val="single"/>
        </w:rPr>
        <w:t>DATA SETS FOR PRACTICE:</w:t>
      </w:r>
    </w:p>
    <w:p w14:paraId="00000024" w14:textId="77777777" w:rsidR="006A7261" w:rsidRDefault="00CE2083">
      <w:pPr>
        <w:spacing w:after="240"/>
        <w:rPr>
          <w:rFonts w:ascii="Roboto" w:eastAsia="Roboto" w:hAnsi="Roboto" w:cs="Roboto"/>
          <w:color w:val="212529"/>
          <w:sz w:val="24"/>
          <w:szCs w:val="24"/>
          <w:highlight w:val="white"/>
          <w:u w:val="single"/>
        </w:rPr>
      </w:pPr>
      <w:hyperlink r:id="rId8">
        <w:r w:rsidR="0049726D">
          <w:rPr>
            <w:rFonts w:ascii="Roboto" w:eastAsia="Roboto" w:hAnsi="Roboto" w:cs="Roboto"/>
            <w:color w:val="1155CC"/>
            <w:sz w:val="24"/>
            <w:szCs w:val="24"/>
            <w:highlight w:val="white"/>
            <w:u w:val="single"/>
          </w:rPr>
          <w:t>https://drive.google.com/drive/folders/0BzsdkU4jWx9BaXVHSXRJTnpLZU0</w:t>
        </w:r>
      </w:hyperlink>
    </w:p>
    <w:p w14:paraId="00000025" w14:textId="77777777" w:rsidR="006A7261" w:rsidRDefault="0049726D">
      <w:pPr>
        <w:shd w:val="clear" w:color="auto" w:fill="FFFFFF"/>
        <w:spacing w:after="240"/>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data in this challenge contains whole-slide images (WSI) of hematoxylin and eosin (H&amp;E) stained lymph node sections.</w:t>
      </w:r>
    </w:p>
    <w:p w14:paraId="00000026" w14:textId="77777777" w:rsidR="006A7261" w:rsidRDefault="006A7261">
      <w:pPr>
        <w:shd w:val="clear" w:color="auto" w:fill="FFFFFF"/>
        <w:spacing w:after="240"/>
        <w:rPr>
          <w:rFonts w:ascii="Roboto" w:eastAsia="Roboto" w:hAnsi="Roboto" w:cs="Roboto"/>
          <w:color w:val="212529"/>
          <w:sz w:val="24"/>
          <w:szCs w:val="24"/>
          <w:highlight w:val="white"/>
        </w:rPr>
      </w:pPr>
    </w:p>
    <w:p w14:paraId="00000027" w14:textId="77777777" w:rsidR="006A7261" w:rsidRDefault="0049726D">
      <w:pPr>
        <w:shd w:val="clear" w:color="auto" w:fill="FFFFFF"/>
        <w:spacing w:after="240"/>
        <w:rPr>
          <w:rFonts w:ascii="Roboto" w:eastAsia="Roboto" w:hAnsi="Roboto" w:cs="Roboto"/>
          <w:color w:val="212529"/>
          <w:sz w:val="24"/>
          <w:szCs w:val="24"/>
          <w:highlight w:val="white"/>
        </w:rPr>
      </w:pPr>
      <w:r>
        <w:rPr>
          <w:rFonts w:ascii="Roboto" w:eastAsia="Roboto" w:hAnsi="Roboto" w:cs="Roboto"/>
          <w:color w:val="212529"/>
          <w:sz w:val="24"/>
          <w:szCs w:val="24"/>
          <w:highlight w:val="white"/>
        </w:rPr>
        <w:t>Depending on the particular data set (see below), ground truth is provided:</w:t>
      </w:r>
    </w:p>
    <w:p w14:paraId="00000028" w14:textId="77777777" w:rsidR="006A7261" w:rsidRDefault="0049726D">
      <w:pPr>
        <w:numPr>
          <w:ilvl w:val="0"/>
          <w:numId w:val="3"/>
        </w:numPr>
        <w:rPr>
          <w:highlight w:val="white"/>
        </w:rPr>
      </w:pPr>
      <w:r>
        <w:rPr>
          <w:rFonts w:ascii="Roboto" w:eastAsia="Roboto" w:hAnsi="Roboto" w:cs="Roboto"/>
          <w:color w:val="212529"/>
          <w:sz w:val="24"/>
          <w:szCs w:val="24"/>
          <w:highlight w:val="white"/>
        </w:rPr>
        <w:t>On a lesion-level: with detailed annotations of metastases in WSI.</w:t>
      </w:r>
    </w:p>
    <w:p w14:paraId="00000029" w14:textId="77777777" w:rsidR="006A7261" w:rsidRDefault="0049726D">
      <w:pPr>
        <w:numPr>
          <w:ilvl w:val="0"/>
          <w:numId w:val="3"/>
        </w:numPr>
        <w:spacing w:after="240"/>
        <w:rPr>
          <w:highlight w:val="white"/>
        </w:rPr>
      </w:pPr>
      <w:r>
        <w:rPr>
          <w:rFonts w:ascii="Roboto" w:eastAsia="Roboto" w:hAnsi="Roboto" w:cs="Roboto"/>
          <w:color w:val="212529"/>
          <w:sz w:val="24"/>
          <w:szCs w:val="24"/>
          <w:highlight w:val="white"/>
        </w:rPr>
        <w:t>On a patient-level: with a pN-stage label per patient.</w:t>
      </w:r>
    </w:p>
    <w:p w14:paraId="0000002A" w14:textId="77777777" w:rsidR="006A7261" w:rsidRDefault="0049726D">
      <w:pPr>
        <w:shd w:val="clear" w:color="auto" w:fill="FFFFFF"/>
        <w:spacing w:after="240"/>
        <w:rPr>
          <w:rFonts w:ascii="Roboto" w:eastAsia="Roboto" w:hAnsi="Roboto" w:cs="Roboto"/>
          <w:color w:val="212529"/>
          <w:sz w:val="24"/>
          <w:szCs w:val="24"/>
          <w:highlight w:val="white"/>
        </w:rPr>
      </w:pPr>
      <w:r>
        <w:rPr>
          <w:rFonts w:ascii="Roboto" w:eastAsia="Roboto" w:hAnsi="Roboto" w:cs="Roboto"/>
          <w:color w:val="212529"/>
          <w:sz w:val="24"/>
          <w:szCs w:val="24"/>
          <w:highlight w:val="white"/>
        </w:rPr>
        <w:t>All ground truth annotations were carefully prepared under supervision of expert pathologists. For the purpose of revising the slides, additional slides stained with cytokeratin immunohistochemistry were used.</w:t>
      </w:r>
    </w:p>
    <w:p w14:paraId="62927514" w14:textId="77777777" w:rsidR="008E1FA6" w:rsidRDefault="008E1FA6">
      <w:pPr>
        <w:spacing w:after="240"/>
        <w:rPr>
          <w:b/>
          <w:u w:val="single"/>
        </w:rPr>
      </w:pPr>
    </w:p>
    <w:p w14:paraId="0000002B" w14:textId="48CFAFA7" w:rsidR="006A7261" w:rsidRDefault="0049726D">
      <w:pPr>
        <w:spacing w:after="240"/>
        <w:rPr>
          <w:rFonts w:ascii="Roboto" w:eastAsia="Roboto" w:hAnsi="Roboto" w:cs="Roboto"/>
          <w:color w:val="212529"/>
          <w:sz w:val="28"/>
          <w:szCs w:val="28"/>
          <w:highlight w:val="white"/>
        </w:rPr>
      </w:pPr>
      <w:r>
        <w:rPr>
          <w:b/>
          <w:u w:val="single"/>
        </w:rPr>
        <w:lastRenderedPageBreak/>
        <w:t>ACCESSING AND ANALYZING THE DATA:</w:t>
      </w:r>
    </w:p>
    <w:p w14:paraId="0000002C" w14:textId="77777777" w:rsidR="006A7261" w:rsidRDefault="00CE2083">
      <w:pPr>
        <w:spacing w:after="240"/>
        <w:rPr>
          <w:rFonts w:ascii="Roboto" w:eastAsia="Roboto" w:hAnsi="Roboto" w:cs="Roboto"/>
          <w:color w:val="212529"/>
          <w:sz w:val="24"/>
          <w:szCs w:val="24"/>
          <w:highlight w:val="white"/>
        </w:rPr>
      </w:pPr>
      <w:hyperlink r:id="rId9">
        <w:r w:rsidR="0049726D">
          <w:rPr>
            <w:rFonts w:ascii="Roboto" w:eastAsia="Roboto" w:hAnsi="Roboto" w:cs="Roboto"/>
            <w:color w:val="1155CC"/>
            <w:sz w:val="24"/>
            <w:szCs w:val="24"/>
            <w:highlight w:val="white"/>
            <w:u w:val="single"/>
          </w:rPr>
          <w:t>https://docs.go</w:t>
        </w:r>
        <w:r w:rsidR="0049726D">
          <w:rPr>
            <w:rFonts w:ascii="Roboto" w:eastAsia="Roboto" w:hAnsi="Roboto" w:cs="Roboto"/>
            <w:color w:val="1155CC"/>
            <w:sz w:val="24"/>
            <w:szCs w:val="24"/>
            <w:highlight w:val="white"/>
            <w:u w:val="single"/>
          </w:rPr>
          <w:t>o</w:t>
        </w:r>
        <w:r w:rsidR="0049726D">
          <w:rPr>
            <w:rFonts w:ascii="Roboto" w:eastAsia="Roboto" w:hAnsi="Roboto" w:cs="Roboto"/>
            <w:color w:val="1155CC"/>
            <w:sz w:val="24"/>
            <w:szCs w:val="24"/>
            <w:highlight w:val="white"/>
            <w:u w:val="single"/>
          </w:rPr>
          <w:t>gle.com/document/d/1jTFSTgHQGQ4VXlS-46pAZEWI0EvLMcZavoyKNX7Rhq0/edit</w:t>
        </w:r>
      </w:hyperlink>
    </w:p>
    <w:p w14:paraId="0000002D" w14:textId="77777777" w:rsidR="006A7261" w:rsidRDefault="006A7261">
      <w:pPr>
        <w:spacing w:after="240"/>
        <w:rPr>
          <w:rFonts w:ascii="Roboto" w:eastAsia="Roboto" w:hAnsi="Roboto" w:cs="Roboto"/>
          <w:color w:val="212529"/>
          <w:sz w:val="28"/>
          <w:szCs w:val="28"/>
          <w:highlight w:val="white"/>
        </w:rPr>
      </w:pPr>
    </w:p>
    <w:p w14:paraId="0000002E" w14:textId="77777777" w:rsidR="006A7261" w:rsidRDefault="006A7261">
      <w:pPr>
        <w:spacing w:after="240"/>
        <w:rPr>
          <w:rFonts w:ascii="Roboto" w:eastAsia="Roboto" w:hAnsi="Roboto" w:cs="Roboto"/>
          <w:color w:val="212529"/>
          <w:sz w:val="28"/>
          <w:szCs w:val="28"/>
          <w:highlight w:val="white"/>
        </w:rPr>
      </w:pPr>
    </w:p>
    <w:p w14:paraId="0000002F" w14:textId="77777777" w:rsidR="006A7261" w:rsidRDefault="006A7261">
      <w:pPr>
        <w:spacing w:after="240"/>
        <w:rPr>
          <w:rFonts w:ascii="Roboto" w:eastAsia="Roboto" w:hAnsi="Roboto" w:cs="Roboto"/>
          <w:b/>
          <w:color w:val="212529"/>
          <w:sz w:val="36"/>
          <w:szCs w:val="36"/>
          <w:highlight w:val="white"/>
          <w:u w:val="single"/>
        </w:rPr>
      </w:pPr>
    </w:p>
    <w:p w14:paraId="00000030" w14:textId="77777777" w:rsidR="006A7261" w:rsidRDefault="006A7261">
      <w:pPr>
        <w:spacing w:after="240"/>
        <w:rPr>
          <w:rFonts w:ascii="Roboto" w:eastAsia="Roboto" w:hAnsi="Roboto" w:cs="Roboto"/>
          <w:b/>
          <w:color w:val="212529"/>
          <w:sz w:val="36"/>
          <w:szCs w:val="36"/>
          <w:highlight w:val="white"/>
          <w:u w:val="single"/>
        </w:rPr>
      </w:pPr>
    </w:p>
    <w:p w14:paraId="00000031" w14:textId="77777777" w:rsidR="006A7261" w:rsidRDefault="006A7261">
      <w:pPr>
        <w:rPr>
          <w:rFonts w:ascii="Roboto" w:eastAsia="Roboto" w:hAnsi="Roboto" w:cs="Roboto"/>
          <w:b/>
          <w:color w:val="212529"/>
          <w:sz w:val="24"/>
          <w:szCs w:val="24"/>
          <w:highlight w:val="white"/>
          <w:u w:val="single"/>
        </w:rPr>
      </w:pPr>
    </w:p>
    <w:p w14:paraId="00000032" w14:textId="77777777" w:rsidR="006A7261" w:rsidRDefault="006A7261">
      <w:pPr>
        <w:rPr>
          <w:rFonts w:ascii="Roboto" w:eastAsia="Roboto" w:hAnsi="Roboto" w:cs="Roboto"/>
          <w:b/>
          <w:color w:val="212529"/>
          <w:sz w:val="24"/>
          <w:szCs w:val="24"/>
          <w:highlight w:val="white"/>
          <w:u w:val="single"/>
        </w:rPr>
      </w:pPr>
    </w:p>
    <w:sectPr w:rsidR="006A72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E4C67"/>
    <w:multiLevelType w:val="multilevel"/>
    <w:tmpl w:val="83EA4B4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873A45"/>
    <w:multiLevelType w:val="multilevel"/>
    <w:tmpl w:val="54049D9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3E0F7A"/>
    <w:multiLevelType w:val="multilevel"/>
    <w:tmpl w:val="F550C43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7755E8"/>
    <w:multiLevelType w:val="multilevel"/>
    <w:tmpl w:val="BA80303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261"/>
    <w:rsid w:val="0049726D"/>
    <w:rsid w:val="006A7261"/>
    <w:rsid w:val="008E1FA6"/>
    <w:rsid w:val="00CE2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1029"/>
  <w15:docId w15:val="{89916DB3-D5C3-4543-848B-B2DF136C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0BzsdkU4jWx9BaXVHSXRJTnpLZU0" TargetMode="External"/><Relationship Id="rId3" Type="http://schemas.openxmlformats.org/officeDocument/2006/relationships/settings" Target="settings.xml"/><Relationship Id="rId7" Type="http://schemas.openxmlformats.org/officeDocument/2006/relationships/hyperlink" Target="https://en.wikipedia.org/wiki/Cohen's_kap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cerstaging.org/references-tools/quickreferences/Documents/BreastMedium.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jTFSTgHQGQ4VXlS-46pAZEWI0EvLMcZavoyKNX7Rhq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Devanuj Baruah</cp:lastModifiedBy>
  <cp:revision>3</cp:revision>
  <dcterms:created xsi:type="dcterms:W3CDTF">2020-08-03T15:01:00Z</dcterms:created>
  <dcterms:modified xsi:type="dcterms:W3CDTF">2020-08-03T15:46:00Z</dcterms:modified>
</cp:coreProperties>
</file>