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2026-10-25</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令和8年度 Ⅰ期（10月24日）・2回目</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想像力の使い方　／　燃え殻『ブルー ハワイ』</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筆者の「想像力の使い方」に関する主張を要約し、それに対するあなたの考えを600字で述べなさい。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546字（規定の範囲内）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60</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要約に「『いま』を一緒に味わう」「想像力はそういうことのために使いたい」という筆者の主張の中心が入り、1回目より正確になった。ただ、「相手を陥れるために使うものではない」と、線を引き誰かを叩く社会への問題意識が抜けている。また「立場や個性や事情により、常識と習慣に巻き込まれた」は不正確で、本文では「つまらない大人の事情が子どもの世界に入り込んできて」巻き込まれ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要約→反対→理由二つ→結論の形はできている。しかし理由と主張のつながりが弱い。理由①「『いま』を考えすぎて大人の事情が入り込む」は、本文では大人の側が事情を持ち込んだのであり、子どもが「いま」を楽しんだせいではない。理由②「子どもが怖さを知っていれば、大人はどんな人とでも遊んで良いと許可を出すはず」は、なぜそうなるのかが説明されておらず、話が飛んでいる。</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高校の日本史でさまざまな宗教の特徴を学んだ」は良い材料だが、最後に一文あるだけで、学んで何が分かったか・どう変わったかがない。1回目に書いていた「大人に遊ぶのを禁じられた子の話」のような具体的な見聞もなくなってしまった。</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結論で「教員になったら、自ら学び続け、子どもの安全を優先したい」と教員としての姿を書けた（1回目の課題をクリア）。「子どもの安全」と課題文の内容（分断・線を引くこと）とのつながりを一言足すとさらに良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546字（規定の91%）で字数は足りている。「二つ目は、〜べきである」は理由の文になっていないねじれ文（「〜からである」で結ぶ）。「大人はずっと見張る」は「見守る」が適切。「私は、」で始まる文が多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1回目より要約が正確になり、結論も教員としての姿につなげられた。反対の立場から自分の考えを出そうとした点も挑戦として良い。ただ、理由と主張のつながりが弱く、特に理由②は「知識を深める → 怖さがわかる → 大人が許可を出す」の流れが飛んでいて伝わりにくい。「知識を深める」という考え自体はとても良いので、「違いを知ることが、線を引かない力になる」と一文でまとめ、日本史で宗教を学んだ経験をその根拠として使うと、筋の通った反対意見になる。理由は「〜からである」で結ぶことも忘れずに。</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要約に「『いま』を一緒に味わう」「想像力はそういうことのために使いたい」という筆者の主張の中心を入れられた</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結論で教員としての姿（自ら学び続ける・子どもの安全）を書けた（1回目の課題をクリア）</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「知識を深めるべきだ」という、自分なりの視点を出せている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高校の日本史で宗教を学んだという、自分の学びを材料にしようとしている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理由②を「〜からである」で、筋道立てて書く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「二つ目は、「いま」を考えるのではなく、信仰と無宗教や強者と弱者やお寺についての知識を深めるべきである。」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二つ目は、信仰と無宗教、強者と弱者といった違いについて知識を深めることが、線を引かない力になるからである」と理由の形にする。その後に日本史の経験を置き、「違いを知れば『あの家はダメ』という言葉をそのまま受け入れずに済む」とつなげる。</w:t>
      </w:r>
    </w:p>
    <w:p>
      <w:pPr>
        <w:spacing w:after="20" w:before="60" w:line="300" w:lineRule="auto"/>
      </w:pPr>
      <w:r>
        <w:rPr>
          <w:rFonts w:ascii="游ゴシック" w:hAnsi="游ゴシック" w:eastAsia="游ゴシック"/>
          <w:b/>
          <w:color w:val="17321A"/>
          <w:sz w:val="21"/>
        </w:rPr>
        <w:t>2. 話の飛びをなくす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「また、子どもはその怖さを知っているならば、大人はどのような人でも遊んで良いと許可を出すはずである。」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子どもが怖さを知ることと、大人が許可を出すことの間に説明がない。この文は削るか、「なぜそう言えるか」を一文足す。</w:t>
      </w:r>
    </w:p>
    <w:p>
      <w:pPr>
        <w:spacing w:after="20" w:before="60" w:line="300" w:lineRule="auto"/>
      </w:pPr>
      <w:r>
        <w:rPr>
          <w:rFonts w:ascii="游ゴシック" w:hAnsi="游ゴシック" w:eastAsia="游ゴシック"/>
          <w:b/>
          <w:color w:val="17321A"/>
          <w:sz w:val="21"/>
        </w:rPr>
        <w:t>3. 理由①を本文に合わせる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「「いま」を考えすぎて、気づかないうちにつまらない大人の事情が入り込んできて問題になるからである。」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本文では、子どもが「いま」を楽しんだせいではなく、大人が事情を持ち込んだ。「『いま』を楽しむだけでは、大人の事情が入り込んだときに関係が壊れやすい」とすると本文と合う。「見張る」は「見守る」に。</w:t>
      </w:r>
    </w:p>
    <w:p>
      <w:pPr>
        <w:spacing w:after="20" w:before="60" w:line="300" w:lineRule="auto"/>
      </w:pPr>
      <w:r>
        <w:rPr>
          <w:rFonts w:ascii="游ゴシック" w:hAnsi="游ゴシック" w:eastAsia="游ゴシック"/>
          <w:b/>
          <w:color w:val="17321A"/>
          <w:sz w:val="21"/>
        </w:rPr>
        <w:t>4. 要約に筆者の問題意識を入れる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「それぞれには立場や個性や事情により、常識と習慣に巻き込まれたと述べている。」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「大人になるにつれ人々が線を引き、誰かを叩く社会になっている」という筆者の問題意識と、「想像力は相手を陥れるために使うものではない」を入れる。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あなたの答案（546字）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132字</w:t>
            </w:r>
          </w:p>
        </w:tc>
        <w:tc>
          <w:tcPr>
            <w:tcW w:type="dxa" w:w="8277"/>
            <w:vAlign w:val="center"/>
          </w:tcPr>
          <w:p>
            <w:pPr>
              <w:spacing w:after="0" w:line="288" w:lineRule="auto"/>
            </w:pPr>
            <w:r/>
            <w:r>
              <w:rPr>
                <w:rFonts w:ascii="游明朝" w:hAnsi="游明朝" w:eastAsia="游明朝"/>
                <w:b w:val="0"/>
                <w:color w:val="23301F"/>
                <w:sz w:val="21"/>
              </w:rPr>
              <w:t>筆者は、小学生の頃、身体の不自由な子も女の子も男の子も年齢も関係なくみんなで遊んでいたが、それぞれには立場や個性や事情により、常識と習慣に巻き込まれたと述べている。しかし、筆者は「いま」を一緒に味わうことを考え、想像力はそういうことのために使いたいと主張し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26字</w:t>
            </w:r>
          </w:p>
        </w:tc>
        <w:tc>
          <w:tcPr>
            <w:tcW w:type="dxa" w:w="8277"/>
            <w:vAlign w:val="center"/>
          </w:tcPr>
          <w:p>
            <w:pPr>
              <w:spacing w:after="0" w:line="288" w:lineRule="auto"/>
            </w:pPr>
            <w:r/>
            <w:r>
              <w:rPr>
                <w:rFonts w:ascii="游明朝" w:hAnsi="游明朝" w:eastAsia="游明朝"/>
                <w:b w:val="0"/>
                <w:color w:val="23301F"/>
                <w:sz w:val="21"/>
              </w:rPr>
              <w:t>私は、その筆者の主張に反対である。理由は、二つある。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理由①</w:t>
            </w:r>
          </w:p>
          <w:p>
            <w:pPr>
              <w:spacing w:after="0" w:line="288" w:lineRule="auto"/>
            </w:pPr>
            <w:r>
              <w:rPr>
                <w:rFonts w:ascii="游ゴシック" w:hAnsi="游ゴシック" w:eastAsia="游ゴシック"/>
                <w:b/>
                <w:color w:val="2C5F2D"/>
                <w:sz w:val="19"/>
              </w:rPr>
              <w:t>97字</w:t>
            </w:r>
          </w:p>
        </w:tc>
        <w:tc>
          <w:tcPr>
            <w:tcW w:type="dxa" w:w="8277"/>
            <w:vAlign w:val="center"/>
          </w:tcPr>
          <w:p>
            <w:pPr>
              <w:spacing w:after="0" w:line="288" w:lineRule="auto"/>
            </w:pPr>
            <w:r/>
            <w:r>
              <w:rPr>
                <w:rFonts w:ascii="游明朝" w:hAnsi="游明朝" w:eastAsia="游明朝"/>
                <w:b w:val="0"/>
                <w:color w:val="23301F"/>
                <w:sz w:val="21"/>
              </w:rPr>
              <w:t>一つ目は、「いま」を考えすぎて、気づかないうちにつまらない大人の事情が入り込んできて問題になるからである。私は、子どもがそのような問題に巻き込まれる前に、大人はずっと見張ることが大切だと考え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理由②</w:t>
            </w:r>
          </w:p>
          <w:p>
            <w:pPr>
              <w:spacing w:after="0" w:line="288" w:lineRule="auto"/>
            </w:pPr>
            <w:r>
              <w:rPr>
                <w:rFonts w:ascii="游ゴシック" w:hAnsi="游ゴシック" w:eastAsia="游ゴシック"/>
                <w:b/>
                <w:color w:val="2C5F2D"/>
                <w:sz w:val="19"/>
              </w:rPr>
              <w:t>194字</w:t>
            </w:r>
          </w:p>
        </w:tc>
        <w:tc>
          <w:tcPr>
            <w:tcW w:type="dxa" w:w="8277"/>
            <w:vAlign w:val="center"/>
          </w:tcPr>
          <w:p>
            <w:pPr>
              <w:spacing w:after="0" w:line="288" w:lineRule="auto"/>
            </w:pPr>
            <w:r/>
            <w:r>
              <w:rPr>
                <w:rFonts w:ascii="游明朝" w:hAnsi="游明朝" w:eastAsia="游明朝"/>
                <w:b w:val="0"/>
                <w:color w:val="23301F"/>
                <w:sz w:val="21"/>
              </w:rPr>
              <w:t>二つ目は、「いま」を考えるのではなく、信仰と無宗教や強者と弱者やお寺についての知識を深めるべきである。子どもは、そのような知識をつけているなら、大人の事情が子どもの世界に入り込むことを理解しているため、怖さがわかるのである。また、子どもはその怖さを知っているならば、大人はどのような人でも遊んで良いと許可を出すはずである。私は、高校の日本史でさまざまな宗教の特徴を学び深めることができ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97字</w:t>
            </w:r>
          </w:p>
        </w:tc>
        <w:tc>
          <w:tcPr>
            <w:tcW w:type="dxa" w:w="8277"/>
            <w:vAlign w:val="center"/>
          </w:tcPr>
          <w:p>
            <w:pPr>
              <w:spacing w:after="0" w:line="288" w:lineRule="auto"/>
            </w:pPr>
            <w:r/>
            <w:r>
              <w:rPr>
                <w:rFonts w:ascii="游明朝" w:hAnsi="游明朝" w:eastAsia="游明朝"/>
                <w:b w:val="0"/>
                <w:color w:val="23301F"/>
                <w:sz w:val="21"/>
              </w:rPr>
              <w:t>以上より、私は筆者の主張に反対である。私は、危ないことがあるかもしれないことや自ら学ぶことが大切だと考える。私は教員になったら、子どもに教えるだけでなく、自ら学び続け、子どもの安全を優先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二つ目は、〜知識を深めるべきである。</w:t>
            </w:r>
          </w:p>
        </w:tc>
        <w:tc>
          <w:tcPr>
            <w:tcW w:type="dxa" w:w="3402"/>
            <w:vAlign w:val="center"/>
          </w:tcPr>
          <w:p>
            <w:pPr>
              <w:spacing w:after="0" w:line="288" w:lineRule="auto"/>
            </w:pPr>
            <w:r/>
            <w:r>
              <w:rPr>
                <w:rFonts w:ascii="游明朝" w:hAnsi="游明朝" w:eastAsia="游明朝"/>
                <w:b/>
                <w:color w:val="2C5F2D"/>
                <w:sz w:val="19"/>
              </w:rPr>
              <w:t>二つ目は、〜知識を深めることが、線を引かない力になるからである。</w:t>
            </w:r>
          </w:p>
        </w:tc>
        <w:tc>
          <w:tcPr>
            <w:tcW w:type="dxa" w:w="2835"/>
            <w:vAlign w:val="center"/>
          </w:tcPr>
          <w:p>
            <w:pPr>
              <w:spacing w:after="0" w:line="288" w:lineRule="auto"/>
            </w:pPr>
            <w:r/>
            <w:r>
              <w:rPr>
                <w:rFonts w:ascii="游ゴシック" w:hAnsi="游ゴシック" w:eastAsia="游ゴシック"/>
                <w:b w:val="0"/>
                <w:color w:val="23301F"/>
                <w:sz w:val="18"/>
              </w:rPr>
              <w:t>「二つ目は」で始めたら「〜からである」で結ぶ（ねじれ文）</w:t>
            </w:r>
          </w:p>
        </w:tc>
      </w:tr>
      <w:tr>
        <w:tc>
          <w:tcPr>
            <w:tcW w:type="dxa" w:w="3402"/>
            <w:vAlign w:val="center"/>
          </w:tcPr>
          <w:p>
            <w:pPr>
              <w:spacing w:after="0" w:line="288" w:lineRule="auto"/>
            </w:pPr>
            <w:r/>
            <w:r>
              <w:rPr>
                <w:rFonts w:ascii="游明朝" w:hAnsi="游明朝" w:eastAsia="游明朝"/>
                <w:b w:val="0"/>
                <w:color w:val="23301F"/>
                <w:sz w:val="19"/>
              </w:rPr>
              <w:t>大人はずっと見張ることが大切だ</w:t>
            </w:r>
          </w:p>
        </w:tc>
        <w:tc>
          <w:tcPr>
            <w:tcW w:type="dxa" w:w="3402"/>
            <w:vAlign w:val="center"/>
          </w:tcPr>
          <w:p>
            <w:pPr>
              <w:spacing w:after="0" w:line="288" w:lineRule="auto"/>
            </w:pPr>
            <w:r/>
            <w:r>
              <w:rPr>
                <w:rFonts w:ascii="游明朝" w:hAnsi="游明朝" w:eastAsia="游明朝"/>
                <w:b/>
                <w:color w:val="2C5F2D"/>
                <w:sz w:val="19"/>
              </w:rPr>
              <w:t>大人が見守ることが大切だ</w:t>
            </w:r>
          </w:p>
        </w:tc>
        <w:tc>
          <w:tcPr>
            <w:tcW w:type="dxa" w:w="2835"/>
            <w:vAlign w:val="center"/>
          </w:tcPr>
          <w:p>
            <w:pPr>
              <w:spacing w:after="0" w:line="288" w:lineRule="auto"/>
            </w:pPr>
            <w:r/>
            <w:r>
              <w:rPr>
                <w:rFonts w:ascii="游ゴシック" w:hAnsi="游ゴシック" w:eastAsia="游ゴシック"/>
                <w:b w:val="0"/>
                <w:color w:val="23301F"/>
                <w:sz w:val="18"/>
              </w:rPr>
              <w:t>「見張る」は監視の意味が強い</w:t>
            </w:r>
          </w:p>
        </w:tc>
      </w:tr>
      <w:tr>
        <w:tc>
          <w:tcPr>
            <w:tcW w:type="dxa" w:w="3402"/>
            <w:vAlign w:val="center"/>
          </w:tcPr>
          <w:p>
            <w:pPr>
              <w:spacing w:after="0" w:line="288" w:lineRule="auto"/>
            </w:pPr>
            <w:r/>
            <w:r>
              <w:rPr>
                <w:rFonts w:ascii="游明朝" w:hAnsi="游明朝" w:eastAsia="游明朝"/>
                <w:b w:val="0"/>
                <w:color w:val="23301F"/>
                <w:sz w:val="19"/>
              </w:rPr>
              <w:t>信仰と無宗教や強者と弱者やお寺についての</w:t>
            </w:r>
          </w:p>
        </w:tc>
        <w:tc>
          <w:tcPr>
            <w:tcW w:type="dxa" w:w="3402"/>
            <w:vAlign w:val="center"/>
          </w:tcPr>
          <w:p>
            <w:pPr>
              <w:spacing w:after="0" w:line="288" w:lineRule="auto"/>
            </w:pPr>
            <w:r/>
            <w:r>
              <w:rPr>
                <w:rFonts w:ascii="游明朝" w:hAnsi="游明朝" w:eastAsia="游明朝"/>
                <w:b/>
                <w:color w:val="2C5F2D"/>
                <w:sz w:val="19"/>
              </w:rPr>
              <w:t>信仰と無宗教、強者と弱者といった違いについての</w:t>
            </w:r>
          </w:p>
        </w:tc>
        <w:tc>
          <w:tcPr>
            <w:tcW w:type="dxa" w:w="2835"/>
            <w:vAlign w:val="center"/>
          </w:tcPr>
          <w:p>
            <w:pPr>
              <w:spacing w:after="0" w:line="288" w:lineRule="auto"/>
            </w:pPr>
            <w:r/>
            <w:r>
              <w:rPr>
                <w:rFonts w:ascii="游ゴシック" w:hAnsi="游ゴシック" w:eastAsia="游ゴシック"/>
                <w:b w:val="0"/>
                <w:color w:val="23301F"/>
                <w:sz w:val="18"/>
              </w:rPr>
              <w:t>「や」が続いて読みにくい。「お寺」は具体例なので外す</w:t>
            </w:r>
          </w:p>
        </w:tc>
      </w:tr>
      <w:tr>
        <w:tc>
          <w:tcPr>
            <w:tcW w:type="dxa" w:w="3402"/>
            <w:vAlign w:val="center"/>
          </w:tcPr>
          <w:p>
            <w:pPr>
              <w:spacing w:after="0" w:line="288" w:lineRule="auto"/>
            </w:pPr>
            <w:r/>
            <w:r>
              <w:rPr>
                <w:rFonts w:ascii="游明朝" w:hAnsi="游明朝" w:eastAsia="游明朝"/>
                <w:b w:val="0"/>
                <w:color w:val="23301F"/>
                <w:sz w:val="19"/>
              </w:rPr>
              <w:t>それぞれには立場や個性や事情により、常識と習慣に巻き込まれた</w:t>
            </w:r>
          </w:p>
        </w:tc>
        <w:tc>
          <w:tcPr>
            <w:tcW w:type="dxa" w:w="3402"/>
            <w:vAlign w:val="center"/>
          </w:tcPr>
          <w:p>
            <w:pPr>
              <w:spacing w:after="0" w:line="288" w:lineRule="auto"/>
            </w:pPr>
            <w:r/>
            <w:r>
              <w:rPr>
                <w:rFonts w:ascii="游明朝" w:hAnsi="游明朝" w:eastAsia="游明朝"/>
                <w:b/>
                <w:color w:val="2C5F2D"/>
                <w:sz w:val="19"/>
              </w:rPr>
              <w:t>大人の事情が入り込み、常識と習慣に巻き込まれていった</w:t>
            </w:r>
          </w:p>
        </w:tc>
        <w:tc>
          <w:tcPr>
            <w:tcW w:type="dxa" w:w="2835"/>
            <w:vAlign w:val="center"/>
          </w:tcPr>
          <w:p>
            <w:pPr>
              <w:spacing w:after="0" w:line="288" w:lineRule="auto"/>
            </w:pPr>
            <w:r/>
            <w:r>
              <w:rPr>
                <w:rFonts w:ascii="游ゴシック" w:hAnsi="游ゴシック" w:eastAsia="游ゴシック"/>
                <w:b w:val="0"/>
                <w:color w:val="23301F"/>
                <w:sz w:val="18"/>
              </w:rPr>
              <w:t>本文の内容に合わせる</w:t>
            </w:r>
          </w:p>
        </w:tc>
      </w:tr>
      <w:tr>
        <w:tc>
          <w:tcPr>
            <w:tcW w:type="dxa" w:w="3402"/>
            <w:vAlign w:val="center"/>
          </w:tcPr>
          <w:p>
            <w:pPr>
              <w:spacing w:after="0" w:line="288" w:lineRule="auto"/>
            </w:pPr>
            <w:r/>
            <w:r>
              <w:rPr>
                <w:rFonts w:ascii="游明朝" w:hAnsi="游明朝" w:eastAsia="游明朝"/>
                <w:b w:val="0"/>
                <w:color w:val="23301F"/>
                <w:sz w:val="19"/>
              </w:rPr>
              <w:t>私は、危ないことがあるかもしれないことや自ら学ぶことが大切だと考える。</w:t>
            </w:r>
          </w:p>
        </w:tc>
        <w:tc>
          <w:tcPr>
            <w:tcW w:type="dxa" w:w="3402"/>
            <w:vAlign w:val="center"/>
          </w:tcPr>
          <w:p>
            <w:pPr>
              <w:spacing w:after="0" w:line="288" w:lineRule="auto"/>
            </w:pPr>
            <w:r/>
            <w:r>
              <w:rPr>
                <w:rFonts w:ascii="游明朝" w:hAnsi="游明朝" w:eastAsia="游明朝"/>
                <w:b/>
                <w:color w:val="2C5F2D"/>
                <w:sz w:val="19"/>
              </w:rPr>
              <w:t>（削る、または「違いを学ぶことが大切だと考える」）</w:t>
            </w:r>
          </w:p>
        </w:tc>
        <w:tc>
          <w:tcPr>
            <w:tcW w:type="dxa" w:w="2835"/>
            <w:vAlign w:val="center"/>
          </w:tcPr>
          <w:p>
            <w:pPr>
              <w:spacing w:after="0" w:line="288" w:lineRule="auto"/>
            </w:pPr>
            <w:r/>
            <w:r>
              <w:rPr>
                <w:rFonts w:ascii="游ゴシック" w:hAnsi="游ゴシック" w:eastAsia="游ゴシック"/>
                <w:b w:val="0"/>
                <w:color w:val="23301F"/>
                <w:sz w:val="18"/>
              </w:rPr>
              <w:t>「〜ことや〜こと」が分かりにくく、理由の繰り返しにもなっていない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【要約】みんなで遊んでいた → 常識と習慣に巻き込まれた（原因が不正確）→ 「いま」を一緒に味わう・想像力はそのために（陥れる・叩くが抜け）</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【要約】線を引き叩く社会 → 立場・事情を突き詰めるより「いま」を味わう → 陥れるために使うものではない</w:t>
            </w:r>
          </w:p>
        </w:tc>
      </w:tr>
      <w:tr>
        <w:tc>
          <w:tcPr>
            <w:tcW w:type="dxa" w:w="4819"/>
            <w:vAlign w:val="center"/>
          </w:tcPr>
          <w:p>
            <w:pPr>
              <w:spacing w:after="0" w:line="288" w:lineRule="auto"/>
            </w:pPr>
            <w:r/>
            <w:r>
              <w:rPr>
                <w:rFonts w:ascii="游ゴシック" w:hAnsi="游ゴシック" w:eastAsia="游ゴシック"/>
                <w:b w:val="0"/>
                <w:color w:val="23301F"/>
                <w:sz w:val="19"/>
              </w:rPr>
              <w:t>【主張】反対／理由は二つ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【主張】陥れない点は賛成／「いま」優先には反対</w:t>
            </w:r>
          </w:p>
        </w:tc>
      </w:tr>
      <w:tr>
        <w:tc>
          <w:tcPr>
            <w:tcW w:type="dxa" w:w="4819"/>
            <w:vAlign w:val="center"/>
          </w:tcPr>
          <w:p>
            <w:pPr>
              <w:spacing w:after="0" w:line="288" w:lineRule="auto"/>
            </w:pPr>
            <w:r/>
            <w:r>
              <w:rPr>
                <w:rFonts w:ascii="游ゴシック" w:hAnsi="游ゴシック" w:eastAsia="游ゴシック"/>
                <w:b w:val="0"/>
                <w:color w:val="23301F"/>
                <w:sz w:val="19"/>
              </w:rPr>
              <w:t>【理由①】「いま」を考えすぎ → 大人の事情が入り込む（← 本文と因果が逆）→ 大人が見張る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【理由①】「いま」だけでは大人の事情で関係が壊れやすい → 大人が見守る</w:t>
            </w:r>
          </w:p>
        </w:tc>
      </w:tr>
      <w:tr>
        <w:tc>
          <w:tcPr>
            <w:tcW w:type="dxa" w:w="4819"/>
            <w:vAlign w:val="center"/>
          </w:tcPr>
          <w:p>
            <w:pPr>
              <w:spacing w:after="0" w:line="288" w:lineRule="auto"/>
            </w:pPr>
            <w:r/>
            <w:r>
              <w:rPr>
                <w:rFonts w:ascii="游ゴシック" w:hAnsi="游ゴシック" w:eastAsia="游ゴシック"/>
                <w:b w:val="0"/>
                <w:color w:val="23301F"/>
                <w:sz w:val="19"/>
              </w:rPr>
              <w:t>【理由②】知識を深めるべき（ねじれ）→ 怖さがわかる → 大人が許可を出す（話が飛ぶ）→ 日本史で宗教を学んだ</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【理由②】違いを知ることが線を引かない力に → 日本史で宗教を学んだ → 「あの家はダメ」を鵜呑みにしない</w:t>
            </w:r>
          </w:p>
        </w:tc>
      </w:tr>
      <w:tr>
        <w:tc>
          <w:tcPr>
            <w:tcW w:type="dxa" w:w="4819"/>
            <w:vAlign w:val="center"/>
          </w:tcPr>
          <w:p>
            <w:pPr>
              <w:spacing w:after="0" w:line="288" w:lineRule="auto"/>
            </w:pPr>
            <w:r/>
            <w:r>
              <w:rPr>
                <w:rFonts w:ascii="游ゴシック" w:hAnsi="游ゴシック" w:eastAsia="游ゴシック"/>
                <w:b w:val="0"/>
                <w:color w:val="23301F"/>
                <w:sz w:val="19"/>
              </w:rPr>
              <w:t>【結論】反対／自ら学ぶことが大切／教員として学び続け、子どもの安全を優先</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【結論】教員として学び続け、安全を守りながら違いを知って共に過ごせる学級を</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書き直し例（549字）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139字</w:t>
            </w:r>
          </w:p>
        </w:tc>
        <w:tc>
          <w:tcPr>
            <w:tcW w:type="dxa" w:w="8277"/>
            <w:vAlign w:val="center"/>
          </w:tcPr>
          <w:p>
            <w:pPr>
              <w:spacing w:after="0" w:line="288" w:lineRule="auto"/>
            </w:pPr>
            <w:r/>
            <w:r>
              <w:rPr>
                <w:rFonts w:ascii="游明朝" w:hAnsi="游明朝" w:eastAsia="游明朝"/>
                <w:b w:val="0"/>
                <w:color w:val="23301F"/>
                <w:sz w:val="21"/>
              </w:rPr>
              <w:t>筆者は、子どもの頃は立場や事情に関係なくみんなで遊べていたのに、大人になるにつれて人々が線を引き、誰かを叩く社会になっていると述べる。そのうえで、立場や事情を突き詰めて考えるよりも、「いま」を一緒に味わうために想像力を使いたい、相手を陥れるために使うものではないと主張し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72字</w:t>
            </w:r>
          </w:p>
        </w:tc>
        <w:tc>
          <w:tcPr>
            <w:tcW w:type="dxa" w:w="8277"/>
            <w:vAlign w:val="center"/>
          </w:tcPr>
          <w:p>
            <w:pPr>
              <w:spacing w:after="0" w:line="288" w:lineRule="auto"/>
            </w:pPr>
            <w:r/>
            <w:r>
              <w:rPr>
                <w:rFonts w:ascii="游明朝" w:hAnsi="游明朝" w:eastAsia="游明朝"/>
                <w:b w:val="0"/>
                <w:color w:val="23301F"/>
                <w:sz w:val="21"/>
              </w:rPr>
              <w:t>私は、想像力を人を陥れるために使わないという点には賛成だが、立場や事情を考えるより「いま」を大切にするという考えには反対である。理由は二つある。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理由①</w:t>
            </w:r>
          </w:p>
          <w:p>
            <w:pPr>
              <w:spacing w:after="0" w:line="288" w:lineRule="auto"/>
            </w:pPr>
            <w:r>
              <w:rPr>
                <w:rFonts w:ascii="游ゴシック" w:hAnsi="游ゴシック" w:eastAsia="游ゴシック"/>
                <w:b/>
                <w:color w:val="2C5F2D"/>
                <w:sz w:val="19"/>
              </w:rPr>
              <w:t>117字</w:t>
            </w:r>
          </w:p>
        </w:tc>
        <w:tc>
          <w:tcPr>
            <w:tcW w:type="dxa" w:w="8277"/>
            <w:vAlign w:val="center"/>
          </w:tcPr>
          <w:p>
            <w:pPr>
              <w:spacing w:after="0" w:line="288" w:lineRule="auto"/>
            </w:pPr>
            <w:r/>
            <w:r>
              <w:rPr>
                <w:rFonts w:ascii="游明朝" w:hAnsi="游明朝" w:eastAsia="游明朝"/>
                <w:b w:val="0"/>
                <w:color w:val="23301F"/>
                <w:sz w:val="21"/>
              </w:rPr>
              <w:t>一つ目は、「いま」を楽しむだけでは、大人の事情が入り込んだときに関係が壊れやすいからである。筆者の子ども時代も、気づかないうちに大人の事情が入り込み、みんなはバラバラになった。子どもが巻き込まれないよう、大人が見守ることも必要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理由②</w:t>
            </w:r>
          </w:p>
          <w:p>
            <w:pPr>
              <w:spacing w:after="0" w:line="288" w:lineRule="auto"/>
            </w:pPr>
            <w:r>
              <w:rPr>
                <w:rFonts w:ascii="游ゴシック" w:hAnsi="游ゴシック" w:eastAsia="游ゴシック"/>
                <w:b/>
                <w:color w:val="2C5F2D"/>
                <w:sz w:val="19"/>
              </w:rPr>
              <w:t>139字</w:t>
            </w:r>
          </w:p>
        </w:tc>
        <w:tc>
          <w:tcPr>
            <w:tcW w:type="dxa" w:w="8277"/>
            <w:vAlign w:val="center"/>
          </w:tcPr>
          <w:p>
            <w:pPr>
              <w:spacing w:after="0" w:line="288" w:lineRule="auto"/>
            </w:pPr>
            <w:r/>
            <w:r>
              <w:rPr>
                <w:rFonts w:ascii="游明朝" w:hAnsi="游明朝" w:eastAsia="游明朝"/>
                <w:b w:val="0"/>
                <w:color w:val="23301F"/>
                <w:sz w:val="21"/>
              </w:rPr>
              <w:t>二つ目は、信仰と無宗教、強者と弱者といった違いについて知識を深めることが、線を引かない力になるからである。私は高校の日本史で、さまざまな宗教の特徴を学んだ。違いを知れば、なぜ大人の事情が子どもの世界に入り込むのかを理解でき、「あの家はダメ」という言葉をそのまま受け入れずに済む。</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82字</w:t>
            </w:r>
          </w:p>
        </w:tc>
        <w:tc>
          <w:tcPr>
            <w:tcW w:type="dxa" w:w="8277"/>
            <w:vAlign w:val="center"/>
          </w:tcPr>
          <w:p>
            <w:pPr>
              <w:spacing w:after="0" w:line="288" w:lineRule="auto"/>
            </w:pPr>
            <w:r/>
            <w:r>
              <w:rPr>
                <w:rFonts w:ascii="游明朝" w:hAnsi="游明朝" w:eastAsia="游明朝"/>
                <w:b w:val="0"/>
                <w:color w:val="23301F"/>
                <w:sz w:val="21"/>
              </w:rPr>
              <w:t>以上より、私は筆者の主張に反対である。私は教員になったら、子どもに教えるだけでなく自ら学び続け、子どもの安全を守りながら、違いを知って共に過ごせる学級をつくりたい。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自ら学び続ける教員」「子どもの安全を守る」は教育学科で学ぶ意欲として良い。課題文の「線を引く・分断」と結びつけ、「違いを知って共に過ごせる学級をつくりたい」と書けば、教員としての考えがより具体的に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　https://contact.kokushikan.ac.jp/faculty/Letters/about/file/Letters_education_AP.pdf（本文未確認）</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「一つ目は／二つ目は」で始めた文は、必ず「〜からである」で結ぶ</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理由を書いたら「だから何が言えるのか」を一文で言えるか確かめ、話が飛んでいないか見直す</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自分の経験（日本史の学びなど）は、学んで何が分かったかまで書く</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