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 令和8年度 Ⅳ期（3月1日）</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社会の諸問題を自分の問題として考えること　／　髙作正博編『私たちがつくる社会』</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翔太と美咲の会話は、社会の諸問題を自分の問題として考えることの重要性を示唆している。そこで、社会の諸問題を自分の問題として考えることについて、あなたの意見をこれまでの経験・体験などを交えて600字で論ぜよ。</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549字（規定の範囲内）</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63</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12 / 20</w:t>
            </w:r>
          </w:p>
        </w:tc>
        <w:tc>
          <w:tcPr>
            <w:tcW w:type="dxa" w:w="6350"/>
            <w:vAlign w:val="center"/>
          </w:tcPr>
          <w:p>
            <w:pPr>
              <w:spacing w:after="0" w:line="288" w:lineRule="auto"/>
            </w:pPr>
            <w:r/>
            <w:r>
              <w:rPr>
                <w:rFonts w:ascii="游ゴシック" w:hAnsi="游ゴシック" w:eastAsia="游ゴシック"/>
                <w:b w:val="0"/>
                <w:color w:val="23301F"/>
                <w:sz w:val="19"/>
              </w:rPr>
              <w:t>経験・体験を交えるという条件は十分に満たしている。しかし序論が「自分の問題として考えることが2つある」で、設問の求める「意見」が最初に示されていない。翔太と美咲の会話にも触れていない。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序論→環境→いじめ→結論の構成は分かりやすい。序論で主張がないため、二つの例が何を証明するのかが最後まで分かりにくい。いじめの段落の「その子と相談をすることにより、自分の問題を解決できる」は論理がずれている。</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16 / 20</w:t>
            </w:r>
          </w:p>
        </w:tc>
        <w:tc>
          <w:tcPr>
            <w:tcW w:type="dxa" w:w="6350"/>
            <w:vAlign w:val="center"/>
          </w:tcPr>
          <w:p>
            <w:pPr>
              <w:spacing w:after="0" w:line="288" w:lineRule="auto"/>
            </w:pPr>
            <w:r/>
            <w:r>
              <w:rPr>
                <w:rFonts w:ascii="游ゴシック" w:hAnsi="游ゴシック" w:eastAsia="游ゴシック"/>
                <w:b w:val="0"/>
                <w:color w:val="23301F"/>
                <w:sz w:val="19"/>
              </w:rPr>
              <w:t>省エネ・マイバッグ・環境委員の活動に加え、仲の良い友人がいじめを受けていたのに声をかけられなかったという、正直で心に残る体験が書けている。体験の重みは4本の中でいちばん。</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いじめという教育問題に、自分の後悔から向き合っている点は教育学科に合う。教員として子どもにどう関わりたいかまで書くと、さらに良い。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「一人ひとりの行動が大事。」は文になっていない（体言止め）。結論で「大事」が2回続く。「世界全員」「マイバック」「2つ」と「一つ目」の表記の混在。字数は約550字。</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600字）は大学公式の過去問で確認した。続きのページを含む全文で評価した。仲の良い友人がいじめを受けていたのに声をかけられず、その自分に問題があったと振り返る体験は、正直で説得力があり、4本の中で最も心に残る部分である。環境問題での行動も具体的に書けている。課題は、序論で「意見」を示していないことと、課題文（翔太と美咲の会話）に触れていないこと。「問題を自分のこととして捉えたときに初めて人は行動できる」と最初に意見を示し、いじめの体験をその証拠として書けば、ぐっと伸び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仲の良い友人がいじめを受けていたのに声をかけられなかったという、正直な体験と反省が書けている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省エネ・マイバッグ・環境委員の活動と、実際に行動した例が具体的</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環境といじめという二つの観点に分けて整理できている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「傍観して誰かに任せるのではなく、一人ひとりの行動が大切」という結論は、課題文の趣旨に合っている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序論で「意見」を一文で示し、課題文に触れる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「私は、自分の問題として考えることが2つある。」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設問は、自分の問題として考えることについての「意見」。「翔太と美咲の会話は〜を示している。私は、問題を自分のこととして捉えたときに初めて、人は行動を起こせると考える」と書き出す。</w:t>
      </w:r>
    </w:p>
    <w:p>
      <w:pPr>
        <w:spacing w:after="20" w:before="60" w:line="300" w:lineRule="auto"/>
      </w:pPr>
      <w:r>
        <w:rPr>
          <w:rFonts w:ascii="游ゴシック" w:hAnsi="游ゴシック" w:eastAsia="游ゴシック"/>
          <w:b/>
          <w:color w:val="17321A"/>
          <w:sz w:val="21"/>
        </w:rPr>
        <w:t>2. いじめの段落の結びの論理を直す</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「その子と相談をすることにより、自分の問題を解決できるだろうと考える。」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「自分の問題を解決できる」では、誰の何の問題かがずれている。「かわいそうだと思うだけでなく、その子の話を聞き、一緒に解決策を考えることが必要だった」とする。</w:t>
      </w:r>
    </w:p>
    <w:p>
      <w:pPr>
        <w:spacing w:after="20" w:before="60" w:line="300" w:lineRule="auto"/>
      </w:pPr>
      <w:r>
        <w:rPr>
          <w:rFonts w:ascii="游ゴシック" w:hAnsi="游ゴシック" w:eastAsia="游ゴシック"/>
          <w:b/>
          <w:color w:val="17321A"/>
          <w:sz w:val="21"/>
        </w:rPr>
        <w:t>3. 結論を文として整える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「一人ひとりの行動が大事。そのようにして、社会問題を自分の問題として考えることが大事である。」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「大事。」で切れていて文になっていない。「社会の問題を傍観して誰かに任せるのではなく、一人ひとりが自分の問題として行動することが大切である」と一文にまとめる。</w:t>
      </w:r>
    </w:p>
    <w:p>
      <w:pPr>
        <w:spacing w:after="20" w:before="60" w:line="300" w:lineRule="auto"/>
      </w:pPr>
      <w:r>
        <w:rPr>
          <w:rFonts w:ascii="游ゴシック" w:hAnsi="游ゴシック" w:eastAsia="游ゴシック"/>
          <w:b/>
          <w:color w:val="17321A"/>
          <w:sz w:val="21"/>
        </w:rPr>
        <w:t>4. 教員としての視点で締める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いじめの体験を書いたからこそ、「教員として、子どもたちが身近な問題を自分のこととして考えられるよう導きたい」と結ぶと、教育学科の志望理由が強く伝わる。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あなたの答案（549字）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53字</w:t>
            </w:r>
          </w:p>
        </w:tc>
        <w:tc>
          <w:tcPr>
            <w:tcW w:type="dxa" w:w="8277"/>
            <w:vAlign w:val="center"/>
          </w:tcPr>
          <w:p>
            <w:pPr>
              <w:spacing w:after="0" w:line="288" w:lineRule="auto"/>
            </w:pPr>
            <w:r/>
            <w:r>
              <w:rPr>
                <w:rFonts w:ascii="游明朝" w:hAnsi="游明朝" w:eastAsia="游明朝"/>
                <w:b w:val="0"/>
                <w:color w:val="23301F"/>
                <w:sz w:val="21"/>
              </w:rPr>
              <w:t>社会の諸問題を自分の問題として考えることの重要性は何だろうか。私は、自分の問題として考えることが2つある。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212字</w:t>
            </w:r>
          </w:p>
        </w:tc>
        <w:tc>
          <w:tcPr>
            <w:tcW w:type="dxa" w:w="8277"/>
            <w:vAlign w:val="center"/>
          </w:tcPr>
          <w:p>
            <w:pPr>
              <w:spacing w:after="0" w:line="288" w:lineRule="auto"/>
            </w:pPr>
            <w:r/>
            <w:r>
              <w:rPr>
                <w:rFonts w:ascii="游明朝" w:hAnsi="游明朝" w:eastAsia="游明朝"/>
                <w:b w:val="0"/>
                <w:color w:val="23301F"/>
                <w:sz w:val="21"/>
              </w:rPr>
              <w:t>一つ目は、環境についてである。現在、地球温暖化や環境について問題になっている。例えば、私は温室効果ガスを減少させることは、世界全員の問題でもあり、一人ひとりの問題であると考える。自分の問題としてさまざまなことを考え、実行した。私は、温室効果ガスを減少させるために、エアコンや暖房での省エネを実践した。また、プラスチックごみを減らすためにマイバックを持参するようにした。その他に、中学時代環境委員として啓発も行うことができた。</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206字</w:t>
            </w:r>
          </w:p>
        </w:tc>
        <w:tc>
          <w:tcPr>
            <w:tcW w:type="dxa" w:w="8277"/>
            <w:vAlign w:val="center"/>
          </w:tcPr>
          <w:p>
            <w:pPr>
              <w:spacing w:after="0" w:line="288" w:lineRule="auto"/>
            </w:pPr>
            <w:r/>
            <w:r>
              <w:rPr>
                <w:rFonts w:ascii="游明朝" w:hAnsi="游明朝" w:eastAsia="游明朝"/>
                <w:b w:val="0"/>
                <w:color w:val="23301F"/>
                <w:sz w:val="21"/>
              </w:rPr>
              <w:t>二つ目は、いじめなどの教育問題についてである。私が中学生の時いじめを受けている子がいた。その子とは、仲が良かったのにもかかわらず何も声をかけることができなかった。私は、何も声をかけられなかった自分に問題があると感じた。その子に少しでも声をかけていれば、少しは楽になっていたかもしれない。私は、いじめられている子がかわいそうという感情だけでなく、その子と相談をすることにより、自分の問題を解決できるだろうと考え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78字</w:t>
            </w:r>
          </w:p>
        </w:tc>
        <w:tc>
          <w:tcPr>
            <w:tcW w:type="dxa" w:w="8277"/>
            <w:vAlign w:val="center"/>
          </w:tcPr>
          <w:p>
            <w:pPr>
              <w:spacing w:after="0" w:line="288" w:lineRule="auto"/>
            </w:pPr>
            <w:r/>
            <w:r>
              <w:rPr>
                <w:rFonts w:ascii="游明朝" w:hAnsi="游明朝" w:eastAsia="游明朝"/>
                <w:b w:val="0"/>
                <w:color w:val="23301F"/>
                <w:sz w:val="21"/>
              </w:rPr>
              <w:t>このように、社会の諸問題を傍観的に捉え、誰かにまかせるのではなく、一人ひとりの行動が大事。そのようにして、社会問題を自分の問題として考えることが大事である。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私は、自分の問題として考えることが2つある。</w:t>
            </w:r>
          </w:p>
        </w:tc>
        <w:tc>
          <w:tcPr>
            <w:tcW w:type="dxa" w:w="3402"/>
            <w:vAlign w:val="center"/>
          </w:tcPr>
          <w:p>
            <w:pPr>
              <w:spacing w:after="0" w:line="288" w:lineRule="auto"/>
            </w:pPr>
            <w:r/>
            <w:r>
              <w:rPr>
                <w:rFonts w:ascii="游明朝" w:hAnsi="游明朝" w:eastAsia="游明朝"/>
                <w:b/>
                <w:color w:val="2C5F2D"/>
                <w:sz w:val="19"/>
              </w:rPr>
              <w:t>私は、問題を自分のこととして捉えたときに初めて、人は行動を起こせると考える。</w:t>
            </w:r>
          </w:p>
        </w:tc>
        <w:tc>
          <w:tcPr>
            <w:tcW w:type="dxa" w:w="2835"/>
            <w:vAlign w:val="center"/>
          </w:tcPr>
          <w:p>
            <w:pPr>
              <w:spacing w:after="0" w:line="288" w:lineRule="auto"/>
            </w:pPr>
            <w:r/>
            <w:r>
              <w:rPr>
                <w:rFonts w:ascii="游ゴシック" w:hAnsi="游ゴシック" w:eastAsia="游ゴシック"/>
                <w:b w:val="0"/>
                <w:color w:val="23301F"/>
                <w:sz w:val="18"/>
              </w:rPr>
              <w:t>設問（意見）への答えになっていない</w:t>
            </w:r>
          </w:p>
        </w:tc>
      </w:tr>
      <w:tr>
        <w:tc>
          <w:tcPr>
            <w:tcW w:type="dxa" w:w="3402"/>
            <w:vAlign w:val="center"/>
          </w:tcPr>
          <w:p>
            <w:pPr>
              <w:spacing w:after="0" w:line="288" w:lineRule="auto"/>
            </w:pPr>
            <w:r/>
            <w:r>
              <w:rPr>
                <w:rFonts w:ascii="游明朝" w:hAnsi="游明朝" w:eastAsia="游明朝"/>
                <w:b w:val="0"/>
                <w:color w:val="23301F"/>
                <w:sz w:val="19"/>
              </w:rPr>
              <w:t>地球温暖化や環境について問題になっている。</w:t>
            </w:r>
          </w:p>
        </w:tc>
        <w:tc>
          <w:tcPr>
            <w:tcW w:type="dxa" w:w="3402"/>
            <w:vAlign w:val="center"/>
          </w:tcPr>
          <w:p>
            <w:pPr>
              <w:spacing w:after="0" w:line="288" w:lineRule="auto"/>
            </w:pPr>
            <w:r/>
            <w:r>
              <w:rPr>
                <w:rFonts w:ascii="游明朝" w:hAnsi="游明朝" w:eastAsia="游明朝"/>
                <w:b/>
                <w:color w:val="2C5F2D"/>
                <w:sz w:val="19"/>
              </w:rPr>
              <w:t>地球温暖化などの環境問題が深刻になっている。</w:t>
            </w:r>
          </w:p>
        </w:tc>
        <w:tc>
          <w:tcPr>
            <w:tcW w:type="dxa" w:w="2835"/>
            <w:vAlign w:val="center"/>
          </w:tcPr>
          <w:p>
            <w:pPr>
              <w:spacing w:after="0" w:line="288" w:lineRule="auto"/>
            </w:pPr>
            <w:r/>
            <w:r>
              <w:rPr>
                <w:rFonts w:ascii="游ゴシック" w:hAnsi="游ゴシック" w:eastAsia="游ゴシック"/>
                <w:b w:val="0"/>
                <w:color w:val="23301F"/>
                <w:sz w:val="18"/>
              </w:rPr>
              <w:t>「環境について問題になっている」は不自然</w:t>
            </w:r>
          </w:p>
        </w:tc>
      </w:tr>
      <w:tr>
        <w:tc>
          <w:tcPr>
            <w:tcW w:type="dxa" w:w="3402"/>
            <w:vAlign w:val="center"/>
          </w:tcPr>
          <w:p>
            <w:pPr>
              <w:spacing w:after="0" w:line="288" w:lineRule="auto"/>
            </w:pPr>
            <w:r/>
            <w:r>
              <w:rPr>
                <w:rFonts w:ascii="游明朝" w:hAnsi="游明朝" w:eastAsia="游明朝"/>
                <w:b w:val="0"/>
                <w:color w:val="23301F"/>
                <w:sz w:val="19"/>
              </w:rPr>
              <w:t>世界全員の問題</w:t>
            </w:r>
          </w:p>
        </w:tc>
        <w:tc>
          <w:tcPr>
            <w:tcW w:type="dxa" w:w="3402"/>
            <w:vAlign w:val="center"/>
          </w:tcPr>
          <w:p>
            <w:pPr>
              <w:spacing w:after="0" w:line="288" w:lineRule="auto"/>
            </w:pPr>
            <w:r/>
            <w:r>
              <w:rPr>
                <w:rFonts w:ascii="游明朝" w:hAnsi="游明朝" w:eastAsia="游明朝"/>
                <w:b/>
                <w:color w:val="2C5F2D"/>
                <w:sz w:val="19"/>
              </w:rPr>
              <w:t>世界中の人々の問題</w:t>
            </w:r>
          </w:p>
        </w:tc>
        <w:tc>
          <w:tcPr>
            <w:tcW w:type="dxa" w:w="2835"/>
            <w:vAlign w:val="center"/>
          </w:tcPr>
          <w:p>
            <w:pPr>
              <w:spacing w:after="0" w:line="288" w:lineRule="auto"/>
            </w:pPr>
            <w:r/>
            <w:r>
              <w:rPr>
                <w:rFonts w:ascii="游ゴシック" w:hAnsi="游ゴシック" w:eastAsia="游ゴシック"/>
                <w:b w:val="0"/>
                <w:color w:val="23301F"/>
                <w:sz w:val="18"/>
              </w:rPr>
              <w:t>言葉の選び方</w:t>
            </w:r>
          </w:p>
        </w:tc>
      </w:tr>
      <w:tr>
        <w:tc>
          <w:tcPr>
            <w:tcW w:type="dxa" w:w="3402"/>
            <w:vAlign w:val="center"/>
          </w:tcPr>
          <w:p>
            <w:pPr>
              <w:spacing w:after="0" w:line="288" w:lineRule="auto"/>
            </w:pPr>
            <w:r/>
            <w:r>
              <w:rPr>
                <w:rFonts w:ascii="游明朝" w:hAnsi="游明朝" w:eastAsia="游明朝"/>
                <w:b w:val="0"/>
                <w:color w:val="23301F"/>
                <w:sz w:val="19"/>
              </w:rPr>
              <w:t>マイバック</w:t>
            </w:r>
          </w:p>
        </w:tc>
        <w:tc>
          <w:tcPr>
            <w:tcW w:type="dxa" w:w="3402"/>
            <w:vAlign w:val="center"/>
          </w:tcPr>
          <w:p>
            <w:pPr>
              <w:spacing w:after="0" w:line="288" w:lineRule="auto"/>
            </w:pPr>
            <w:r/>
            <w:r>
              <w:rPr>
                <w:rFonts w:ascii="游明朝" w:hAnsi="游明朝" w:eastAsia="游明朝"/>
                <w:b/>
                <w:color w:val="2C5F2D"/>
                <w:sz w:val="19"/>
              </w:rPr>
              <w:t>マイバッグ</w:t>
            </w:r>
          </w:p>
        </w:tc>
        <w:tc>
          <w:tcPr>
            <w:tcW w:type="dxa" w:w="2835"/>
            <w:vAlign w:val="center"/>
          </w:tcPr>
          <w:p>
            <w:pPr>
              <w:spacing w:after="0" w:line="288" w:lineRule="auto"/>
            </w:pPr>
            <w:r/>
            <w:r>
              <w:rPr>
                <w:rFonts w:ascii="游ゴシック" w:hAnsi="游ゴシック" w:eastAsia="游ゴシック"/>
                <w:b w:val="0"/>
                <w:color w:val="23301F"/>
                <w:sz w:val="18"/>
              </w:rPr>
              <w:t>表記の誤り</w:t>
            </w:r>
          </w:p>
        </w:tc>
      </w:tr>
      <w:tr>
        <w:tc>
          <w:tcPr>
            <w:tcW w:type="dxa" w:w="3402"/>
            <w:vAlign w:val="center"/>
          </w:tcPr>
          <w:p>
            <w:pPr>
              <w:spacing w:after="0" w:line="288" w:lineRule="auto"/>
            </w:pPr>
            <w:r/>
            <w:r>
              <w:rPr>
                <w:rFonts w:ascii="游明朝" w:hAnsi="游明朝" w:eastAsia="游明朝"/>
                <w:b w:val="0"/>
                <w:color w:val="23301F"/>
                <w:sz w:val="19"/>
              </w:rPr>
              <w:t>仲が良かったのにもかかわらず何も声をかけることができなかった。</w:t>
            </w:r>
          </w:p>
        </w:tc>
        <w:tc>
          <w:tcPr>
            <w:tcW w:type="dxa" w:w="3402"/>
            <w:vAlign w:val="center"/>
          </w:tcPr>
          <w:p>
            <w:pPr>
              <w:spacing w:after="0" w:line="288" w:lineRule="auto"/>
            </w:pPr>
            <w:r/>
            <w:r>
              <w:rPr>
                <w:rFonts w:ascii="游明朝" w:hAnsi="游明朝" w:eastAsia="游明朝"/>
                <w:b/>
                <w:color w:val="2C5F2D"/>
                <w:sz w:val="19"/>
              </w:rPr>
              <w:t>仲が良かったにもかかわらず、何も声をかけられなかった。</w:t>
            </w:r>
          </w:p>
        </w:tc>
        <w:tc>
          <w:tcPr>
            <w:tcW w:type="dxa" w:w="2835"/>
            <w:vAlign w:val="center"/>
          </w:tcPr>
          <w:p>
            <w:pPr>
              <w:spacing w:after="0" w:line="288" w:lineRule="auto"/>
            </w:pPr>
            <w:r/>
            <w:r>
              <w:rPr>
                <w:rFonts w:ascii="游ゴシック" w:hAnsi="游ゴシック" w:eastAsia="游ゴシック"/>
                <w:b w:val="0"/>
                <w:color w:val="23301F"/>
                <w:sz w:val="18"/>
              </w:rPr>
              <w:t>「のにもかかわらず」は重複。読点を補う</w:t>
            </w:r>
          </w:p>
        </w:tc>
      </w:tr>
      <w:tr>
        <w:tc>
          <w:tcPr>
            <w:tcW w:type="dxa" w:w="3402"/>
            <w:vAlign w:val="center"/>
          </w:tcPr>
          <w:p>
            <w:pPr>
              <w:spacing w:after="0" w:line="288" w:lineRule="auto"/>
            </w:pPr>
            <w:r/>
            <w:r>
              <w:rPr>
                <w:rFonts w:ascii="游明朝" w:hAnsi="游明朝" w:eastAsia="游明朝"/>
                <w:b w:val="0"/>
                <w:color w:val="23301F"/>
                <w:sz w:val="19"/>
              </w:rPr>
              <w:t>社会の諸問題を傍観的に捉え、誰かにまかせるのではなく、一人ひとりの行動が大事。</w:t>
            </w:r>
          </w:p>
        </w:tc>
        <w:tc>
          <w:tcPr>
            <w:tcW w:type="dxa" w:w="3402"/>
            <w:vAlign w:val="center"/>
          </w:tcPr>
          <w:p>
            <w:pPr>
              <w:spacing w:after="0" w:line="288" w:lineRule="auto"/>
            </w:pPr>
            <w:r/>
            <w:r>
              <w:rPr>
                <w:rFonts w:ascii="游明朝" w:hAnsi="游明朝" w:eastAsia="游明朝"/>
                <w:b/>
                <w:color w:val="2C5F2D"/>
                <w:sz w:val="19"/>
              </w:rPr>
              <w:t>社会の問題を傍観して誰かに任せるのではなく、一人ひとりが行動することが大切である。</w:t>
            </w:r>
          </w:p>
        </w:tc>
        <w:tc>
          <w:tcPr>
            <w:tcW w:type="dxa" w:w="2835"/>
            <w:vAlign w:val="center"/>
          </w:tcPr>
          <w:p>
            <w:pPr>
              <w:spacing w:after="0" w:line="288" w:lineRule="auto"/>
            </w:pPr>
            <w:r/>
            <w:r>
              <w:rPr>
                <w:rFonts w:ascii="游ゴシック" w:hAnsi="游ゴシック" w:eastAsia="游ゴシック"/>
                <w:b w:val="0"/>
                <w:color w:val="23301F"/>
                <w:sz w:val="18"/>
              </w:rPr>
              <w:t>体言止めで文が完結していない（「傍観的」の字は判読が難しかった）</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【序論】問い：重要性は何か → 自分の問題として考えることが2つある（意見なし）</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【序論】翔太と美咲の会話 → 自分のこととして捉えると行動が生まれる（意見）</w:t>
            </w:r>
          </w:p>
        </w:tc>
      </w:tr>
      <w:tr>
        <w:tc>
          <w:tcPr>
            <w:tcW w:type="dxa" w:w="4819"/>
            <w:vAlign w:val="center"/>
          </w:tcPr>
          <w:p>
            <w:pPr>
              <w:spacing w:after="0" w:line="288" w:lineRule="auto"/>
            </w:pPr>
            <w:r/>
            <w:r>
              <w:rPr>
                <w:rFonts w:ascii="游ゴシック" w:hAnsi="游ゴシック" w:eastAsia="游ゴシック"/>
                <w:b w:val="0"/>
                <w:color w:val="23301F"/>
                <w:sz w:val="19"/>
              </w:rPr>
              <w:t>【本論①】環境：省エネ・マイバッグ・環境委員の啓発</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【本論①】環境：誰かが解決すると思えば変わらない → 省エネ・マイバッグ・環境委員</w:t>
            </w:r>
          </w:p>
        </w:tc>
      </w:tr>
      <w:tr>
        <w:tc>
          <w:tcPr>
            <w:tcW w:type="dxa" w:w="4819"/>
            <w:vAlign w:val="center"/>
          </w:tcPr>
          <w:p>
            <w:pPr>
              <w:spacing w:after="0" w:line="288" w:lineRule="auto"/>
            </w:pPr>
            <w:r/>
            <w:r>
              <w:rPr>
                <w:rFonts w:ascii="游ゴシック" w:hAnsi="游ゴシック" w:eastAsia="游ゴシック"/>
                <w:b w:val="0"/>
                <w:color w:val="23301F"/>
                <w:sz w:val="19"/>
              </w:rPr>
              <w:t>【本論②】いじめ：仲の良い友人に声をかけられなかった → 自分に問題 → 相談すれば解決できる（論理ずれ）</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【本論②】いじめ：関係ないと思うと見過ごされる → 声をかけられなかった後悔 → 話を聞き一緒に考えるべきだった</w:t>
            </w:r>
          </w:p>
        </w:tc>
      </w:tr>
      <w:tr>
        <w:tc>
          <w:tcPr>
            <w:tcW w:type="dxa" w:w="4819"/>
            <w:vAlign w:val="center"/>
          </w:tcPr>
          <w:p>
            <w:pPr>
              <w:spacing w:after="0" w:line="288" w:lineRule="auto"/>
            </w:pPr>
            <w:r/>
            <w:r>
              <w:rPr>
                <w:rFonts w:ascii="游ゴシック" w:hAnsi="游ゴシック" w:eastAsia="游ゴシック"/>
                <w:b w:val="0"/>
                <w:color w:val="23301F"/>
                <w:sz w:val="19"/>
              </w:rPr>
              <w:t>【結論】傍観せず一人ひとりの行動が大事（文が不完全）</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【結論】傍観せず一人ひとりが行動 → 子どもが身近な問題を自分のこととして考えられるよう導く教員に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書き直し例（583字）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104字</w:t>
            </w:r>
          </w:p>
        </w:tc>
        <w:tc>
          <w:tcPr>
            <w:tcW w:type="dxa" w:w="8277"/>
            <w:vAlign w:val="center"/>
          </w:tcPr>
          <w:p>
            <w:pPr>
              <w:spacing w:after="0" w:line="288" w:lineRule="auto"/>
            </w:pPr>
            <w:r/>
            <w:r>
              <w:rPr>
                <w:rFonts w:ascii="游明朝" w:hAnsi="游明朝" w:eastAsia="游明朝"/>
                <w:b w:val="0"/>
                <w:color w:val="23301F"/>
                <w:sz w:val="21"/>
              </w:rPr>
              <w:t>翔太と美咲の会話は、社会の問題を「私たち」の問題として考えることの大切さを示している。私は、問題を自分のこととして捉えたときに初めて、人は行動を起こせると考える。そのことを、環境問題といじめの問題から述べ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184字</w:t>
            </w:r>
          </w:p>
        </w:tc>
        <w:tc>
          <w:tcPr>
            <w:tcW w:type="dxa" w:w="8277"/>
            <w:vAlign w:val="center"/>
          </w:tcPr>
          <w:p>
            <w:pPr>
              <w:spacing w:after="0" w:line="288" w:lineRule="auto"/>
            </w:pPr>
            <w:r/>
            <w:r>
              <w:rPr>
                <w:rFonts w:ascii="游明朝" w:hAnsi="游明朝" w:eastAsia="游明朝"/>
                <w:b w:val="0"/>
                <w:color w:val="23301F"/>
                <w:sz w:val="21"/>
              </w:rPr>
              <w:t>一つ目は、環境問題である。地球温暖化は世界中の人々に関わる問題だが、誰かが解決してくれると考えていては何も変わらない。温室効果ガスの削減は、一人ひとりの小さな行動の積み重ねでしか進まないからである。私は温室効果ガスを減らすことを自分の問題と捉え、エアコンや暖房の省エネを実践し、マイバッグを持ち歩くようにした。中学時代には環境委員として、周りに呼びかける活動も行った。</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193字</w:t>
            </w:r>
          </w:p>
        </w:tc>
        <w:tc>
          <w:tcPr>
            <w:tcW w:type="dxa" w:w="8277"/>
            <w:vAlign w:val="center"/>
          </w:tcPr>
          <w:p>
            <w:pPr>
              <w:spacing w:after="0" w:line="288" w:lineRule="auto"/>
            </w:pPr>
            <w:r/>
            <w:r>
              <w:rPr>
                <w:rFonts w:ascii="游明朝" w:hAnsi="游明朝" w:eastAsia="游明朝"/>
                <w:b w:val="0"/>
                <w:color w:val="23301F"/>
                <w:sz w:val="21"/>
              </w:rPr>
              <w:t>二つ目は、いじめの問題である。いじめは、周りが自分には関係ないと考えた時点で見過ごされてしまう。中学生のとき、仲の良かった友人がいじめを受けていたが、私は何も声をかけられなかった。今では、黙っていた自分にも問題があったと感じている。少しでも声をかけていれば、その友人の気持ちは楽になったかもしれない。かわいそうだと思うだけでなく、その子の話を聞き、一緒に解決策を考えることが必要だった。</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102字</w:t>
            </w:r>
          </w:p>
        </w:tc>
        <w:tc>
          <w:tcPr>
            <w:tcW w:type="dxa" w:w="8277"/>
            <w:vAlign w:val="center"/>
          </w:tcPr>
          <w:p>
            <w:pPr>
              <w:spacing w:after="0" w:line="288" w:lineRule="auto"/>
            </w:pPr>
            <w:r/>
            <w:r>
              <w:rPr>
                <w:rFonts w:ascii="游明朝" w:hAnsi="游明朝" w:eastAsia="游明朝"/>
                <w:b w:val="0"/>
                <w:color w:val="23301F"/>
                <w:sz w:val="21"/>
              </w:rPr>
              <w:t>以上より、社会の問題を傍観して誰かに任せるのではなく、一人ひとりが自分の問題として行動することが大切である。私は教育学科で学び、子どもたちが身近な問題を自分のこととして考えられるよう導け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自ら行動した経験と、いじめを見過ごした後悔に正直に向き合う姿勢は、大学が求める主体性と、教員を目指す者としての誠実さを示している。結論で教員としての目標につなげれば、教育学科の志望理由がはっきり伝わ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書き始める前に、設問の問いに一文で答え（意見）、それを序論に書く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課題文が会話文のときは、序論で「〜の会話は〜を示している」と一言触れる</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文の終わりを「大事。」のように名詞で切らず、「〜である」で言い切る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