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石川陽太</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国士舘大学 文学部 教育学科 総合型選抜（R8 AOⅢ期 過去問・1/11）</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言葉遣い・敬語と思いやり</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（推定）課題文の筆者の主張を要約し、言葉遣いや敬語と相手を思いやる気持ちについて、あなたの考えを述べなさい。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600字以内　→　答案 332字（9割（540字）に届いていない）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54</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筆者の主張に「一部賛成・一部反対」と立場を分けて示せているのは良い。反対の理由が「人間として見られない」と極端になっている。</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12 / 20</w:t>
            </w:r>
          </w:p>
        </w:tc>
        <w:tc>
          <w:tcPr>
            <w:tcW w:type="dxa" w:w="6350"/>
            <w:vAlign w:val="center"/>
          </w:tcPr>
          <w:p>
            <w:pPr>
              <w:spacing w:after="0" w:line="288" w:lineRule="auto"/>
            </w:pPr>
            <w:r/>
            <w:r>
              <w:rPr>
                <w:rFonts w:ascii="游ゴシック" w:hAnsi="游ゴシック" w:eastAsia="游ゴシック"/>
                <w:b w:val="0"/>
                <w:color w:val="23301F"/>
                <w:sz w:val="19"/>
              </w:rPr>
              <w:t>要約→立場→理由の流れは良い。後半が切れているため結論は未確認。</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11 / 20</w:t>
            </w:r>
          </w:p>
        </w:tc>
        <w:tc>
          <w:tcPr>
            <w:tcW w:type="dxa" w:w="6350"/>
            <w:vAlign w:val="center"/>
          </w:tcPr>
          <w:p>
            <w:pPr>
              <w:spacing w:after="0" w:line="288" w:lineRule="auto"/>
            </w:pPr>
            <w:r/>
            <w:r>
              <w:rPr>
                <w:rFonts w:ascii="游ゴシック" w:hAnsi="游ゴシック" w:eastAsia="游ゴシック"/>
                <w:b w:val="0"/>
                <w:color w:val="23301F"/>
                <w:sz w:val="19"/>
              </w:rPr>
              <w:t>「初対面の相手に話しかける際」と具体的な場面に入ろうとしている点は良い（途中まで）。</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言葉遣いは教育で必ず扱うテーマ。教員として子どもに何を伝えたいかへの言及がない。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「違和感を覚えたことを感じた」は重複表現。「言葉使い」は「言葉遣い」。「敬語ができていれば」は「敬語が使えれば」。字数は332字（後半未確認）。</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前提】設問文と字数は未確認のため、字数は解説サイトの「600字程度」を想定し、設問は答案から推定した。答案はページの途中で切れており、後半は未確認。書かれている部分だけで評価した（字数の評価は暫定）。筆者の主張に対して「敬語が大切な点は賛成、気持ちが何より大切な点は反対」と立場を分けて示した点は、よく考えている証拠で良い。ただし反対の理由が「人間として見られない」と言い過ぎになっている。「言葉を通してしか気持ちは伝わらない」のように理由を落ち着いた形で示し、表現の重複や誤字を直せば、説得力のある答案にな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筆者の主張に「一部賛成・一部反対」と、自分の立場を丁寧に分けて示せている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理由を「なぜなら」「また」と二つ挙げ、整理して書けている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初対面の場面という具体例に入ろうとしている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反対の理由を言い過ぎない形にする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「人間として見られない、おかしいと思われてしまうと思うからだ。」</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極端な表現は説得力を下げる。「相手は言葉を通してしか気持ちを受け取れないため、言葉遣いが乱れていると思いやりも伝わらない」のように、理由の筋道を示す。</w:t>
      </w:r>
    </w:p>
    <w:p>
      <w:pPr>
        <w:spacing w:after="20" w:before="60" w:line="300" w:lineRule="auto"/>
      </w:pPr>
      <w:r>
        <w:rPr>
          <w:rFonts w:ascii="游ゴシック" w:hAnsi="游ゴシック" w:eastAsia="游ゴシック"/>
          <w:b/>
          <w:color w:val="17321A"/>
          <w:sz w:val="21"/>
        </w:rPr>
        <w:t>2. 要約の重複表現を直す</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「違和感を覚えたことを感じた。」</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「筆者は〜に違和感を覚えたと述べている」と、筆者の主張として書く。「覚えた」と「感じた」は意味が重なっている。</w:t>
      </w:r>
    </w:p>
    <w:p>
      <w:pPr>
        <w:spacing w:after="20" w:before="60" w:line="300" w:lineRule="auto"/>
      </w:pPr>
      <w:r>
        <w:rPr>
          <w:rFonts w:ascii="游ゴシック" w:hAnsi="游ゴシック" w:eastAsia="游ゴシック"/>
          <w:b/>
          <w:color w:val="17321A"/>
          <w:sz w:val="21"/>
        </w:rPr>
        <w:t>3. 自分の立場を一文で言い切る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「しかし、何よりも大切なのは相手を思いやる気持ち、誠実な気持ちという部分には反対である。」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反対したうえで自分はどう考えるのかを書く。例：「言葉遣いと気持ちは同じくらい大切だと考える」。</w:t>
      </w:r>
    </w:p>
    <w:p>
      <w:pPr>
        <w:spacing w:after="20" w:before="60" w:line="300" w:lineRule="auto"/>
      </w:pPr>
      <w:r>
        <w:rPr>
          <w:rFonts w:ascii="游ゴシック" w:hAnsi="游ゴシック" w:eastAsia="游ゴシック"/>
          <w:b/>
          <w:color w:val="17321A"/>
          <w:sz w:val="21"/>
        </w:rPr>
        <w:t>4. 教員としての視点で締める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結論で、子どもたちに言葉と気持ちの両方の大切さを伝えたい、など教育学科での学びにつなげる。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あなたの答案（332字）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第1段落</w:t>
            </w:r>
          </w:p>
          <w:p>
            <w:pPr>
              <w:spacing w:after="0" w:line="288" w:lineRule="auto"/>
            </w:pPr>
            <w:r>
              <w:rPr>
                <w:rFonts w:ascii="游ゴシック" w:hAnsi="游ゴシック" w:eastAsia="游ゴシック"/>
                <w:b/>
                <w:color w:val="2C5F2D"/>
                <w:sz w:val="19"/>
              </w:rPr>
              <w:t>113字</w:t>
            </w:r>
          </w:p>
        </w:tc>
        <w:tc>
          <w:tcPr>
            <w:tcW w:type="dxa" w:w="8277"/>
            <w:vAlign w:val="center"/>
          </w:tcPr>
          <w:p>
            <w:pPr>
              <w:spacing w:after="0" w:line="288" w:lineRule="auto"/>
            </w:pPr>
            <w:r/>
            <w:r>
              <w:rPr>
                <w:rFonts w:ascii="游明朝" w:hAnsi="游明朝" w:eastAsia="游明朝"/>
                <w:b w:val="0"/>
                <w:color w:val="23301F"/>
                <w:sz w:val="21"/>
              </w:rPr>
              <w:t>「Not at allやNo problemを使わないほうがいい」というメッセージに違和感を覚えたことを感じた。そして、丁寧な言葉や敬語は大切だが、何よりも大切なのは相手を思いやる気持ち、誠実な気持ちを持っているかどうかに気づいた。</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第2段落</w:t>
            </w:r>
          </w:p>
          <w:p>
            <w:pPr>
              <w:spacing w:after="0" w:line="288" w:lineRule="auto"/>
            </w:pPr>
            <w:r>
              <w:rPr>
                <w:rFonts w:ascii="游ゴシック" w:hAnsi="游ゴシック" w:eastAsia="游ゴシック"/>
                <w:b/>
                <w:color w:val="2C5F2D"/>
                <w:sz w:val="19"/>
              </w:rPr>
              <w:t>73字</w:t>
            </w:r>
          </w:p>
        </w:tc>
        <w:tc>
          <w:tcPr>
            <w:tcW w:type="dxa" w:w="8277"/>
            <w:vAlign w:val="center"/>
          </w:tcPr>
          <w:p>
            <w:pPr>
              <w:spacing w:after="0" w:line="288" w:lineRule="auto"/>
            </w:pPr>
            <w:r/>
            <w:r>
              <w:rPr>
                <w:rFonts w:ascii="游明朝" w:hAnsi="游明朝" w:eastAsia="游明朝"/>
                <w:b w:val="0"/>
                <w:color w:val="23301F"/>
                <w:sz w:val="21"/>
              </w:rPr>
              <w:t>私は、筆者の丁寧な言葉や敬語は大切という部分には賛成である。しかし、何よりも大切なのは相手を思いやる気持ち、誠実な気持ちという部分には反対である。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第3段落</w:t>
            </w:r>
          </w:p>
          <w:p>
            <w:pPr>
              <w:spacing w:after="0" w:line="288" w:lineRule="auto"/>
            </w:pPr>
            <w:r>
              <w:rPr>
                <w:rFonts w:ascii="游ゴシック" w:hAnsi="游ゴシック" w:eastAsia="游ゴシック"/>
                <w:b/>
                <w:color w:val="2C5F2D"/>
                <w:sz w:val="19"/>
              </w:rPr>
              <w:t>146字</w:t>
            </w:r>
          </w:p>
        </w:tc>
        <w:tc>
          <w:tcPr>
            <w:tcW w:type="dxa" w:w="8277"/>
            <w:vAlign w:val="center"/>
          </w:tcPr>
          <w:p>
            <w:pPr>
              <w:spacing w:after="0" w:line="288" w:lineRule="auto"/>
            </w:pPr>
            <w:r/>
            <w:r>
              <w:rPr>
                <w:rFonts w:ascii="游明朝" w:hAnsi="游明朝" w:eastAsia="游明朝"/>
                <w:b w:val="0"/>
                <w:color w:val="23301F"/>
                <w:sz w:val="21"/>
              </w:rPr>
              <w:t>なぜなら、そのような気持ちがあってもきちんとした言葉使いができていないと、人間として見られない、おかしいと思われてしまうと思うからだ。また、丁寧な言葉や敬語ができていれば、最低限度さまざまな人達と関わることができると思うからである。私は、初対面の相手に話しかける際にいきなり〔以下、続きなし〕</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違和感を覚えたことを感じた。</w:t>
            </w:r>
          </w:p>
        </w:tc>
        <w:tc>
          <w:tcPr>
            <w:tcW w:type="dxa" w:w="3402"/>
            <w:vAlign w:val="center"/>
          </w:tcPr>
          <w:p>
            <w:pPr>
              <w:spacing w:after="0" w:line="288" w:lineRule="auto"/>
            </w:pPr>
            <w:r/>
            <w:r>
              <w:rPr>
                <w:rFonts w:ascii="游明朝" w:hAnsi="游明朝" w:eastAsia="游明朝"/>
                <w:b/>
                <w:color w:val="2C5F2D"/>
                <w:sz w:val="19"/>
              </w:rPr>
              <w:t>違和感を覚えたと述べている。</w:t>
            </w:r>
          </w:p>
        </w:tc>
        <w:tc>
          <w:tcPr>
            <w:tcW w:type="dxa" w:w="2835"/>
            <w:vAlign w:val="center"/>
          </w:tcPr>
          <w:p>
            <w:pPr>
              <w:spacing w:after="0" w:line="288" w:lineRule="auto"/>
            </w:pPr>
            <w:r/>
            <w:r>
              <w:rPr>
                <w:rFonts w:ascii="游ゴシック" w:hAnsi="游ゴシック" w:eastAsia="游ゴシック"/>
                <w:b w:val="0"/>
                <w:color w:val="23301F"/>
                <w:sz w:val="18"/>
              </w:rPr>
              <w:t>重複表現。要約は筆者を主語に</w:t>
            </w:r>
          </w:p>
        </w:tc>
      </w:tr>
      <w:tr>
        <w:tc>
          <w:tcPr>
            <w:tcW w:type="dxa" w:w="3402"/>
            <w:vAlign w:val="center"/>
          </w:tcPr>
          <w:p>
            <w:pPr>
              <w:spacing w:after="0" w:line="288" w:lineRule="auto"/>
            </w:pPr>
            <w:r/>
            <w:r>
              <w:rPr>
                <w:rFonts w:ascii="游明朝" w:hAnsi="游明朝" w:eastAsia="游明朝"/>
                <w:b w:val="0"/>
                <w:color w:val="23301F"/>
                <w:sz w:val="19"/>
              </w:rPr>
              <w:t>持っているかどうかに気づいた。</w:t>
            </w:r>
          </w:p>
        </w:tc>
        <w:tc>
          <w:tcPr>
            <w:tcW w:type="dxa" w:w="3402"/>
            <w:vAlign w:val="center"/>
          </w:tcPr>
          <w:p>
            <w:pPr>
              <w:spacing w:after="0" w:line="288" w:lineRule="auto"/>
            </w:pPr>
            <w:r/>
            <w:r>
              <w:rPr>
                <w:rFonts w:ascii="游明朝" w:hAnsi="游明朝" w:eastAsia="游明朝"/>
                <w:b/>
                <w:color w:val="2C5F2D"/>
                <w:sz w:val="19"/>
              </w:rPr>
              <w:t>持っているかどうかだと主張している。</w:t>
            </w:r>
          </w:p>
        </w:tc>
        <w:tc>
          <w:tcPr>
            <w:tcW w:type="dxa" w:w="2835"/>
            <w:vAlign w:val="center"/>
          </w:tcPr>
          <w:p>
            <w:pPr>
              <w:spacing w:after="0" w:line="288" w:lineRule="auto"/>
            </w:pPr>
            <w:r/>
            <w:r>
              <w:rPr>
                <w:rFonts w:ascii="游ゴシック" w:hAnsi="游ゴシック" w:eastAsia="游ゴシック"/>
                <w:b w:val="0"/>
                <w:color w:val="23301F"/>
                <w:sz w:val="18"/>
              </w:rPr>
              <w:t>要約では筆者の主張として書く</w:t>
            </w:r>
          </w:p>
        </w:tc>
      </w:tr>
      <w:tr>
        <w:tc>
          <w:tcPr>
            <w:tcW w:type="dxa" w:w="3402"/>
            <w:vAlign w:val="center"/>
          </w:tcPr>
          <w:p>
            <w:pPr>
              <w:spacing w:after="0" w:line="288" w:lineRule="auto"/>
            </w:pPr>
            <w:r/>
            <w:r>
              <w:rPr>
                <w:rFonts w:ascii="游明朝" w:hAnsi="游明朝" w:eastAsia="游明朝"/>
                <w:b w:val="0"/>
                <w:color w:val="23301F"/>
                <w:sz w:val="19"/>
              </w:rPr>
              <w:t>言葉使い</w:t>
            </w:r>
          </w:p>
        </w:tc>
        <w:tc>
          <w:tcPr>
            <w:tcW w:type="dxa" w:w="3402"/>
            <w:vAlign w:val="center"/>
          </w:tcPr>
          <w:p>
            <w:pPr>
              <w:spacing w:after="0" w:line="288" w:lineRule="auto"/>
            </w:pPr>
            <w:r/>
            <w:r>
              <w:rPr>
                <w:rFonts w:ascii="游明朝" w:hAnsi="游明朝" w:eastAsia="游明朝"/>
                <w:b/>
                <w:color w:val="2C5F2D"/>
                <w:sz w:val="19"/>
              </w:rPr>
              <w:t>言葉遣い</w:t>
            </w:r>
          </w:p>
        </w:tc>
        <w:tc>
          <w:tcPr>
            <w:tcW w:type="dxa" w:w="2835"/>
            <w:vAlign w:val="center"/>
          </w:tcPr>
          <w:p>
            <w:pPr>
              <w:spacing w:after="0" w:line="288" w:lineRule="auto"/>
            </w:pPr>
            <w:r/>
            <w:r>
              <w:rPr>
                <w:rFonts w:ascii="游ゴシック" w:hAnsi="游ゴシック" w:eastAsia="游ゴシック"/>
                <w:b w:val="0"/>
                <w:color w:val="23301F"/>
                <w:sz w:val="18"/>
              </w:rPr>
              <w:t>漢字の誤り</w:t>
            </w:r>
          </w:p>
        </w:tc>
      </w:tr>
      <w:tr>
        <w:tc>
          <w:tcPr>
            <w:tcW w:type="dxa" w:w="3402"/>
            <w:vAlign w:val="center"/>
          </w:tcPr>
          <w:p>
            <w:pPr>
              <w:spacing w:after="0" w:line="288" w:lineRule="auto"/>
            </w:pPr>
            <w:r/>
            <w:r>
              <w:rPr>
                <w:rFonts w:ascii="游明朝" w:hAnsi="游明朝" w:eastAsia="游明朝"/>
                <w:b w:val="0"/>
                <w:color w:val="23301F"/>
                <w:sz w:val="19"/>
              </w:rPr>
              <w:t>人間として見られない、おかしいと思われてしまうと思うからだ。</w:t>
            </w:r>
          </w:p>
        </w:tc>
        <w:tc>
          <w:tcPr>
            <w:tcW w:type="dxa" w:w="3402"/>
            <w:vAlign w:val="center"/>
          </w:tcPr>
          <w:p>
            <w:pPr>
              <w:spacing w:after="0" w:line="288" w:lineRule="auto"/>
            </w:pPr>
            <w:r/>
            <w:r>
              <w:rPr>
                <w:rFonts w:ascii="游明朝" w:hAnsi="游明朝" w:eastAsia="游明朝"/>
                <w:b/>
                <w:color w:val="2C5F2D"/>
                <w:sz w:val="19"/>
              </w:rPr>
              <w:t>失礼な人だと受け取られてしまうからである。</w:t>
            </w:r>
          </w:p>
        </w:tc>
        <w:tc>
          <w:tcPr>
            <w:tcW w:type="dxa" w:w="2835"/>
            <w:vAlign w:val="center"/>
          </w:tcPr>
          <w:p>
            <w:pPr>
              <w:spacing w:after="0" w:line="288" w:lineRule="auto"/>
            </w:pPr>
            <w:r/>
            <w:r>
              <w:rPr>
                <w:rFonts w:ascii="游ゴシック" w:hAnsi="游ゴシック" w:eastAsia="游ゴシック"/>
                <w:b w:val="0"/>
                <w:color w:val="23301F"/>
                <w:sz w:val="18"/>
              </w:rPr>
              <w:t>極端な表現と「思う」の重なりを避ける</w:t>
            </w:r>
          </w:p>
        </w:tc>
      </w:tr>
      <w:tr>
        <w:tc>
          <w:tcPr>
            <w:tcW w:type="dxa" w:w="3402"/>
            <w:vAlign w:val="center"/>
          </w:tcPr>
          <w:p>
            <w:pPr>
              <w:spacing w:after="0" w:line="288" w:lineRule="auto"/>
            </w:pPr>
            <w:r/>
            <w:r>
              <w:rPr>
                <w:rFonts w:ascii="游明朝" w:hAnsi="游明朝" w:eastAsia="游明朝"/>
                <w:b w:val="0"/>
                <w:color w:val="23301F"/>
                <w:sz w:val="19"/>
              </w:rPr>
              <w:t>丁寧な言葉や敬語ができていれば</w:t>
            </w:r>
          </w:p>
        </w:tc>
        <w:tc>
          <w:tcPr>
            <w:tcW w:type="dxa" w:w="3402"/>
            <w:vAlign w:val="center"/>
          </w:tcPr>
          <w:p>
            <w:pPr>
              <w:spacing w:after="0" w:line="288" w:lineRule="auto"/>
            </w:pPr>
            <w:r/>
            <w:r>
              <w:rPr>
                <w:rFonts w:ascii="游明朝" w:hAnsi="游明朝" w:eastAsia="游明朝"/>
                <w:b/>
                <w:color w:val="2C5F2D"/>
                <w:sz w:val="19"/>
              </w:rPr>
              <w:t>丁寧な言葉や敬語が使えれば</w:t>
            </w:r>
          </w:p>
        </w:tc>
        <w:tc>
          <w:tcPr>
            <w:tcW w:type="dxa" w:w="2835"/>
            <w:vAlign w:val="center"/>
          </w:tcPr>
          <w:p>
            <w:pPr>
              <w:spacing w:after="0" w:line="288" w:lineRule="auto"/>
            </w:pPr>
            <w:r/>
            <w:r>
              <w:rPr>
                <w:rFonts w:ascii="游ゴシック" w:hAnsi="游ゴシック" w:eastAsia="游ゴシック"/>
                <w:b w:val="0"/>
                <w:color w:val="23301F"/>
                <w:sz w:val="18"/>
              </w:rPr>
              <w:t>「敬語ができる」は不自然</w:t>
            </w:r>
          </w:p>
        </w:tc>
      </w:tr>
      <w:tr>
        <w:tc>
          <w:tcPr>
            <w:tcW w:type="dxa" w:w="3402"/>
            <w:vAlign w:val="center"/>
          </w:tcPr>
          <w:p>
            <w:pPr>
              <w:spacing w:after="0" w:line="288" w:lineRule="auto"/>
            </w:pPr>
            <w:r/>
            <w:r>
              <w:rPr>
                <w:rFonts w:ascii="游明朝" w:hAnsi="游明朝" w:eastAsia="游明朝"/>
                <w:b w:val="0"/>
                <w:color w:val="23301F"/>
                <w:sz w:val="19"/>
              </w:rPr>
              <w:t>最低限度さまざまな人達と</w:t>
            </w:r>
          </w:p>
        </w:tc>
        <w:tc>
          <w:tcPr>
            <w:tcW w:type="dxa" w:w="3402"/>
            <w:vAlign w:val="center"/>
          </w:tcPr>
          <w:p>
            <w:pPr>
              <w:spacing w:after="0" w:line="288" w:lineRule="auto"/>
            </w:pPr>
            <w:r/>
            <w:r>
              <w:rPr>
                <w:rFonts w:ascii="游明朝" w:hAnsi="游明朝" w:eastAsia="游明朝"/>
                <w:b/>
                <w:color w:val="2C5F2D"/>
                <w:sz w:val="19"/>
              </w:rPr>
              <w:t>さまざまな人と最低限の信頼関係を築き</w:t>
            </w:r>
          </w:p>
        </w:tc>
        <w:tc>
          <w:tcPr>
            <w:tcW w:type="dxa" w:w="2835"/>
            <w:vAlign w:val="center"/>
          </w:tcPr>
          <w:p>
            <w:pPr>
              <w:spacing w:after="0" w:line="288" w:lineRule="auto"/>
            </w:pPr>
            <w:r/>
            <w:r>
              <w:rPr>
                <w:rFonts w:ascii="游ゴシック" w:hAnsi="游ゴシック" w:eastAsia="游ゴシック"/>
                <w:b w:val="0"/>
                <w:color w:val="23301F"/>
                <w:sz w:val="18"/>
              </w:rPr>
              <w:t>語順と言葉の選び方</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【第1段落】要約：Not at all 等の助言に違和感／気持ちが何より大切</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【序論】要約：助言への違和感 → 気持ちが何より大切（筆者の主張）</w:t>
            </w:r>
          </w:p>
        </w:tc>
      </w:tr>
      <w:tr>
        <w:tc>
          <w:tcPr>
            <w:tcW w:type="dxa" w:w="4819"/>
            <w:vAlign w:val="center"/>
          </w:tcPr>
          <w:p>
            <w:pPr>
              <w:spacing w:after="0" w:line="288" w:lineRule="auto"/>
            </w:pPr>
            <w:r/>
            <w:r>
              <w:rPr>
                <w:rFonts w:ascii="游ゴシック" w:hAnsi="游ゴシック" w:eastAsia="游ゴシック"/>
                <w:b w:val="0"/>
                <w:color w:val="23301F"/>
                <w:sz w:val="19"/>
              </w:rPr>
              <w:t>【第2段落】立場：敬語が大切 → 賛成／気持ちが何より → 反対</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【主張】敬語は賛成／気持ちが何よりは反対 → 言葉遣いと気持ちは同じくらい大切</w:t>
            </w:r>
          </w:p>
        </w:tc>
      </w:tr>
      <w:tr>
        <w:tc>
          <w:tcPr>
            <w:tcW w:type="dxa" w:w="4819"/>
            <w:vAlign w:val="center"/>
          </w:tcPr>
          <w:p>
            <w:pPr>
              <w:spacing w:after="0" w:line="288" w:lineRule="auto"/>
            </w:pPr>
            <w:r/>
            <w:r>
              <w:rPr>
                <w:rFonts w:ascii="游ゴシック" w:hAnsi="游ゴシック" w:eastAsia="游ゴシック"/>
                <w:b w:val="0"/>
                <w:color w:val="23301F"/>
                <w:sz w:val="19"/>
              </w:rPr>
              <w:t>【第3段落】理由①：言葉遣いが悪いと人間として見られない／理由②：敬語で人と関われる／例：初対面（途中で終わり）</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【本論①】理由：気持ちは言葉を通してしか伝わらない／敬語で初対面でも信頼を築ける</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【本論②】例：初対面にくだけた言葉 → 悪気がなくても相手は身構える</w:t>
            </w:r>
          </w:p>
        </w:tc>
      </w:tr>
      <w:tr>
        <w:tc>
          <w:tcPr>
            <w:tcW w:type="dxa" w:w="4819"/>
          </w:tcP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【結論】言葉遣いは思いやりを届ける手段 → 子どもに言葉と気持ちの両方を伝えられる教員に</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書き直し例（547字）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114字</w:t>
            </w:r>
          </w:p>
        </w:tc>
        <w:tc>
          <w:tcPr>
            <w:tcW w:type="dxa" w:w="8277"/>
            <w:vAlign w:val="center"/>
          </w:tcPr>
          <w:p>
            <w:pPr>
              <w:spacing w:after="0" w:line="288" w:lineRule="auto"/>
            </w:pPr>
            <w:r/>
            <w:r>
              <w:rPr>
                <w:rFonts w:ascii="游明朝" w:hAnsi="游明朝" w:eastAsia="游明朝"/>
                <w:b w:val="0"/>
                <w:color w:val="23301F"/>
                <w:sz w:val="21"/>
              </w:rPr>
              <w:t>筆者は、「Not at allやNo problemを使わないほうがいい」という助言に違和感を覚えたと述べている。そして、丁寧な言葉や敬語は大切だが、何よりも大切なのは、相手を思いやる誠実な気持ちを持っているかどうかだと主張してい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主張</w:t>
            </w:r>
          </w:p>
          <w:p>
            <w:pPr>
              <w:spacing w:after="0" w:line="288" w:lineRule="auto"/>
            </w:pPr>
            <w:r>
              <w:rPr>
                <w:rFonts w:ascii="游ゴシック" w:hAnsi="游ゴシック" w:eastAsia="游ゴシック"/>
                <w:b/>
                <w:color w:val="2C5F2D"/>
                <w:sz w:val="19"/>
              </w:rPr>
              <w:t>76字</w:t>
            </w:r>
          </w:p>
        </w:tc>
        <w:tc>
          <w:tcPr>
            <w:tcW w:type="dxa" w:w="8277"/>
            <w:vAlign w:val="center"/>
          </w:tcPr>
          <w:p>
            <w:pPr>
              <w:spacing w:after="0" w:line="288" w:lineRule="auto"/>
            </w:pPr>
            <w:r/>
            <w:r>
              <w:rPr>
                <w:rFonts w:ascii="游明朝" w:hAnsi="游明朝" w:eastAsia="游明朝"/>
                <w:b w:val="0"/>
                <w:color w:val="23301F"/>
                <w:sz w:val="21"/>
              </w:rPr>
              <w:t>私は、丁寧な言葉や敬語が大切だという点には賛成である。しかし、気持ちが何よりも大切だという点には反対であり、言葉遣いと気持ちは同じくらい大切だと考える。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141字</w:t>
            </w:r>
          </w:p>
        </w:tc>
        <w:tc>
          <w:tcPr>
            <w:tcW w:type="dxa" w:w="8277"/>
            <w:vAlign w:val="center"/>
          </w:tcPr>
          <w:p>
            <w:pPr>
              <w:spacing w:after="0" w:line="288" w:lineRule="auto"/>
            </w:pPr>
            <w:r/>
            <w:r>
              <w:rPr>
                <w:rFonts w:ascii="游明朝" w:hAnsi="游明朝" w:eastAsia="游明朝"/>
                <w:b w:val="0"/>
                <w:color w:val="23301F"/>
                <w:sz w:val="21"/>
              </w:rPr>
              <w:t>なぜなら、相手は心の中を直接見ることができず、言葉を通してしか気持ちを受け取れないからである。どれほど相手を思いやっていても、言葉遣いが乱暴であれば、失礼な人だと受け取られてしまう。また、丁寧な言葉や敬語を使えれば、初対面の人や立場の違う人とも、最低限の信頼関係を築くことができ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123字</w:t>
            </w:r>
          </w:p>
        </w:tc>
        <w:tc>
          <w:tcPr>
            <w:tcW w:type="dxa" w:w="8277"/>
            <w:vAlign w:val="center"/>
          </w:tcPr>
          <w:p>
            <w:pPr>
              <w:spacing w:after="0" w:line="288" w:lineRule="auto"/>
            </w:pPr>
            <w:r/>
            <w:r>
              <w:rPr>
                <w:rFonts w:ascii="游明朝" w:hAnsi="游明朝" w:eastAsia="游明朝"/>
                <w:b w:val="0"/>
                <w:color w:val="23301F"/>
                <w:sz w:val="21"/>
              </w:rPr>
              <w:t>例えば、初対面の相手にいきなりくだけた言葉で話しかければ、こちらに悪気がなくても相手は身構えてしまう。気持ちを正しく伝えるためにこそ、ふさわしい言葉を選ぶ必要がある。丁寧な言葉は、相手を大切にしているという気持ちそのものを形にしたものだと言え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93字</w:t>
            </w:r>
          </w:p>
        </w:tc>
        <w:tc>
          <w:tcPr>
            <w:tcW w:type="dxa" w:w="8277"/>
            <w:vAlign w:val="center"/>
          </w:tcPr>
          <w:p>
            <w:pPr>
              <w:spacing w:after="0" w:line="288" w:lineRule="auto"/>
            </w:pPr>
            <w:r/>
            <w:r>
              <w:rPr>
                <w:rFonts w:ascii="游明朝" w:hAnsi="游明朝" w:eastAsia="游明朝"/>
                <w:b w:val="0"/>
                <w:color w:val="23301F"/>
                <w:sz w:val="21"/>
              </w:rPr>
              <w:t>以上より、言葉遣いは思いやりを相手に届けるための手段であり、気持ちと切り離すことはできない。私は教育学科で学び、子どもたちに言葉と気持ちの両方を大切にすることを伝えられる教員になりたい。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大学全体：建学の精神・教育理念に共感し、学問への意欲と、多様性・主体性への姿勢を持つ学生</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文学部 教育学科：本学の教育の理念を理解し、学ぶ意欲が高く、学科の求める学生像に合う学生を選抜（学科固有の方針本文は未確認）</w:t>
      </w:r>
    </w:p>
    <w:p>
      <w:pPr>
        <w:spacing w:after="40" w:before="40" w:line="300" w:lineRule="auto"/>
      </w:pPr>
      <w:r>
        <w:rPr>
          <w:rFonts w:ascii="游ゴシック" w:hAnsi="游ゴシック" w:eastAsia="游ゴシック"/>
          <w:b w:val="0"/>
          <w:color w:val="23301F"/>
          <w:sz w:val="21"/>
        </w:rPr>
        <w:t>言葉遣いと思いやりは、学校教育で日々扱うテーマである。教員の立場からこの問題をどう考えるかを結論で示すと、教育学科で学ぶ意欲と適性が伝わる。</w:t>
      </w:r>
    </w:p>
    <w:p>
      <w:pPr>
        <w:spacing w:after="80" w:before="0" w:line="300" w:lineRule="auto"/>
      </w:pPr>
      <w:r>
        <w:rPr>
          <w:rFonts w:ascii="游ゴシック" w:hAnsi="游ゴシック" w:eastAsia="游ゴシック"/>
          <w:b w:val="0"/>
          <w:color w:val="5B6B54"/>
          <w:sz w:val="16"/>
        </w:rPr>
        <w:t>出典：https://www.kokushikan.ac.jp/admission/undergraduate/guidebook/docs/admission_guidebook_2026.pdf　https://contact.kokushikan.ac.jp/faculty/Letters/about/file/Letters_education_AP.pdf（本文未確認）</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要約は「筆者は〜と述べている」の形で、筆者を主語にして書く</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反対意見を書くときは、極端な言い方を避けて理由の筋道を示す</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書き終えたら、同じ意味の言葉が重なっていないか（覚えた・感じた など）見直す</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