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9171B" w14:textId="77777777" w:rsidR="00ED714B" w:rsidRDefault="00ED714B">
      <w:pPr>
        <w:spacing w:before="60" w:after="60"/>
      </w:pPr>
    </w:p>
    <w:p w14:paraId="29A83389" w14:textId="77777777" w:rsidR="00ED714B" w:rsidRDefault="00ED714B">
      <w:pPr>
        <w:spacing w:before="60" w:after="60"/>
      </w:pPr>
    </w:p>
    <w:p w14:paraId="34CDE89C" w14:textId="77777777" w:rsidR="00ED714B" w:rsidRDefault="00ED714B">
      <w:pPr>
        <w:spacing w:before="60" w:after="60"/>
      </w:pPr>
    </w:p>
    <w:p w14:paraId="5A617A58" w14:textId="77777777" w:rsidR="00ED714B" w:rsidRDefault="00000000">
      <w:pPr>
        <w:spacing w:before="200" w:after="80"/>
        <w:jc w:val="center"/>
      </w:pPr>
      <w:r>
        <w:rPr>
          <w:b/>
          <w:bCs/>
          <w:color w:val="1F3864"/>
          <w:sz w:val="52"/>
          <w:szCs w:val="52"/>
        </w:rPr>
        <w:t>DESIGNING THE AGENTIC ENTERPRISE</w:t>
      </w:r>
    </w:p>
    <w:p w14:paraId="689F5B5B" w14:textId="77777777" w:rsidR="00ED714B" w:rsidRDefault="00000000">
      <w:pPr>
        <w:spacing w:before="80" w:after="160"/>
        <w:jc w:val="center"/>
      </w:pPr>
      <w:r>
        <w:rPr>
          <w:i/>
          <w:iCs/>
          <w:color w:val="2E75B6"/>
          <w:sz w:val="32"/>
          <w:szCs w:val="32"/>
        </w:rPr>
        <w:t>A Framework for Capability-Aligned Agent Deployment</w:t>
      </w:r>
    </w:p>
    <w:p w14:paraId="4480A6A6" w14:textId="77777777" w:rsidR="00ED714B" w:rsidRDefault="00ED714B">
      <w:pPr>
        <w:pBdr>
          <w:bottom w:val="single" w:sz="6" w:space="0" w:color="2E75B6"/>
        </w:pBdr>
        <w:spacing w:before="200" w:after="200"/>
      </w:pPr>
    </w:p>
    <w:p w14:paraId="1685FA0F" w14:textId="77777777" w:rsidR="00ED714B" w:rsidRDefault="00000000">
      <w:pPr>
        <w:spacing w:before="200" w:after="80"/>
        <w:jc w:val="center"/>
      </w:pPr>
      <w:r>
        <w:rPr>
          <w:color w:val="404040"/>
          <w:sz w:val="24"/>
          <w:szCs w:val="24"/>
        </w:rPr>
        <w:t>Value Cognition Canvas Project</w:t>
      </w:r>
    </w:p>
    <w:p w14:paraId="2CD6DD6E" w14:textId="77777777" w:rsidR="00ED714B" w:rsidRDefault="00000000">
      <w:pPr>
        <w:spacing w:before="40" w:after="40"/>
        <w:jc w:val="center"/>
      </w:pPr>
      <w:r>
        <w:rPr>
          <w:color w:val="404040"/>
        </w:rPr>
        <w:t>Working Paper v0.2  |  May 2026 (revised post DEC-122)</w:t>
      </w:r>
    </w:p>
    <w:p w14:paraId="49F97F7B" w14:textId="77777777" w:rsidR="00ED714B" w:rsidRDefault="00ED714B">
      <w:pPr>
        <w:spacing w:before="60" w:after="60"/>
      </w:pPr>
    </w:p>
    <w:p w14:paraId="039C6635" w14:textId="77777777" w:rsidR="00ED714B" w:rsidRDefault="00ED714B">
      <w:pPr>
        <w:spacing w:before="60" w:after="60"/>
      </w:pPr>
    </w:p>
    <w:p w14:paraId="2209AE89" w14:textId="77777777" w:rsidR="00ED714B" w:rsidRDefault="00ED714B">
      <w:pPr>
        <w:spacing w:before="60" w:after="60"/>
      </w:pPr>
    </w:p>
    <w:p w14:paraId="687988D8" w14:textId="77777777" w:rsidR="00ED714B" w:rsidRDefault="00000000">
      <w:r>
        <w:br w:type="page"/>
      </w:r>
    </w:p>
    <w:p w14:paraId="1983C6D3" w14:textId="77777777" w:rsidR="00ED714B" w:rsidRDefault="00000000">
      <w:pPr>
        <w:pStyle w:val="Heading1"/>
      </w:pPr>
      <w:r>
        <w:lastRenderedPageBreak/>
        <w:t>Preamble: A Paradigm in Transition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14B" w14:paraId="1AD959B4" w14:textId="77777777">
        <w:tblPrEx>
          <w:tblCellMar>
            <w:top w:w="0" w:type="dxa"/>
            <w:bottom w:w="0" w:type="dxa"/>
          </w:tblCellMar>
        </w:tblPrEx>
        <w:tc>
          <w:tcPr>
            <w:tcW w:w="0" w:type="auto"/>
            <w:tcBorders>
              <w:top w:val="thick" w:sz="8" w:space="0" w:color="2E75B6"/>
              <w:left w:val="none" w:sz="0" w:space="0" w:color="FFFFFF"/>
              <w:bottom w:val="none" w:sz="0" w:space="0" w:color="FFFFFF"/>
              <w:right w:val="none" w:sz="0" w:space="0" w:color="FFFFFF"/>
            </w:tcBorders>
            <w:shd w:val="clear" w:color="auto" w:fill="D6E4F0"/>
            <w:tcMar>
              <w:top w:w="160" w:type="dxa"/>
              <w:left w:w="240" w:type="dxa"/>
              <w:bottom w:w="160" w:type="dxa"/>
              <w:right w:w="240" w:type="dxa"/>
            </w:tcMar>
          </w:tcPr>
          <w:p w14:paraId="6F6F45E5" w14:textId="77777777" w:rsidR="00ED714B" w:rsidRDefault="00000000">
            <w:r>
              <w:rPr>
                <w:i/>
                <w:iCs/>
                <w:color w:val="1F3864"/>
                <w:sz w:val="24"/>
                <w:szCs w:val="24"/>
              </w:rPr>
              <w:t>It is not SaaS vendors who are at risk of being replaced by better vibe-coded alternatives. It is the entire application paradigm that is at risk.</w:t>
            </w:r>
          </w:p>
        </w:tc>
      </w:tr>
    </w:tbl>
    <w:p w14:paraId="1F531D71" w14:textId="77777777" w:rsidR="00ED714B" w:rsidRDefault="00ED714B">
      <w:pPr>
        <w:spacing w:before="60" w:after="60"/>
      </w:pPr>
    </w:p>
    <w:p w14:paraId="529D43BA" w14:textId="77777777" w:rsidR="00ED714B" w:rsidRDefault="00000000">
      <w:pPr>
        <w:spacing w:before="100" w:after="160"/>
      </w:pPr>
      <w:r>
        <w:t>The SaaS apocalypse debate misidentifies the threat. The argument that weekend vibe-coding will displace enterprise software vendors — or that pricing models are the structural problem — confuses symptoms with causes. Pricing is fixable. What is not fixable is a fundamental architecture built on monolithic application stacks that separate capabilities from each other, scatter data across siloed repositories, and route that data through integration layers of breathtaking complexity.</w:t>
      </w:r>
    </w:p>
    <w:p w14:paraId="763C21F1" w14:textId="77777777" w:rsidR="00ED714B" w:rsidRDefault="00000000">
      <w:pPr>
        <w:spacing w:before="100" w:after="160"/>
      </w:pPr>
      <w:r>
        <w:t>The direction of travel is different. Banks and other large enterprises will gradually develop bespoke, intelligent agents that deliver core business capabilities as chunks of reusable functionality. These agents will be deployed across a suite of loosely choreographed Value Streams. Over time, this will allow organisations to begin removing the siloed data repositories scattered across application stacks, eliminate the need for data flowing in all directions, and reduce human interfaces to what they should always have been: decision interfaces and performance dashboards.</w:t>
      </w:r>
    </w:p>
    <w:p w14:paraId="7BEEFF8D" w14:textId="77777777" w:rsidR="00ED714B" w:rsidRDefault="00000000">
      <w:pPr>
        <w:spacing w:before="100" w:after="160"/>
      </w:pPr>
      <w:r>
        <w:t>A great deal has to happen to bring this all together. But the point is directional. The unit of enterprise deployment is shifting — from applications to capabilities. And nothing about this shift can proceed responsibly until we can trust that agents will stay in their lanes. The first barrier to overcome is the formal governance of delegation of authority.</w:t>
      </w:r>
    </w:p>
    <w:p w14:paraId="1ACEBEBC" w14:textId="77777777" w:rsidR="00ED714B" w:rsidRDefault="00ED714B">
      <w:pPr>
        <w:spacing w:before="60" w:after="60"/>
      </w:pPr>
    </w:p>
    <w:p w14:paraId="0877E52D" w14:textId="77777777" w:rsidR="00ED714B" w:rsidRDefault="00000000">
      <w:pPr>
        <w:pStyle w:val="Heading2"/>
      </w:pPr>
      <w:r>
        <w:t>The Software Engineering Community is Catching Up</w:t>
      </w:r>
    </w:p>
    <w:p w14:paraId="7A9FAFA2" w14:textId="77777777" w:rsidR="00ED714B" w:rsidRDefault="00000000">
      <w:pPr>
        <w:spacing w:before="100" w:after="160"/>
      </w:pPr>
      <w:r>
        <w:t>There is a revealing moment happening in the software engineering community right now. Well-regarded engineers are presenting the idea of agreeing on a domain vocabulary before building systems as a breakthrough insight. The rediscovery of Domain Driven Design — bounded contexts, ubiquitous language, service interfaces — is being treated as a novel response to the challenges of agentic systems.</w:t>
      </w:r>
    </w:p>
    <w:p w14:paraId="5B21D435" w14:textId="77777777" w:rsidR="00ED714B" w:rsidRDefault="00000000">
      <w:pPr>
        <w:spacing w:before="100" w:after="160"/>
      </w:pPr>
      <w:r>
        <w:t>This is not wrong. It is just thirty years late and stops well short of what is actually required.</w:t>
      </w:r>
    </w:p>
    <w:p w14:paraId="3BD6E6EC" w14:textId="77777777" w:rsidR="00ED714B" w:rsidRDefault="00000000">
      <w:pPr>
        <w:spacing w:before="100" w:after="160"/>
      </w:pPr>
      <w:r>
        <w:t>The intellectual lineage from vocabulary to bounded context to service boundary is genuinely useful. But it is still fundamentally about data structures and system interfaces, not about authority, decisions, or value flow. And that gap is exactly where agentic deployment will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714B" w14:paraId="2DF05F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60" w:type="dxa"/>
              <w:left w:w="160" w:type="dxa"/>
              <w:bottom w:w="160" w:type="dxa"/>
              <w:right w:w="160" w:type="dxa"/>
            </w:tcMar>
          </w:tcPr>
          <w:p w14:paraId="3E65B444" w14:textId="77777777" w:rsidR="00ED714B" w:rsidRDefault="00000000">
            <w:pPr>
              <w:spacing w:after="80"/>
            </w:pPr>
            <w:r>
              <w:rPr>
                <w:b/>
                <w:bCs/>
                <w:color w:val="1F3864"/>
              </w:rPr>
              <w:t>Domain Vocabulary</w:t>
            </w:r>
          </w:p>
          <w:p w14:paraId="5EC167F2" w14:textId="77777777" w:rsidR="00ED714B" w:rsidRDefault="00000000">
            <w:r>
              <w:rPr>
                <w:i/>
                <w:iCs/>
                <w:color w:val="404040"/>
                <w:sz w:val="20"/>
                <w:szCs w:val="20"/>
              </w:rPr>
              <w:t>Tells you what things are called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60" w:type="dxa"/>
              <w:left w:w="160" w:type="dxa"/>
              <w:bottom w:w="160" w:type="dxa"/>
              <w:right w:w="160" w:type="dxa"/>
            </w:tcMar>
          </w:tcPr>
          <w:p w14:paraId="3CBDA78D" w14:textId="77777777" w:rsidR="00ED714B" w:rsidRDefault="00000000">
            <w:pPr>
              <w:spacing w:after="80"/>
            </w:pPr>
            <w:r>
              <w:rPr>
                <w:b/>
                <w:bCs/>
                <w:color w:val="FFFFFF"/>
              </w:rPr>
              <w:t>Ontology</w:t>
            </w:r>
          </w:p>
          <w:p w14:paraId="52D190A2" w14:textId="77777777" w:rsidR="00ED714B" w:rsidRDefault="00000000">
            <w:r>
              <w:rPr>
                <w:i/>
                <w:iCs/>
                <w:color w:val="FFFFFF"/>
                <w:sz w:val="20"/>
                <w:szCs w:val="20"/>
              </w:rPr>
              <w:t>Tells you what things are and how they relate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160" w:type="dxa"/>
              <w:bottom w:w="160" w:type="dxa"/>
              <w:right w:w="160" w:type="dxa"/>
            </w:tcMar>
          </w:tcPr>
          <w:p w14:paraId="4CA66A79" w14:textId="77777777" w:rsidR="00ED714B" w:rsidRDefault="00000000">
            <w:pPr>
              <w:spacing w:after="80"/>
            </w:pPr>
            <w:r>
              <w:rPr>
                <w:b/>
                <w:bCs/>
                <w:color w:val="FFFFFF"/>
              </w:rPr>
              <w:t>Fully Specified Value Streams</w:t>
            </w:r>
          </w:p>
          <w:p w14:paraId="274F72B5" w14:textId="77777777" w:rsidR="00ED714B" w:rsidRDefault="00000000">
            <w:r>
              <w:rPr>
                <w:i/>
                <w:iCs/>
                <w:color w:val="FFFFFF"/>
                <w:sz w:val="20"/>
                <w:szCs w:val="20"/>
              </w:rPr>
              <w:t>Tells you what things do, in what sequence, and under whose authority</w:t>
            </w:r>
          </w:p>
        </w:tc>
      </w:tr>
    </w:tbl>
    <w:p w14:paraId="799CB639" w14:textId="77777777" w:rsidR="00ED714B" w:rsidRDefault="00ED714B">
      <w:pPr>
        <w:spacing w:before="60" w:after="60"/>
      </w:pPr>
    </w:p>
    <w:p w14:paraId="0C07B294" w14:textId="77777777" w:rsidR="00ED714B" w:rsidRDefault="00000000">
      <w:pPr>
        <w:spacing w:before="100" w:after="160"/>
      </w:pPr>
      <w:r>
        <w:lastRenderedPageBreak/>
        <w:t>The gap between these three levels is enormous. The software engineering community is currently at step one, congratulating itself. The Value Cognition Canvas operates at all three simultaneously — and adds a fourth layer that none of the vocabulary-first approaches have reached: formal authority delegation within a governed operating model.</w:t>
      </w:r>
    </w:p>
    <w:p w14:paraId="1E5A93A3" w14:textId="77777777" w:rsidR="00ED714B" w:rsidRDefault="00000000">
      <w:pPr>
        <w:spacing w:before="100" w:after="160"/>
      </w:pPr>
      <w:r>
        <w:t>The right positioning is not adversarial. It is additive. VCC is what comes after you have agreed you need shared understanding, taken that instinct seriously, and followed it all the way to its logical conclusion.</w:t>
      </w:r>
    </w:p>
    <w:p w14:paraId="13DE8CB7" w14:textId="77777777" w:rsidR="00ED714B" w:rsidRDefault="00000000">
      <w:r>
        <w:br w:type="page"/>
      </w:r>
    </w:p>
    <w:p w14:paraId="5BC8FA4E" w14:textId="77777777" w:rsidR="00ED714B" w:rsidRDefault="00000000">
      <w:pPr>
        <w:pStyle w:val="Heading1"/>
      </w:pPr>
      <w:r>
        <w:lastRenderedPageBreak/>
        <w:t>The Operating Model as Enterprise Asset</w:t>
      </w:r>
    </w:p>
    <w:p w14:paraId="48377A85" w14:textId="77777777" w:rsidR="00ED714B" w:rsidRDefault="00000000">
      <w:pPr>
        <w:pStyle w:val="Heading2"/>
      </w:pPr>
      <w:r>
        <w:t>VCC as the PRD for the Agentic Enterprise</w:t>
      </w:r>
    </w:p>
    <w:p w14:paraId="136427A5" w14:textId="77777777" w:rsidR="00ED714B" w:rsidRDefault="00000000">
      <w:pPr>
        <w:spacing w:before="100" w:after="160"/>
      </w:pPr>
      <w:r>
        <w:t>Software engineering learned, the hard way, that coherent systems cannot be built without a prior specification of intent, scope, and interfaces. The Product Requirements Document became the precondition for disciplined development — the artifact that aligns stakeholders, constrains scope, and provides the basis for validation. Enterprises deploying agents are about to learn the same lesson, and most of them will also learn it the hard way.</w:t>
      </w:r>
    </w:p>
    <w:p w14:paraId="0451AAEE" w14:textId="77777777" w:rsidR="00ED714B" w:rsidRDefault="00000000">
      <w:pPr>
        <w:spacing w:before="100" w:after="160"/>
      </w:pPr>
      <w:r>
        <w:t>The default enterprise approach to agentic deployment is: identify a pain point, deploy an agent, hope it behaves. There is no formal specification of what the agent is authorised to do, which value stream it sits within, which stage it operates in, which decisions it can make unilaterally, and which it must escalate. The absence of that specification is not a technical gap. It is a governance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14B" w14:paraId="2C3162E2" w14:textId="77777777">
        <w:tblPrEx>
          <w:tblCellMar>
            <w:top w:w="0" w:type="dxa"/>
            <w:bottom w:w="0" w:type="dxa"/>
          </w:tblCellMar>
        </w:tblPrEx>
        <w:tc>
          <w:tcPr>
            <w:tcW w:w="0" w:type="auto"/>
            <w:tcBorders>
              <w:top w:val="thick" w:sz="8" w:space="0" w:color="2E75B6"/>
              <w:left w:val="none" w:sz="0" w:space="0" w:color="FFFFFF"/>
              <w:bottom w:val="none" w:sz="0" w:space="0" w:color="FFFFFF"/>
              <w:right w:val="none" w:sz="0" w:space="0" w:color="FFFFFF"/>
            </w:tcBorders>
            <w:shd w:val="clear" w:color="auto" w:fill="D6E4F0"/>
            <w:tcMar>
              <w:top w:w="160" w:type="dxa"/>
              <w:left w:w="240" w:type="dxa"/>
              <w:bottom w:w="160" w:type="dxa"/>
              <w:right w:w="240" w:type="dxa"/>
            </w:tcMar>
          </w:tcPr>
          <w:p w14:paraId="4C171299" w14:textId="77777777" w:rsidR="00ED714B" w:rsidRDefault="00000000">
            <w:r>
              <w:rPr>
                <w:i/>
                <w:iCs/>
                <w:color w:val="1F3864"/>
                <w:sz w:val="24"/>
                <w:szCs w:val="24"/>
              </w:rPr>
              <w:t>VCC provides the enterprise specification equivalent of a PRD for software engineering — but for the agentic operating model itself.</w:t>
            </w:r>
          </w:p>
        </w:tc>
      </w:tr>
    </w:tbl>
    <w:p w14:paraId="7DAB2FC5" w14:textId="77777777" w:rsidR="00ED714B" w:rsidRDefault="00000000">
      <w:pPr>
        <w:spacing w:before="100" w:after="160"/>
      </w:pPr>
      <w:r>
        <w:t>The analogy is more powerful than it first appears. A PRD specifies a product that is built once. An operating model specified in VCC is a living artifact — it changes as the business changes. That makes it more valuable than a PRD, not less. Version-controlled operating models. Agent deployments that can be validated against a current VCC specification. Drift detection between what the operating model says an agent should do and what it is actually doing. That is genuinely new.</w:t>
      </w:r>
    </w:p>
    <w:p w14:paraId="2B549732" w14:textId="77777777" w:rsidR="00ED714B" w:rsidRDefault="00000000">
      <w:pPr>
        <w:pStyle w:val="Heading2"/>
      </w:pPr>
      <w:r>
        <w:t>What This Means for Anthropic</w:t>
      </w:r>
    </w:p>
    <w:p w14:paraId="673931F4" w14:textId="77777777" w:rsidR="00ED714B" w:rsidRDefault="00000000">
      <w:pPr>
        <w:spacing w:before="100" w:after="160"/>
      </w:pPr>
      <w:r>
        <w:t>Anthropic's enterprise adoption challenge is not capability. Claude's capabilities are not in question. The challenge is adoption confidence. Boards and risk committees will not sign off on agentic deployment without governance scaffolding that makes the deployment auditable and defensible.</w:t>
      </w:r>
    </w:p>
    <w:p w14:paraId="183E40D9" w14:textId="77777777" w:rsidR="00ED714B" w:rsidRDefault="00000000">
      <w:pPr>
        <w:spacing w:before="100" w:after="160"/>
      </w:pPr>
      <w:r>
        <w:t>VCC provides the specification layer that makes enterprise agent deployment governable. Organisations do not just get Claude. They get a structured methodology for designing their agentic operating model, specifying which capabilities are candidates for agentic enablement, defining agent authority boundaries, mapping decision surfaces, and monitoring performance — all within a framework that is grounded in their actual value streams.</w:t>
      </w:r>
    </w:p>
    <w:p w14:paraId="274A8B31" w14:textId="77777777" w:rsidR="00ED714B" w:rsidRDefault="00000000">
      <w:pPr>
        <w:spacing w:before="100" w:after="160"/>
      </w:pPr>
      <w:r>
        <w:t>This is not a tool pitched to Anthropic. It is the missing enterprise on-ramp for Claude deployments at scale. That is a different and more consequential conversation.</w:t>
      </w:r>
    </w:p>
    <w:p w14:paraId="71CA9FC7" w14:textId="77777777" w:rsidR="00ED714B" w:rsidRDefault="00000000">
      <w:r>
        <w:br w:type="page"/>
      </w:r>
    </w:p>
    <w:p w14:paraId="0560925A" w14:textId="77777777" w:rsidR="00ED714B" w:rsidRDefault="00000000">
      <w:pPr>
        <w:pStyle w:val="Heading1"/>
      </w:pPr>
      <w:r>
        <w:lastRenderedPageBreak/>
        <w:t>The Design Methodology</w:t>
      </w:r>
    </w:p>
    <w:p w14:paraId="64DB4050" w14:textId="77777777" w:rsidR="00ED714B" w:rsidRDefault="00000000">
      <w:pPr>
        <w:pStyle w:val="Heading2"/>
      </w:pPr>
      <w:r>
        <w:t>Core Principle: Enrichment Before Scoring</w:t>
      </w:r>
    </w:p>
    <w:p w14:paraId="4A3F310D" w14:textId="77777777" w:rsidR="00ED714B" w:rsidRDefault="00000000">
      <w:pPr>
        <w:spacing w:before="100" w:after="160"/>
      </w:pPr>
      <w:r>
        <w:t>The methodology proceeds in a deliberate sequence. You cannot score what you do not understand. Attempting to assess a capability for agentic enablement without first understanding its internal anatomy produces scores that are intuitive at best and misleading at worst.</w:t>
      </w:r>
    </w:p>
    <w:p w14:paraId="7549A074" w14:textId="77777777" w:rsidR="00ED714B" w:rsidRDefault="00000000">
      <w:pPr>
        <w:spacing w:before="100" w:after="160"/>
      </w:pPr>
      <w:r>
        <w:t>Enrichment is the prior step. It reveals what is actually happening inside a capability — the people, processes, information, technology, decisions, and exception patterns that determine whether and how an agent could operate within it. Only when that anatomy is understood does scoring become meaningful and defensible.</w:t>
      </w:r>
    </w:p>
    <w:p w14:paraId="249D6F17" w14:textId="77777777" w:rsidR="00ED714B" w:rsidRDefault="00000000">
      <w:pPr>
        <w:pStyle w:val="Heading2"/>
      </w:pPr>
      <w:r>
        <w:t>Step 1: Capability Identification and Mapping</w:t>
      </w:r>
    </w:p>
    <w:p w14:paraId="46BB7CE1" w14:textId="77777777" w:rsidR="00ED714B" w:rsidRDefault="00000000">
      <w:pPr>
        <w:spacing w:before="100" w:after="160"/>
      </w:pPr>
      <w:r>
        <w:t>The starting point is the capability map — a structured inventory of what the organisation does, independent of how it currently does it. Capabilities are stable; systems and processes change. A capability map provides the enduring reference frame within which agent design decisions are made.</w:t>
      </w:r>
    </w:p>
    <w:p w14:paraId="21B28E12" w14:textId="77777777" w:rsidR="00ED714B" w:rsidRDefault="00000000">
      <w:pPr>
        <w:spacing w:before="100" w:after="160"/>
      </w:pPr>
      <w:r>
        <w:t>For the purposes of agentic enterprise design, capabilities are assessed individually. The first design question is not whether to pursue agentic deployment, but which capabilities are credible candidates.</w:t>
      </w:r>
    </w:p>
    <w:p w14:paraId="5A010335" w14:textId="77777777" w:rsidR="00ED714B" w:rsidRDefault="00000000">
      <w:pPr>
        <w:pStyle w:val="Heading2"/>
      </w:pPr>
      <w:r>
        <w:t>Step 2: Pre-Scoring Enrichments</w:t>
      </w:r>
    </w:p>
    <w:p w14:paraId="73E4EAB5" w14:textId="77777777" w:rsidR="00ED714B" w:rsidRDefault="00000000">
      <w:pPr>
        <w:spacing w:before="100" w:after="160"/>
      </w:pPr>
      <w:r>
        <w:t>Each candidate capability is enriched across five dimensions before any scoring occurs. Each enrichment maps to specific scoring dimensions, ensuring that scores are grounded in evidence rather than assumption.</w:t>
      </w:r>
    </w:p>
    <w:p w14:paraId="300D1585" w14:textId="77777777" w:rsidR="00ED714B" w:rsidRDefault="00ED714B">
      <w:pPr>
        <w:spacing w:before="60" w:after="60"/>
      </w:pPr>
    </w:p>
    <w:p w14:paraId="00FF5B39" w14:textId="77777777" w:rsidR="00ED714B" w:rsidRDefault="00000000">
      <w:pPr>
        <w:pStyle w:val="Heading3"/>
      </w:pPr>
      <w:r>
        <w:t>Enrichment 1: PPIT Mapping</w:t>
      </w:r>
    </w:p>
    <w:p w14:paraId="5F5B4D42" w14:textId="77777777" w:rsidR="00ED714B" w:rsidRDefault="00000000">
      <w:pPr>
        <w:spacing w:before="100" w:after="160"/>
      </w:pPr>
      <w:r>
        <w:t>PPIT (People, Process, Information, Technology) mapping reveals the internal anatomy of the capability. For agentic design purposes:</w:t>
      </w:r>
    </w:p>
    <w:p w14:paraId="4CAFB59E" w14:textId="77777777" w:rsidR="00ED714B" w:rsidRDefault="00000000">
      <w:pPr>
        <w:pStyle w:val="ListParagraph"/>
        <w:numPr>
          <w:ilvl w:val="0"/>
          <w:numId w:val="2"/>
        </w:numPr>
        <w:spacing w:before="60" w:after="80"/>
      </w:pPr>
      <w:r>
        <w:rPr>
          <w:b/>
          <w:bCs/>
        </w:rPr>
        <w:t xml:space="preserve">People: </w:t>
      </w:r>
      <w:r>
        <w:t>Where is human judgment load-bearing versus procedural? Which roles perform rule-following tasks that could be delegated to an agent? Where is tacit expertise or contextual discretion irreplaceable?</w:t>
      </w:r>
    </w:p>
    <w:p w14:paraId="0BD74F22" w14:textId="77777777" w:rsidR="00ED714B" w:rsidRDefault="00000000">
      <w:pPr>
        <w:pStyle w:val="ListParagraph"/>
        <w:numPr>
          <w:ilvl w:val="0"/>
          <w:numId w:val="2"/>
        </w:numPr>
        <w:spacing w:before="60" w:after="80"/>
      </w:pPr>
      <w:r>
        <w:rPr>
          <w:b/>
          <w:bCs/>
        </w:rPr>
        <w:t xml:space="preserve">Process: </w:t>
      </w:r>
      <w:r>
        <w:t>What is the rule density? How much process variability exists? What is the frequency and nature of exception handling?</w:t>
      </w:r>
    </w:p>
    <w:p w14:paraId="5E0391EF" w14:textId="77777777" w:rsidR="00ED714B" w:rsidRDefault="00000000">
      <w:pPr>
        <w:pStyle w:val="ListParagraph"/>
        <w:numPr>
          <w:ilvl w:val="0"/>
          <w:numId w:val="2"/>
        </w:numPr>
        <w:spacing w:before="60" w:after="80"/>
      </w:pPr>
      <w:r>
        <w:rPr>
          <w:b/>
          <w:bCs/>
        </w:rPr>
        <w:t xml:space="preserve">Information: </w:t>
      </w:r>
      <w:r>
        <w:t>What data does the capability consume and produce? Is it structured and machine-readable? Is it currently accessible, or locked in unstructured formats or legacy systems?</w:t>
      </w:r>
    </w:p>
    <w:p w14:paraId="4A025BB6" w14:textId="77777777" w:rsidR="00ED714B" w:rsidRDefault="00000000">
      <w:pPr>
        <w:pStyle w:val="ListParagraph"/>
        <w:numPr>
          <w:ilvl w:val="0"/>
          <w:numId w:val="2"/>
        </w:numPr>
        <w:spacing w:before="60" w:after="80"/>
      </w:pPr>
      <w:r>
        <w:rPr>
          <w:b/>
          <w:bCs/>
        </w:rPr>
        <w:t xml:space="preserve">Technology: </w:t>
      </w:r>
      <w:r>
        <w:t>What is the current automation maturity? Which systems are involved? What integration complexity exists at capability boundaries?</w:t>
      </w:r>
    </w:p>
    <w:p w14:paraId="57851F72" w14:textId="77777777" w:rsidR="00ED714B" w:rsidRDefault="00ED714B">
      <w:pPr>
        <w:spacing w:before="60" w:after="60"/>
      </w:pPr>
    </w:p>
    <w:p w14:paraId="29143973" w14:textId="77777777" w:rsidR="00ED714B" w:rsidRDefault="00000000">
      <w:pPr>
        <w:pStyle w:val="Heading3"/>
      </w:pPr>
      <w:r>
        <w:t>Enrichment 2: Decision Inventory</w:t>
      </w:r>
    </w:p>
    <w:p w14:paraId="07ECACE0" w14:textId="77777777" w:rsidR="00ED714B" w:rsidRDefault="00000000">
      <w:pPr>
        <w:spacing w:before="100" w:after="160"/>
      </w:pPr>
      <w:r>
        <w:lastRenderedPageBreak/>
        <w:t>The decision inventory enumerates every decision made within the capability and classifies each one. This is the most direct predictor of AFK (Away From Keyboard — fully autonomous) versus HiTL (Human in the Loop) operation. PPIT gets close but does not make decisions explicit enough.</w:t>
      </w:r>
    </w:p>
    <w:p w14:paraId="1DB0B46A" w14:textId="77777777" w:rsidR="00ED714B" w:rsidRDefault="00000000">
      <w:pPr>
        <w:pStyle w:val="ListParagraph"/>
        <w:numPr>
          <w:ilvl w:val="0"/>
          <w:numId w:val="2"/>
        </w:numPr>
        <w:spacing w:before="60" w:after="80"/>
      </w:pPr>
      <w:r>
        <w:rPr>
          <w:b/>
          <w:bCs/>
        </w:rPr>
        <w:t xml:space="preserve">Rule-based decisions: </w:t>
      </w:r>
      <w:r>
        <w:t>Deterministic outcomes from defined inputs. High AFK candidacy.</w:t>
      </w:r>
    </w:p>
    <w:p w14:paraId="1F061256" w14:textId="77777777" w:rsidR="00ED714B" w:rsidRDefault="00000000">
      <w:pPr>
        <w:pStyle w:val="ListParagraph"/>
        <w:numPr>
          <w:ilvl w:val="0"/>
          <w:numId w:val="2"/>
        </w:numPr>
        <w:spacing w:before="60" w:after="80"/>
      </w:pPr>
      <w:r>
        <w:rPr>
          <w:b/>
          <w:bCs/>
        </w:rPr>
        <w:t xml:space="preserve">Judgment-based decisions: </w:t>
      </w:r>
      <w:r>
        <w:t>Require contextual interpretation, balancing of competing factors, or experience-derived pattern recognition. Requires HiTL or structured escalation.</w:t>
      </w:r>
    </w:p>
    <w:p w14:paraId="46FA4030" w14:textId="77777777" w:rsidR="00ED714B" w:rsidRDefault="00000000">
      <w:pPr>
        <w:pStyle w:val="ListParagraph"/>
        <w:numPr>
          <w:ilvl w:val="0"/>
          <w:numId w:val="2"/>
        </w:numPr>
        <w:spacing w:before="60" w:after="80"/>
      </w:pPr>
      <w:r>
        <w:rPr>
          <w:b/>
          <w:bCs/>
        </w:rPr>
        <w:t xml:space="preserve">Discretionary decisions: </w:t>
      </w:r>
      <w:r>
        <w:t>Involve authority, policy interpretation, or consequence management. Require human accountability.</w:t>
      </w:r>
    </w:p>
    <w:p w14:paraId="097D4E34" w14:textId="77777777" w:rsidR="00ED714B" w:rsidRDefault="00ED714B">
      <w:pPr>
        <w:spacing w:before="60" w:after="60"/>
      </w:pPr>
    </w:p>
    <w:p w14:paraId="272DCF6C" w14:textId="77777777" w:rsidR="00ED714B" w:rsidRDefault="00000000">
      <w:pPr>
        <w:pStyle w:val="Heading3"/>
      </w:pPr>
      <w:r>
        <w:t>Enrichment 3: Exception Profile</w:t>
      </w:r>
    </w:p>
    <w:p w14:paraId="237B345C" w14:textId="77777777" w:rsidR="00ED714B" w:rsidRDefault="00000000">
      <w:pPr>
        <w:spacing w:before="100" w:after="160"/>
      </w:pPr>
      <w:r>
        <w:t>What percentage of instances follow the standard path versus requiring intervention? A capability that is highly codified but exception-heavy is a trap for full automation. The exception profile reveals:</w:t>
      </w:r>
    </w:p>
    <w:p w14:paraId="489463E5" w14:textId="77777777" w:rsidR="00ED714B" w:rsidRDefault="00000000">
      <w:pPr>
        <w:pStyle w:val="ListParagraph"/>
        <w:numPr>
          <w:ilvl w:val="0"/>
          <w:numId w:val="2"/>
        </w:numPr>
        <w:spacing w:before="60" w:after="80"/>
      </w:pPr>
      <w:r>
        <w:t>Overall exception rate (percentage of cases deviating from standard path)</w:t>
      </w:r>
    </w:p>
    <w:p w14:paraId="7FC9240D" w14:textId="77777777" w:rsidR="00ED714B" w:rsidRDefault="00000000">
      <w:pPr>
        <w:pStyle w:val="ListParagraph"/>
        <w:numPr>
          <w:ilvl w:val="0"/>
          <w:numId w:val="2"/>
        </w:numPr>
        <w:spacing w:before="60" w:after="80"/>
      </w:pPr>
      <w:r>
        <w:t>Exception type distribution (data quality, edge cases, policy ambiguity, escalations)</w:t>
      </w:r>
    </w:p>
    <w:p w14:paraId="6278FB16" w14:textId="77777777" w:rsidR="00ED714B" w:rsidRDefault="00000000">
      <w:pPr>
        <w:pStyle w:val="ListParagraph"/>
        <w:numPr>
          <w:ilvl w:val="0"/>
          <w:numId w:val="2"/>
        </w:numPr>
        <w:spacing w:before="60" w:after="80"/>
      </w:pPr>
      <w:r>
        <w:t>Resolution complexity (how much effort and expertise does exception resolution require?)</w:t>
      </w:r>
    </w:p>
    <w:p w14:paraId="56455847" w14:textId="77777777" w:rsidR="00ED714B" w:rsidRDefault="00000000">
      <w:pPr>
        <w:pStyle w:val="ListParagraph"/>
        <w:numPr>
          <w:ilvl w:val="0"/>
          <w:numId w:val="2"/>
        </w:numPr>
        <w:spacing w:before="60" w:after="80"/>
      </w:pPr>
      <w:r>
        <w:t>Exception consequence severity (what happens if an exception is mishandled?)</w:t>
      </w:r>
    </w:p>
    <w:p w14:paraId="3D587B1A" w14:textId="77777777" w:rsidR="00ED714B" w:rsidRDefault="00ED714B">
      <w:pPr>
        <w:spacing w:before="60" w:after="60"/>
      </w:pPr>
    </w:p>
    <w:p w14:paraId="06777016" w14:textId="77777777" w:rsidR="00ED714B" w:rsidRDefault="00000000">
      <w:pPr>
        <w:pStyle w:val="Heading3"/>
      </w:pPr>
      <w:r>
        <w:t>Enrichment 4: Inter-Capability Dependency Mapping</w:t>
      </w:r>
    </w:p>
    <w:p w14:paraId="2F13B517" w14:textId="77777777" w:rsidR="00ED714B" w:rsidRDefault="00000000">
      <w:pPr>
        <w:spacing w:before="100" w:after="160"/>
      </w:pPr>
      <w:r>
        <w:t>No capability operates in isolation within a value stream. Before scoring, the dependency profile of the capability must be mapped:</w:t>
      </w:r>
    </w:p>
    <w:p w14:paraId="2216F691" w14:textId="77777777" w:rsidR="00ED714B" w:rsidRDefault="00000000">
      <w:pPr>
        <w:pStyle w:val="ListParagraph"/>
        <w:numPr>
          <w:ilvl w:val="0"/>
          <w:numId w:val="2"/>
        </w:numPr>
        <w:spacing w:before="60" w:after="80"/>
      </w:pPr>
      <w:r>
        <w:t>Which capabilities does this one depend on for inputs?</w:t>
      </w:r>
    </w:p>
    <w:p w14:paraId="65FDEFE4" w14:textId="77777777" w:rsidR="00ED714B" w:rsidRDefault="00000000">
      <w:pPr>
        <w:pStyle w:val="ListParagraph"/>
        <w:numPr>
          <w:ilvl w:val="0"/>
          <w:numId w:val="2"/>
        </w:numPr>
        <w:spacing w:before="60" w:after="80"/>
      </w:pPr>
      <w:r>
        <w:t>Which capabilities consume its outputs?</w:t>
      </w:r>
    </w:p>
    <w:p w14:paraId="59E8E826" w14:textId="77777777" w:rsidR="00ED714B" w:rsidRDefault="00000000">
      <w:pPr>
        <w:pStyle w:val="ListParagraph"/>
        <w:numPr>
          <w:ilvl w:val="0"/>
          <w:numId w:val="2"/>
        </w:numPr>
        <w:spacing w:before="60" w:after="80"/>
      </w:pPr>
      <w:r>
        <w:t>Where are the handoff protocols? Are they structured or informal?</w:t>
      </w:r>
    </w:p>
    <w:p w14:paraId="571EF057" w14:textId="77777777" w:rsidR="00ED714B" w:rsidRDefault="00000000">
      <w:pPr>
        <w:pStyle w:val="ListParagraph"/>
        <w:numPr>
          <w:ilvl w:val="0"/>
          <w:numId w:val="2"/>
        </w:numPr>
        <w:spacing w:before="60" w:after="80"/>
      </w:pPr>
      <w:r>
        <w:t>What is the consequence if this capability fails to deliver on time or correctly?</w:t>
      </w:r>
    </w:p>
    <w:p w14:paraId="58F72115" w14:textId="77777777" w:rsidR="00ED714B" w:rsidRDefault="00000000">
      <w:pPr>
        <w:spacing w:before="100" w:after="160"/>
      </w:pPr>
      <w:r>
        <w:t>High inter-capability dependency complexity is a significant modifier on agentic enablement scores. An agent that operates cleanly within its capability boundary but fails at the interfaces will create systemic failures.</w:t>
      </w:r>
    </w:p>
    <w:p w14:paraId="1BBCF68D" w14:textId="77777777" w:rsidR="00ED714B" w:rsidRDefault="00ED714B">
      <w:pPr>
        <w:spacing w:before="60" w:after="60"/>
      </w:pPr>
    </w:p>
    <w:p w14:paraId="3B4B437C" w14:textId="77777777" w:rsidR="00ED714B" w:rsidRDefault="00000000">
      <w:pPr>
        <w:pStyle w:val="Heading3"/>
      </w:pPr>
      <w:r>
        <w:t>Enrichment 5: Regulatory and Compliance Constraint Assessment</w:t>
      </w:r>
    </w:p>
    <w:p w14:paraId="5168B1BB" w14:textId="77777777" w:rsidR="00ED714B" w:rsidRDefault="00000000">
      <w:pPr>
        <w:spacing w:before="100" w:after="160"/>
      </w:pPr>
      <w:r>
        <w:t>For regulated industries, external constraints operate independently of internal complexity. This enrichment assesses:</w:t>
      </w:r>
    </w:p>
    <w:p w14:paraId="387729ED" w14:textId="77777777" w:rsidR="00ED714B" w:rsidRDefault="00000000">
      <w:pPr>
        <w:pStyle w:val="ListParagraph"/>
        <w:numPr>
          <w:ilvl w:val="0"/>
          <w:numId w:val="2"/>
        </w:numPr>
        <w:spacing w:before="60" w:after="80"/>
      </w:pPr>
      <w:r>
        <w:t>Applicable regulatory requirements (licensing, reporting, audit trail obligations)</w:t>
      </w:r>
    </w:p>
    <w:p w14:paraId="4E903E84" w14:textId="77777777" w:rsidR="00ED714B" w:rsidRDefault="00000000">
      <w:pPr>
        <w:pStyle w:val="ListParagraph"/>
        <w:numPr>
          <w:ilvl w:val="0"/>
          <w:numId w:val="2"/>
        </w:numPr>
        <w:spacing w:before="60" w:after="80"/>
      </w:pPr>
      <w:r>
        <w:t>Data sovereignty and privacy constraints</w:t>
      </w:r>
    </w:p>
    <w:p w14:paraId="0EBB2A7E" w14:textId="77777777" w:rsidR="00ED714B" w:rsidRDefault="00000000">
      <w:pPr>
        <w:pStyle w:val="ListParagraph"/>
        <w:numPr>
          <w:ilvl w:val="0"/>
          <w:numId w:val="2"/>
        </w:numPr>
        <w:spacing w:before="60" w:after="80"/>
      </w:pPr>
      <w:r>
        <w:lastRenderedPageBreak/>
        <w:t>Required human accountability provisions (decisions that legally require a human decision-maker)</w:t>
      </w:r>
    </w:p>
    <w:p w14:paraId="3D59E3C3" w14:textId="77777777" w:rsidR="00ED714B" w:rsidRDefault="00000000">
      <w:pPr>
        <w:pStyle w:val="ListParagraph"/>
        <w:numPr>
          <w:ilvl w:val="0"/>
          <w:numId w:val="2"/>
        </w:numPr>
        <w:spacing w:before="60" w:after="80"/>
      </w:pPr>
      <w:r>
        <w:t>Explainability obligations (regulated decisions that must be explainable and contestable)</w:t>
      </w:r>
    </w:p>
    <w:p w14:paraId="3C838E53" w14:textId="77777777" w:rsidR="00ED714B" w:rsidRDefault="00000000">
      <w:r>
        <w:br w:type="page"/>
      </w:r>
    </w:p>
    <w:p w14:paraId="1DF7E1DE" w14:textId="77777777" w:rsidR="00ED714B" w:rsidRDefault="00000000">
      <w:pPr>
        <w:pStyle w:val="Heading1"/>
      </w:pPr>
      <w:r>
        <w:lastRenderedPageBreak/>
        <w:t>The Agentic Enablement Scoring Framework</w:t>
      </w:r>
    </w:p>
    <w:p w14:paraId="49A0C1B6" w14:textId="77777777" w:rsidR="00ED714B" w:rsidRDefault="00000000">
      <w:pPr>
        <w:pStyle w:val="Heading2"/>
      </w:pPr>
      <w:r>
        <w:t>Scoring Dimensions</w:t>
      </w:r>
    </w:p>
    <w:p w14:paraId="37344892" w14:textId="77777777" w:rsidR="00ED714B" w:rsidRDefault="00000000">
      <w:pPr>
        <w:spacing w:before="100" w:after="160"/>
      </w:pPr>
      <w:r>
        <w:t>Each capability is scored across eight dimensions, each informed by the prior enrichments. Scores run from 1 (low agentic suitability) to 5 (high agentic suitability). The overall Agentic Enablement Score (AES) is a weighted composite.</w:t>
      </w:r>
    </w:p>
    <w:p w14:paraId="6BD0E0A1" w14:textId="77777777" w:rsidR="00ED714B" w:rsidRDefault="00ED714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D714B" w14:paraId="4EECD2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46674A" w14:textId="77777777" w:rsidR="00ED714B" w:rsidRDefault="00000000">
            <w:r>
              <w:rPr>
                <w:b/>
                <w:bCs/>
                <w:color w:val="FFFFFF"/>
                <w:sz w:val="20"/>
                <w:szCs w:val="20"/>
              </w:rPr>
              <w:t>Scoring Dimension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F563D0" w14:textId="77777777" w:rsidR="00ED714B" w:rsidRDefault="00000000">
            <w:r>
              <w:rPr>
                <w:b/>
                <w:bCs/>
                <w:color w:val="FFFFFF"/>
                <w:sz w:val="20"/>
                <w:szCs w:val="20"/>
              </w:rPr>
              <w:t>Weight (1–5 scale)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030BE9" w14:textId="77777777" w:rsidR="00ED714B" w:rsidRDefault="00000000">
            <w:r>
              <w:rPr>
                <w:b/>
                <w:bCs/>
                <w:color w:val="FFFFFF"/>
                <w:sz w:val="20"/>
                <w:szCs w:val="20"/>
              </w:rPr>
              <w:t>Scoring Guidance</w:t>
            </w:r>
          </w:p>
        </w:tc>
      </w:tr>
      <w:tr w:rsidR="00ED714B" w14:paraId="40303D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D641C" w14:textId="77777777" w:rsidR="00ED714B" w:rsidRDefault="00000000">
            <w:r>
              <w:rPr>
                <w:b/>
                <w:bCs/>
                <w:sz w:val="20"/>
                <w:szCs w:val="20"/>
              </w:rPr>
              <w:t>Rule Codifiability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67B96" w14:textId="77777777" w:rsidR="00ED714B" w:rsidRDefault="00000000">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FF53E" w14:textId="77777777" w:rsidR="00ED714B" w:rsidRDefault="00000000">
            <w:r>
              <w:rPr>
                <w:sz w:val="20"/>
                <w:szCs w:val="20"/>
              </w:rPr>
              <w:t>1 = Highly judgment-dependent; 5 = Fully rule-codifiable with minimal exceptions</w:t>
            </w:r>
          </w:p>
        </w:tc>
      </w:tr>
      <w:tr w:rsidR="00ED714B" w14:paraId="703E54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2282C" w14:textId="77777777" w:rsidR="00ED714B" w:rsidRDefault="00000000">
            <w:r>
              <w:rPr>
                <w:b/>
                <w:bCs/>
                <w:sz w:val="20"/>
                <w:szCs w:val="20"/>
              </w:rPr>
              <w:t>Data Readiness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BCE24" w14:textId="77777777" w:rsidR="00ED714B" w:rsidRDefault="00000000">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010B9" w14:textId="77777777" w:rsidR="00ED714B" w:rsidRDefault="00000000">
            <w:r>
              <w:rPr>
                <w:sz w:val="20"/>
                <w:szCs w:val="20"/>
              </w:rPr>
              <w:t>1 = Data unstructured/inaccessible; 5 = Structured, machine-readable, accessible in real time</w:t>
            </w:r>
          </w:p>
        </w:tc>
      </w:tr>
      <w:tr w:rsidR="00ED714B" w14:paraId="391DAD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44E83" w14:textId="77777777" w:rsidR="00ED714B" w:rsidRDefault="00000000">
            <w:r>
              <w:rPr>
                <w:b/>
                <w:bCs/>
                <w:sz w:val="20"/>
                <w:szCs w:val="20"/>
              </w:rPr>
              <w:t>Automation Maturity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B0E9" w14:textId="77777777" w:rsidR="00ED714B" w:rsidRDefault="00000000">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3B2C2" w14:textId="77777777" w:rsidR="00ED714B" w:rsidRDefault="00000000">
            <w:r>
              <w:rPr>
                <w:sz w:val="20"/>
                <w:szCs w:val="20"/>
              </w:rPr>
              <w:t>1 = Manual, paper-based; 5 = Already significantly automated, digital workflow</w:t>
            </w:r>
          </w:p>
        </w:tc>
      </w:tr>
      <w:tr w:rsidR="00ED714B" w14:paraId="4AE969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D4AD3" w14:textId="77777777" w:rsidR="00ED714B" w:rsidRDefault="00000000">
            <w:r>
              <w:rPr>
                <w:b/>
                <w:bCs/>
                <w:sz w:val="20"/>
                <w:szCs w:val="20"/>
              </w:rPr>
              <w:t>Human Judgment Dependency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C4D3B" w14:textId="77777777" w:rsidR="00ED714B" w:rsidRDefault="00000000">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B9C56" w14:textId="77777777" w:rsidR="00ED714B" w:rsidRDefault="00000000">
            <w:r>
              <w:rPr>
                <w:sz w:val="20"/>
                <w:szCs w:val="20"/>
              </w:rPr>
              <w:t>1 = Critical human judgment throughout; 5 = Human judgment rarely required</w:t>
            </w:r>
          </w:p>
        </w:tc>
      </w:tr>
      <w:tr w:rsidR="00ED714B" w14:paraId="5DEB63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FC2B" w14:textId="77777777" w:rsidR="00ED714B" w:rsidRDefault="00000000">
            <w:r>
              <w:rPr>
                <w:b/>
                <w:bCs/>
                <w:sz w:val="20"/>
                <w:szCs w:val="20"/>
              </w:rPr>
              <w:t>Exception Tolerance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DF941" w14:textId="77777777" w:rsidR="00ED714B" w:rsidRDefault="00000000">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00137" w14:textId="77777777" w:rsidR="00ED714B" w:rsidRDefault="00000000">
            <w:r>
              <w:rPr>
                <w:sz w:val="20"/>
                <w:szCs w:val="20"/>
              </w:rPr>
              <w:t>1 = High exception rate, complex resolution; 5 = Low exception rate, simple resolution</w:t>
            </w:r>
          </w:p>
        </w:tc>
      </w:tr>
      <w:tr w:rsidR="00ED714B" w14:paraId="272978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9EC5B" w14:textId="77777777" w:rsidR="00ED714B" w:rsidRDefault="00000000">
            <w:r>
              <w:rPr>
                <w:b/>
                <w:bCs/>
                <w:sz w:val="20"/>
                <w:szCs w:val="20"/>
              </w:rPr>
              <w:t>Error Consequence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D1B73" w14:textId="77777777" w:rsidR="00ED714B" w:rsidRDefault="00000000">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2F40D" w14:textId="77777777" w:rsidR="00ED714B" w:rsidRDefault="00000000">
            <w:r>
              <w:rPr>
                <w:sz w:val="20"/>
                <w:szCs w:val="20"/>
              </w:rPr>
              <w:t>1 = Errors cause catastrophic / irreversible harm; 5 = Errors are low-impact and recoverable</w:t>
            </w:r>
          </w:p>
        </w:tc>
      </w:tr>
      <w:tr w:rsidR="00ED714B" w14:paraId="5E0F31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0C846" w14:textId="77777777" w:rsidR="00ED714B" w:rsidRDefault="00000000">
            <w:r>
              <w:rPr>
                <w:b/>
                <w:bCs/>
                <w:sz w:val="20"/>
                <w:szCs w:val="20"/>
              </w:rPr>
              <w:t>Regulatory Constraint Level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1659" w14:textId="77777777" w:rsidR="00ED714B" w:rsidRDefault="00000000">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623FB" w14:textId="77777777" w:rsidR="00ED714B" w:rsidRDefault="00000000">
            <w:r>
              <w:rPr>
                <w:sz w:val="20"/>
                <w:szCs w:val="20"/>
              </w:rPr>
              <w:t>1 = Legally mandated human accountability; 5 = No regulatory constraint on automation</w:t>
            </w:r>
          </w:p>
        </w:tc>
      </w:tr>
      <w:tr w:rsidR="00ED714B" w14:paraId="770178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1084B" w14:textId="77777777" w:rsidR="00ED714B" w:rsidRDefault="00000000">
            <w:r>
              <w:rPr>
                <w:b/>
                <w:bCs/>
                <w:sz w:val="20"/>
                <w:szCs w:val="20"/>
              </w:rPr>
              <w:t>Inter-Capability Dependency Complexity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7E6E2" w14:textId="77777777" w:rsidR="00ED714B" w:rsidRDefault="00000000">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14A70" w14:textId="77777777" w:rsidR="00ED714B" w:rsidRDefault="00000000">
            <w:r>
              <w:rPr>
                <w:sz w:val="20"/>
                <w:szCs w:val="20"/>
              </w:rPr>
              <w:t>1 = Highly interdependent, complex interfaces; 5 = Low dependency, clean boundaries</w:t>
            </w:r>
          </w:p>
        </w:tc>
      </w:tr>
    </w:tbl>
    <w:p w14:paraId="0E77358A" w14:textId="77777777" w:rsidR="00ED714B" w:rsidRDefault="00ED714B">
      <w:pPr>
        <w:spacing w:before="60" w:after="60"/>
      </w:pPr>
    </w:p>
    <w:p w14:paraId="0E4DAD8D" w14:textId="77777777" w:rsidR="00ED714B" w:rsidRDefault="00000000">
      <w:pPr>
        <w:spacing w:before="100" w:after="160"/>
      </w:pPr>
      <w:r>
        <w:t>Note: 'High' weighted dimensions contribute more significantly to the composite AES. The specific weighting is calibrated during the enrichment phase based on the organisation's risk profile and regulatory context. Regulated industries (financial services, insurance, healthcare) will apply heavier weights to regulatory constraint and error consequence dimensions.</w:t>
      </w:r>
    </w:p>
    <w:p w14:paraId="5507B976" w14:textId="77777777" w:rsidR="00ED714B" w:rsidRDefault="00ED714B">
      <w:pPr>
        <w:spacing w:before="60" w:after="60"/>
      </w:pPr>
    </w:p>
    <w:p w14:paraId="2462C966" w14:textId="77777777" w:rsidR="00ED714B" w:rsidRDefault="00000000">
      <w:pPr>
        <w:pStyle w:val="Heading2"/>
      </w:pPr>
      <w:r>
        <w:t>Classification Output</w:t>
      </w:r>
    </w:p>
    <w:p w14:paraId="7CD5063F" w14:textId="77777777" w:rsidR="00ED714B" w:rsidRDefault="00000000">
      <w:pPr>
        <w:spacing w:before="100" w:after="160"/>
      </w:pPr>
      <w:r>
        <w:t>The Agentic Enablement Score produces two outputs. An overall numerical score, and a recommended agent classification. The score alone does not determine what to do with a capability. The classification translates the score into a design decision.</w:t>
      </w:r>
    </w:p>
    <w:p w14:paraId="135DA7EF" w14:textId="77777777" w:rsidR="00ED714B" w:rsidRDefault="00ED714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960"/>
      </w:tblGrid>
      <w:tr w:rsidR="00ED714B" w14:paraId="6A42CF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0037D8" w14:textId="77777777" w:rsidR="00ED714B" w:rsidRDefault="00000000">
            <w:r>
              <w:rPr>
                <w:b/>
                <w:bCs/>
                <w:color w:val="FFFFFF"/>
                <w:sz w:val="20"/>
                <w:szCs w:val="20"/>
              </w:rPr>
              <w:t>Classification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6B1FE7" w14:textId="77777777" w:rsidR="00ED714B" w:rsidRDefault="00000000">
            <w:r>
              <w:rPr>
                <w:b/>
                <w:bCs/>
                <w:color w:val="FFFFFF"/>
                <w:sz w:val="20"/>
                <w:szCs w:val="20"/>
              </w:rPr>
              <w:t>Score Range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B3B0DF" w14:textId="77777777" w:rsidR="00ED714B" w:rsidRDefault="00000000">
            <w:r>
              <w:rPr>
                <w:b/>
                <w:bCs/>
                <w:color w:val="FFFFFF"/>
                <w:sz w:val="20"/>
                <w:szCs w:val="20"/>
              </w:rPr>
              <w:t>AFK / HiTL</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950738" w14:textId="77777777" w:rsidR="00ED714B" w:rsidRDefault="00000000">
            <w:r>
              <w:rPr>
                <w:b/>
                <w:bCs/>
                <w:color w:val="FFFFFF"/>
                <w:sz w:val="20"/>
                <w:szCs w:val="20"/>
              </w:rPr>
              <w:t>Implication</w:t>
            </w:r>
          </w:p>
        </w:tc>
      </w:tr>
      <w:tr w:rsidR="00ED714B" w14:paraId="3B1D79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242DA1" w14:textId="77777777" w:rsidR="00ED714B" w:rsidRDefault="00000000">
            <w:r>
              <w:rPr>
                <w:b/>
                <w:bCs/>
                <w:sz w:val="20"/>
                <w:szCs w:val="20"/>
              </w:rPr>
              <w:lastRenderedPageBreak/>
              <w:t>Fully Autonomous (AFK)</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F740AC" w14:textId="77777777" w:rsidR="00ED714B" w:rsidRDefault="00000000">
            <w:r>
              <w:rPr>
                <w:sz w:val="20"/>
                <w:szCs w:val="20"/>
              </w:rPr>
              <w:t>4.0 – 5.0</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78CF63" w14:textId="77777777" w:rsidR="00ED714B" w:rsidRDefault="00000000">
            <w:r>
              <w:rPr>
                <w:sz w:val="20"/>
                <w:szCs w:val="20"/>
              </w:rPr>
              <w:t>AFK</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B8FF0E" w14:textId="77777777" w:rsidR="00ED714B" w:rsidRDefault="00000000">
            <w:r>
              <w:rPr>
                <w:sz w:val="20"/>
                <w:szCs w:val="20"/>
              </w:rPr>
              <w:t>Agent operates end-to-end. Minimal human touchpoints. Performance monitored via metrics dashboard. Escalation triggers defined but rarely invoked.</w:t>
            </w:r>
          </w:p>
        </w:tc>
      </w:tr>
      <w:tr w:rsidR="00ED714B" w14:paraId="7E03F2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AED6F1"/>
            <w:tcMar>
              <w:top w:w="80" w:type="dxa"/>
              <w:left w:w="120" w:type="dxa"/>
              <w:bottom w:w="80" w:type="dxa"/>
              <w:right w:w="120" w:type="dxa"/>
            </w:tcMar>
          </w:tcPr>
          <w:p w14:paraId="74D4A765" w14:textId="77777777" w:rsidR="00ED714B" w:rsidRDefault="00000000">
            <w:r>
              <w:rPr>
                <w:b/>
                <w:bCs/>
                <w:sz w:val="20"/>
                <w:szCs w:val="20"/>
              </w:rPr>
              <w:t>Supervised Autonomous</w:t>
            </w:r>
          </w:p>
        </w:tc>
        <w:tc>
          <w:tcPr>
            <w:tcW w:w="1600" w:type="dxa"/>
            <w:tcBorders>
              <w:top w:val="single" w:sz="1" w:space="0" w:color="CCCCCC"/>
              <w:left w:val="single" w:sz="1" w:space="0" w:color="CCCCCC"/>
              <w:bottom w:val="single" w:sz="1" w:space="0" w:color="CCCCCC"/>
              <w:right w:val="single" w:sz="1" w:space="0" w:color="CCCCCC"/>
            </w:tcBorders>
            <w:shd w:val="clear" w:color="auto" w:fill="AED6F1"/>
            <w:tcMar>
              <w:top w:w="80" w:type="dxa"/>
              <w:left w:w="120" w:type="dxa"/>
              <w:bottom w:w="80" w:type="dxa"/>
              <w:right w:w="120" w:type="dxa"/>
            </w:tcMar>
          </w:tcPr>
          <w:p w14:paraId="1D26B612" w14:textId="77777777" w:rsidR="00ED714B" w:rsidRDefault="00000000">
            <w:r>
              <w:rPr>
                <w:sz w:val="20"/>
                <w:szCs w:val="20"/>
              </w:rPr>
              <w:t>3.0 – 3.9</w:t>
            </w:r>
          </w:p>
        </w:tc>
        <w:tc>
          <w:tcPr>
            <w:tcW w:w="1600" w:type="dxa"/>
            <w:tcBorders>
              <w:top w:val="single" w:sz="1" w:space="0" w:color="CCCCCC"/>
              <w:left w:val="single" w:sz="1" w:space="0" w:color="CCCCCC"/>
              <w:bottom w:val="single" w:sz="1" w:space="0" w:color="CCCCCC"/>
              <w:right w:val="single" w:sz="1" w:space="0" w:color="CCCCCC"/>
            </w:tcBorders>
            <w:shd w:val="clear" w:color="auto" w:fill="AED6F1"/>
            <w:tcMar>
              <w:top w:w="80" w:type="dxa"/>
              <w:left w:w="120" w:type="dxa"/>
              <w:bottom w:w="80" w:type="dxa"/>
              <w:right w:w="120" w:type="dxa"/>
            </w:tcMar>
          </w:tcPr>
          <w:p w14:paraId="71238510" w14:textId="77777777" w:rsidR="00ED714B" w:rsidRDefault="00000000">
            <w:r>
              <w:rPr>
                <w:sz w:val="20"/>
                <w:szCs w:val="20"/>
              </w:rPr>
              <w:t>AFK with oversight</w:t>
            </w:r>
          </w:p>
        </w:tc>
        <w:tc>
          <w:tcPr>
            <w:tcW w:w="3960" w:type="dxa"/>
            <w:tcBorders>
              <w:top w:val="single" w:sz="1" w:space="0" w:color="CCCCCC"/>
              <w:left w:val="single" w:sz="1" w:space="0" w:color="CCCCCC"/>
              <w:bottom w:val="single" w:sz="1" w:space="0" w:color="CCCCCC"/>
              <w:right w:val="single" w:sz="1" w:space="0" w:color="CCCCCC"/>
            </w:tcBorders>
            <w:shd w:val="clear" w:color="auto" w:fill="AED6F1"/>
            <w:tcMar>
              <w:top w:w="80" w:type="dxa"/>
              <w:left w:w="120" w:type="dxa"/>
              <w:bottom w:w="80" w:type="dxa"/>
              <w:right w:w="120" w:type="dxa"/>
            </w:tcMar>
          </w:tcPr>
          <w:p w14:paraId="7AB49D50" w14:textId="77777777" w:rsidR="00ED714B" w:rsidRDefault="00000000">
            <w:r>
              <w:rPr>
                <w:sz w:val="20"/>
                <w:szCs w:val="20"/>
              </w:rPr>
              <w:t>Agent operates autonomously with structured human review at defined checkpoints. Escalation triggers active. Human validates outputs at stage boundaries.</w:t>
            </w:r>
          </w:p>
        </w:tc>
      </w:tr>
      <w:tr w:rsidR="00ED714B" w14:paraId="50A644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A5297" w14:textId="77777777" w:rsidR="00ED714B" w:rsidRDefault="00000000">
            <w:r>
              <w:rPr>
                <w:b/>
                <w:bCs/>
                <w:sz w:val="20"/>
                <w:szCs w:val="20"/>
              </w:rPr>
              <w:t>Human-in-the-Loop Assisted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F5914" w14:textId="77777777" w:rsidR="00ED714B" w:rsidRDefault="00000000">
            <w:r>
              <w:rPr>
                <w:sz w:val="20"/>
                <w:szCs w:val="20"/>
              </w:rPr>
              <w:t>2.0 – 2.9</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90F3C" w14:textId="77777777" w:rsidR="00ED714B" w:rsidRDefault="00000000">
            <w:r>
              <w:rPr>
                <w:sz w:val="20"/>
                <w:szCs w:val="20"/>
              </w:rPr>
              <w:t>HiTL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A48C4" w14:textId="77777777" w:rsidR="00ED714B" w:rsidRDefault="00000000">
            <w:r>
              <w:rPr>
                <w:sz w:val="20"/>
                <w:szCs w:val="20"/>
              </w:rPr>
              <w:t>Agent performs information gathering, analysis, and recommendation. Human makes all consequential decisions. Agent surfaces decision support, not decisions.</w:t>
            </w:r>
          </w:p>
        </w:tc>
      </w:tr>
      <w:tr w:rsidR="00ED714B" w14:paraId="4CF0FE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902697" w14:textId="77777777" w:rsidR="00ED714B" w:rsidRDefault="00000000">
            <w:r>
              <w:rPr>
                <w:b/>
                <w:bCs/>
                <w:sz w:val="20"/>
                <w:szCs w:val="20"/>
              </w:rPr>
              <w:t>Human-Primary, Agent-Supported</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2533B7" w14:textId="77777777" w:rsidR="00ED714B" w:rsidRDefault="00000000">
            <w:r>
              <w:rPr>
                <w:sz w:val="20"/>
                <w:szCs w:val="20"/>
              </w:rPr>
              <w:t>1.0 – 1.9</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3DCA8B" w14:textId="77777777" w:rsidR="00ED714B" w:rsidRDefault="00000000">
            <w:r>
              <w:rPr>
                <w:sz w:val="20"/>
                <w:szCs w:val="20"/>
              </w:rPr>
              <w:t>Human-primary</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903940" w14:textId="77777777" w:rsidR="00ED714B" w:rsidRDefault="00000000">
            <w:r>
              <w:rPr>
                <w:sz w:val="20"/>
                <w:szCs w:val="20"/>
              </w:rPr>
              <w:t>Human retains full operational control. Agent provides contextual information retrieval and documentation support only.</w:t>
            </w:r>
          </w:p>
        </w:tc>
      </w:tr>
      <w:tr w:rsidR="00ED714B" w14:paraId="078097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B9692" w14:textId="77777777" w:rsidR="00ED714B" w:rsidRDefault="00000000">
            <w:r>
              <w:rPr>
                <w:b/>
                <w:bCs/>
                <w:sz w:val="20"/>
                <w:szCs w:val="20"/>
              </w:rPr>
              <w:t>Not Yet Viable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C35E1" w14:textId="77777777" w:rsidR="00ED714B" w:rsidRDefault="00000000">
            <w:r>
              <w:rPr>
                <w:sz w:val="20"/>
                <w:szCs w:val="20"/>
              </w:rPr>
              <w:t>&lt; 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9BE695" w14:textId="77777777" w:rsidR="00ED714B" w:rsidRDefault="00000000">
            <w:r>
              <w:rPr>
                <w:sz w:val="20"/>
                <w:szCs w:val="20"/>
              </w:rPr>
              <w:t>Defer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9C6E9" w14:textId="77777777" w:rsidR="00ED714B" w:rsidRDefault="00000000">
            <w:r>
              <w:rPr>
                <w:sz w:val="20"/>
                <w:szCs w:val="20"/>
              </w:rPr>
              <w:t>Conditions for agentic operation are not present. Remediation roadmap required (data readiness, process codification, regulatory clarity) before reassessment.</w:t>
            </w:r>
          </w:p>
        </w:tc>
      </w:tr>
    </w:tbl>
    <w:p w14:paraId="6B4F9EA1" w14:textId="77777777" w:rsidR="00ED714B" w:rsidRDefault="00ED714B">
      <w:pPr>
        <w:spacing w:before="60" w:after="60"/>
      </w:pPr>
    </w:p>
    <w:p w14:paraId="6885650C" w14:textId="77777777" w:rsidR="00ED714B" w:rsidRDefault="00000000">
      <w:pPr>
        <w:pStyle w:val="Heading2"/>
      </w:pPr>
      <w:r>
        <w:t>What the Classification Drives</w:t>
      </w:r>
    </w:p>
    <w:p w14:paraId="6082600A" w14:textId="77777777" w:rsidR="00ED714B" w:rsidRDefault="00000000">
      <w:pPr>
        <w:spacing w:before="100" w:after="160"/>
      </w:pPr>
      <w:r>
        <w:t>The classification is not the end of the design process. It is the entry point for a more detailed specification. Each classified capability then requires:</w:t>
      </w:r>
    </w:p>
    <w:p w14:paraId="04AB41F1" w14:textId="77777777" w:rsidR="00ED714B" w:rsidRDefault="00000000">
      <w:pPr>
        <w:pStyle w:val="ListParagraph"/>
        <w:numPr>
          <w:ilvl w:val="0"/>
          <w:numId w:val="2"/>
        </w:numPr>
        <w:spacing w:before="60" w:after="80"/>
      </w:pPr>
      <w:r>
        <w:rPr>
          <w:b/>
          <w:bCs/>
        </w:rPr>
        <w:t xml:space="preserve">Agent charter: </w:t>
      </w:r>
      <w:r>
        <w:t xml:space="preserve">A formal specification of what the agent is authorised to do within the capability boundary. The capability definition IS the agent’s authority boundary. An agent cannot act outside the capability it encapsulates — this is the governance model made concrete. The open-core platform produces “Capability has AES score and classification” as Layer-1 OSS output; AgentCharter generation itself — deontic norm tuples, decision-surface specification, authority-source provenance — is the responsibility of the Layer-4 commercial entitlements specification engine, which grounds in real customer policy and UI assets that the open-core pipeline cannot reach. (See PlausibleBA Open-Source Strategy §3, and DEC-122 in VCC Decisions Log.)</w:t>
      </w:r>
    </w:p>
    <w:p w14:paraId="390D7A04" w14:textId="77777777" w:rsidR="00ED714B" w:rsidRDefault="00000000">
      <w:pPr>
        <w:pStyle w:val="ListParagraph"/>
        <w:numPr>
          <w:ilvl w:val="0"/>
          <w:numId w:val="2"/>
        </w:numPr>
        <w:spacing w:before="60" w:after="80"/>
      </w:pPr>
      <w:r>
        <w:rPr>
          <w:b/>
          <w:bCs/>
        </w:rPr>
        <w:t xml:space="preserve">Delegation specification: </w:t>
      </w:r>
      <w:r>
        <w:t>What authority is delegated to the agent? From whom? Under what conditions can the agent self-authorise versus must it escalate?</w:t>
      </w:r>
    </w:p>
    <w:p w14:paraId="550EBF86" w14:textId="77777777" w:rsidR="00ED714B" w:rsidRDefault="00000000">
      <w:pPr>
        <w:pStyle w:val="ListParagraph"/>
        <w:numPr>
          <w:ilvl w:val="0"/>
          <w:numId w:val="2"/>
        </w:numPr>
        <w:spacing w:before="60" w:after="80"/>
      </w:pPr>
      <w:r>
        <w:rPr>
          <w:b/>
          <w:bCs/>
        </w:rPr>
        <w:t xml:space="preserve">Decision surface design: </w:t>
      </w:r>
      <w:r>
        <w:t>For HiTL capabilities, where exactly do decision surfaces appear? What information does the human decision-maker need? What is the response protocol?</w:t>
      </w:r>
    </w:p>
    <w:p w14:paraId="31D649E1" w14:textId="77777777" w:rsidR="00ED714B" w:rsidRDefault="00000000">
      <w:pPr>
        <w:pStyle w:val="ListParagraph"/>
        <w:numPr>
          <w:ilvl w:val="0"/>
          <w:numId w:val="2"/>
        </w:numPr>
        <w:spacing w:before="60" w:after="80"/>
      </w:pPr>
      <w:r>
        <w:rPr>
          <w:b/>
          <w:bCs/>
        </w:rPr>
        <w:t xml:space="preserve">Performance metrics: </w:t>
      </w:r>
      <w:r>
        <w:t>What does good look like for this agent? Throughput, accuracy, escalation rate, exception rate, SLA adherence. These feed the performance dashboard.</w:t>
      </w:r>
    </w:p>
    <w:p w14:paraId="04DCFA2F" w14:textId="77777777" w:rsidR="00ED714B" w:rsidRDefault="00000000">
      <w:pPr>
        <w:pStyle w:val="ListParagraph"/>
        <w:numPr>
          <w:ilvl w:val="0"/>
          <w:numId w:val="2"/>
        </w:numPr>
        <w:spacing w:before="60" w:after="80"/>
      </w:pPr>
      <w:r>
        <w:rPr>
          <w:b/>
          <w:bCs/>
        </w:rPr>
        <w:t xml:space="preserve">Escalation trigger specification: </w:t>
      </w:r>
      <w:r>
        <w:t>The formal conditions under which the agent must stop and involve a human. These map to the Governed State Machine escalation triggers (epsilon-1 through epsilon-4) in the CAPSICUM framework.</w:t>
      </w:r>
    </w:p>
    <w:p w14:paraId="2C768E74" w14:textId="77777777" w:rsidR="00ED714B" w:rsidRDefault="00000000">
      <w:r>
        <w:br w:type="page"/>
      </w:r>
    </w:p>
    <w:p w14:paraId="5B43C684" w14:textId="77777777" w:rsidR="00ED714B" w:rsidRDefault="00000000">
      <w:pPr>
        <w:pStyle w:val="Heading1"/>
      </w:pPr>
      <w:r>
        <w:lastRenderedPageBreak/>
        <w:t>Worked Example: Claims Settlement — Insurance</w:t>
      </w:r>
    </w:p>
    <w:p w14:paraId="52238FA4" w14:textId="77777777" w:rsidR="00ED714B" w:rsidRDefault="00000000">
      <w:pPr>
        <w:pStyle w:val="Heading2"/>
      </w:pPr>
      <w:r>
        <w:t>Domain Overview</w:t>
      </w:r>
    </w:p>
    <w:p w14:paraId="394A70AD" w14:textId="77777777" w:rsidR="00ED714B" w:rsidRDefault="00000000">
      <w:pPr>
        <w:spacing w:before="100" w:after="160"/>
      </w:pPr>
      <w:r>
        <w:t>Insurance claims settlement is an instructive domain for agentic enterprise design. It combines high-volume, highly codified sub-processes with consequential judgment calls, strict regulatory obligations, significant fraud risk, and complex inter-capability dependencies. It exercises almost every dimension of the scoring framework and produces a mixed capability map — some fully AFK candidates, some definitively HiTL, and some that are ambiguous and require careful enrichment to resolve.</w:t>
      </w:r>
    </w:p>
    <w:p w14:paraId="77D17E7A" w14:textId="77777777" w:rsidR="00ED714B" w:rsidRDefault="00000000">
      <w:pPr>
        <w:pStyle w:val="Heading2"/>
      </w:pPr>
      <w:r>
        <w:t>Capability Map and Preliminary AES Scores</w:t>
      </w:r>
    </w:p>
    <w:p w14:paraId="3AEE0229" w14:textId="77777777" w:rsidR="00ED714B" w:rsidRDefault="00000000">
      <w:pPr>
        <w:spacing w:before="100" w:after="160"/>
      </w:pPr>
      <w:r>
        <w:t>The following represents an initial capability map for claims settlement, with preliminary AES scores based on standard enrichments. Scores are indicative and would be refined through actual PPIT mapping and decision inventory for a specific organisation.</w:t>
      </w:r>
    </w:p>
    <w:p w14:paraId="57D5B1B0" w14:textId="77777777" w:rsidR="00ED714B" w:rsidRDefault="00ED714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1172"/>
        <w:gridCol w:w="1331"/>
        <w:gridCol w:w="1184"/>
        <w:gridCol w:w="1194"/>
        <w:gridCol w:w="2132"/>
      </w:tblGrid>
      <w:tr w:rsidR="00ED714B" w14:paraId="6CB8DA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3C0EA220" w14:textId="77777777" w:rsidR="00ED714B" w:rsidRDefault="00000000">
            <w:r>
              <w:rPr>
                <w:b/>
                <w:bCs/>
                <w:color w:val="FFFFFF"/>
                <w:sz w:val="18"/>
                <w:szCs w:val="18"/>
              </w:rPr>
              <w:t>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186E82C3" w14:textId="77777777" w:rsidR="00ED714B" w:rsidRDefault="00000000">
            <w:r>
              <w:rPr>
                <w:b/>
                <w:bCs/>
                <w:color w:val="FFFFFF"/>
                <w:sz w:val="18"/>
                <w:szCs w:val="18"/>
              </w:rPr>
              <w:t>AE Score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629B4436" w14:textId="77777777" w:rsidR="00ED714B" w:rsidRDefault="00000000">
            <w:r>
              <w:rPr>
                <w:b/>
                <w:bCs/>
                <w:color w:val="FFFFFF"/>
                <w:sz w:val="18"/>
                <w:szCs w:val="18"/>
              </w:rPr>
              <w:t>Classification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7994AF7E" w14:textId="77777777" w:rsidR="00ED714B" w:rsidRDefault="00000000">
            <w:r>
              <w:rPr>
                <w:b/>
                <w:bCs/>
                <w:color w:val="FFFFFF"/>
                <w:sz w:val="18"/>
                <w:szCs w:val="18"/>
              </w:rPr>
              <w:t>Agent Type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581D79D8" w14:textId="77777777" w:rsidR="00ED714B" w:rsidRDefault="00000000">
            <w:r>
              <w:rPr>
                <w:b/>
                <w:bCs/>
                <w:color w:val="FFFFFF"/>
                <w:sz w:val="18"/>
                <w:szCs w:val="18"/>
              </w:rPr>
              <w:t>Delegation Req.</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7DD84415" w14:textId="77777777" w:rsidR="00ED714B" w:rsidRDefault="00000000">
            <w:r>
              <w:rPr>
                <w:b/>
                <w:bCs/>
                <w:color w:val="FFFFFF"/>
                <w:sz w:val="18"/>
                <w:szCs w:val="18"/>
              </w:rPr>
              <w:t>Key Decision Surfaces</w:t>
            </w:r>
          </w:p>
        </w:tc>
      </w:tr>
      <w:tr w:rsidR="00ED714B" w14:paraId="6FAE7A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A9231AB" w14:textId="77777777" w:rsidR="00ED714B" w:rsidRDefault="00000000">
            <w:r>
              <w:rPr>
                <w:b/>
                <w:bCs/>
                <w:sz w:val="18"/>
                <w:szCs w:val="18"/>
              </w:rPr>
              <w:t>First Notice of Loss (FNOL)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58813DC" w14:textId="77777777" w:rsidR="00ED714B" w:rsidRDefault="00000000">
            <w:r>
              <w:rPr>
                <w:sz w:val="18"/>
                <w:szCs w:val="18"/>
              </w:rPr>
              <w:t>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06EB53D" w14:textId="77777777" w:rsidR="00ED714B" w:rsidRDefault="00000000">
            <w:r>
              <w:rPr>
                <w:sz w:val="18"/>
                <w:szCs w:val="18"/>
              </w:rPr>
              <w:t>Fully Autonomous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22BC897" w14:textId="77777777" w:rsidR="00ED714B" w:rsidRDefault="00000000">
            <w:r>
              <w:rPr>
                <w:sz w:val="18"/>
                <w:szCs w:val="18"/>
              </w:rPr>
              <w:t>AFK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4BB2431" w14:textId="77777777" w:rsidR="00ED714B" w:rsidRDefault="00000000">
            <w:r>
              <w:rPr>
                <w:sz w:val="18"/>
                <w:szCs w:val="18"/>
              </w:rPr>
              <w:t>Low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A6855C0" w14:textId="77777777" w:rsidR="00ED714B" w:rsidRDefault="00000000">
            <w:r>
              <w:rPr>
                <w:sz w:val="18"/>
                <w:szCs w:val="18"/>
              </w:rPr>
              <w:t>Completeness check, triage classification, acknowledgement dispatch</w:t>
            </w:r>
          </w:p>
        </w:tc>
      </w:tr>
      <w:tr w:rsidR="00ED714B" w14:paraId="4C69EF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39C3D23" w14:textId="77777777" w:rsidR="00ED714B" w:rsidRDefault="00000000">
            <w:r>
              <w:rPr>
                <w:b/>
                <w:bCs/>
                <w:sz w:val="18"/>
                <w:szCs w:val="18"/>
              </w:rPr>
              <w:t>Coverage Verification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BE21365" w14:textId="77777777" w:rsidR="00ED714B" w:rsidRDefault="00000000">
            <w:r>
              <w:rPr>
                <w:sz w:val="18"/>
                <w:szCs w:val="18"/>
              </w:rPr>
              <w:t>3.8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B0F05EC" w14:textId="77777777" w:rsidR="00ED714B" w:rsidRDefault="00000000">
            <w:r>
              <w:rPr>
                <w:sz w:val="18"/>
                <w:szCs w:val="18"/>
              </w:rPr>
              <w:t>Supervised Autonomous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A630EB7" w14:textId="77777777" w:rsidR="00ED714B" w:rsidRDefault="00000000">
            <w:r>
              <w:rPr>
                <w:sz w:val="18"/>
                <w:szCs w:val="18"/>
              </w:rPr>
              <w:t>AFK w/ oversight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5387677" w14:textId="77777777" w:rsidR="00ED714B" w:rsidRDefault="00000000">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225BA54" w14:textId="77777777" w:rsidR="00ED714B" w:rsidRDefault="00000000">
            <w:r>
              <w:rPr>
                <w:sz w:val="18"/>
                <w:szCs w:val="18"/>
              </w:rPr>
              <w:t>Policy boundary edge cases, multi-policy overlap</w:t>
            </w:r>
          </w:p>
        </w:tc>
      </w:tr>
      <w:tr w:rsidR="00ED714B" w14:paraId="062F87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7094FD7" w14:textId="77777777" w:rsidR="00ED714B" w:rsidRDefault="00000000">
            <w:r>
              <w:rPr>
                <w:b/>
                <w:bCs/>
                <w:sz w:val="18"/>
                <w:szCs w:val="18"/>
              </w:rPr>
              <w:t>Fraud Triage &amp; Scoring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B48B150" w14:textId="77777777" w:rsidR="00ED714B" w:rsidRDefault="00000000">
            <w:r>
              <w:rPr>
                <w:sz w:val="18"/>
                <w:szCs w:val="18"/>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C72B79" w14:textId="77777777" w:rsidR="00ED714B" w:rsidRDefault="00000000">
            <w:r>
              <w:rPr>
                <w:sz w:val="18"/>
                <w:szCs w:val="18"/>
              </w:rPr>
              <w:t>Supervised Autonomous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9DB7988" w14:textId="77777777" w:rsidR="00ED714B" w:rsidRDefault="00000000">
            <w:r>
              <w:rPr>
                <w:sz w:val="18"/>
                <w:szCs w:val="18"/>
              </w:rPr>
              <w:t>AFK w/ oversight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3D20F34" w14:textId="77777777" w:rsidR="00ED714B" w:rsidRDefault="00000000">
            <w:r>
              <w:rPr>
                <w:sz w:val="18"/>
                <w:szCs w:val="18"/>
              </w:rPr>
              <w:t>High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C9E0B97" w14:textId="77777777" w:rsidR="00ED714B" w:rsidRDefault="00000000">
            <w:r>
              <w:rPr>
                <w:sz w:val="18"/>
                <w:szCs w:val="18"/>
              </w:rPr>
              <w:t>Fraud score threshold review, referral to investigation</w:t>
            </w:r>
          </w:p>
        </w:tc>
      </w:tr>
      <w:tr w:rsidR="00ED714B" w14:paraId="1BB70D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8703B69" w14:textId="77777777" w:rsidR="00ED714B" w:rsidRDefault="00000000">
            <w:r>
              <w:rPr>
                <w:b/>
                <w:bCs/>
                <w:sz w:val="18"/>
                <w:szCs w:val="18"/>
              </w:rPr>
              <w:t>Fraud Investigation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4A40968" w14:textId="77777777" w:rsidR="00ED714B" w:rsidRDefault="00000000">
            <w:r>
              <w:rPr>
                <w:sz w:val="18"/>
                <w:szCs w:val="18"/>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409A197" w14:textId="77777777" w:rsidR="00ED714B" w:rsidRDefault="00000000">
            <w:r>
              <w:rPr>
                <w:sz w:val="18"/>
                <w:szCs w:val="18"/>
              </w:rPr>
              <w:t>Human-Primary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088EA48" w14:textId="77777777" w:rsidR="00ED714B" w:rsidRDefault="00000000">
            <w:r>
              <w:rPr>
                <w:sz w:val="18"/>
                <w:szCs w:val="18"/>
              </w:rPr>
              <w:t>Human-primary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F90B07D" w14:textId="77777777" w:rsidR="00ED714B" w:rsidRDefault="00000000">
            <w:r>
              <w:rPr>
                <w:sz w:val="18"/>
                <w:szCs w:val="18"/>
              </w:rPr>
              <w:t>High</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CCF6734" w14:textId="77777777" w:rsidR="00ED714B" w:rsidRDefault="00000000">
            <w:r>
              <w:rPr>
                <w:sz w:val="18"/>
                <w:szCs w:val="18"/>
              </w:rPr>
              <w:t>All investigative findings, referral decisions</w:t>
            </w:r>
          </w:p>
        </w:tc>
      </w:tr>
      <w:tr w:rsidR="00ED714B" w14:paraId="4EB79C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8988DF7" w14:textId="77777777" w:rsidR="00ED714B" w:rsidRDefault="00000000">
            <w:r>
              <w:rPr>
                <w:b/>
                <w:bCs/>
                <w:sz w:val="18"/>
                <w:szCs w:val="18"/>
              </w:rPr>
              <w:t>Liability Assessment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F8B348A" w14:textId="77777777" w:rsidR="00ED714B" w:rsidRDefault="00000000">
            <w:r>
              <w:rPr>
                <w:sz w:val="18"/>
                <w:szCs w:val="18"/>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A6B7CFB" w14:textId="77777777" w:rsidR="00ED714B" w:rsidRDefault="00000000">
            <w:r>
              <w:rPr>
                <w:sz w:val="18"/>
                <w:szCs w:val="18"/>
              </w:rPr>
              <w:t>HiTL Assisted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8A683C6" w14:textId="77777777" w:rsidR="00ED714B" w:rsidRDefault="00000000">
            <w:r>
              <w:rPr>
                <w:sz w:val="18"/>
                <w:szCs w:val="18"/>
              </w:rPr>
              <w:t>HiTL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71A0D8F" w14:textId="77777777" w:rsidR="00ED714B" w:rsidRDefault="00000000">
            <w:r>
              <w:rPr>
                <w:sz w:val="18"/>
                <w:szCs w:val="18"/>
              </w:rPr>
              <w:t>High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D86FD7E" w14:textId="77777777" w:rsidR="00ED714B" w:rsidRDefault="00000000">
            <w:r>
              <w:rPr>
                <w:sz w:val="18"/>
                <w:szCs w:val="18"/>
              </w:rPr>
              <w:t>Liability determination, contributory negligence</w:t>
            </w:r>
          </w:p>
        </w:tc>
      </w:tr>
      <w:tr w:rsidR="00ED714B" w14:paraId="24DF34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5051A49" w14:textId="77777777" w:rsidR="00ED714B" w:rsidRDefault="00000000">
            <w:r>
              <w:rPr>
                <w:b/>
                <w:bCs/>
                <w:sz w:val="18"/>
                <w:szCs w:val="18"/>
              </w:rPr>
              <w:t>Loss Quantification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FCE469F" w14:textId="77777777" w:rsidR="00ED714B" w:rsidRDefault="00000000">
            <w:r>
              <w:rPr>
                <w:sz w:val="18"/>
                <w:szCs w:val="18"/>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7783561" w14:textId="77777777" w:rsidR="00ED714B" w:rsidRDefault="00000000">
            <w:r>
              <w:rPr>
                <w:sz w:val="18"/>
                <w:szCs w:val="18"/>
              </w:rPr>
              <w:t>Supervised Autonomous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9A48821" w14:textId="77777777" w:rsidR="00ED714B" w:rsidRDefault="00000000">
            <w:r>
              <w:rPr>
                <w:sz w:val="18"/>
                <w:szCs w:val="18"/>
              </w:rPr>
              <w:t>AFK w/ oversight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807352E" w14:textId="77777777" w:rsidR="00ED714B" w:rsidRDefault="00000000">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78FDB5C" w14:textId="77777777" w:rsidR="00ED714B" w:rsidRDefault="00000000">
            <w:r>
              <w:rPr>
                <w:sz w:val="18"/>
                <w:szCs w:val="18"/>
              </w:rPr>
              <w:t>Quantum above threshold, disputed valuations</w:t>
            </w:r>
          </w:p>
        </w:tc>
      </w:tr>
      <w:tr w:rsidR="00ED714B" w14:paraId="52F8E3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1E88265" w14:textId="77777777" w:rsidR="00ED714B" w:rsidRDefault="00000000">
            <w:r>
              <w:rPr>
                <w:b/>
                <w:bCs/>
                <w:sz w:val="18"/>
                <w:szCs w:val="18"/>
              </w:rPr>
              <w:t>Settlement Authority (&lt;$10k)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FDF0F6A" w14:textId="77777777" w:rsidR="00ED714B" w:rsidRDefault="00000000">
            <w:r>
              <w:rPr>
                <w:sz w:val="18"/>
                <w:szCs w:val="18"/>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B5F5496" w14:textId="77777777" w:rsidR="00ED714B" w:rsidRDefault="00000000">
            <w:r>
              <w:rPr>
                <w:sz w:val="18"/>
                <w:szCs w:val="18"/>
              </w:rPr>
              <w:t>Fully Autonomous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33CDABA" w14:textId="77777777" w:rsidR="00ED714B" w:rsidRDefault="00000000">
            <w:r>
              <w:rPr>
                <w:sz w:val="18"/>
                <w:szCs w:val="18"/>
              </w:rPr>
              <w:t>AFK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0A0026B" w14:textId="77777777" w:rsidR="00ED714B" w:rsidRDefault="00000000">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589651E" w14:textId="77777777" w:rsidR="00ED714B" w:rsidRDefault="00000000">
            <w:r>
              <w:rPr>
                <w:sz w:val="18"/>
                <w:szCs w:val="18"/>
              </w:rPr>
              <w:t>Exception: quantum breach, policy ambiguity</w:t>
            </w:r>
          </w:p>
        </w:tc>
      </w:tr>
      <w:tr w:rsidR="00ED714B" w14:paraId="6EF82E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1461667" w14:textId="77777777" w:rsidR="00ED714B" w:rsidRDefault="00000000">
            <w:r>
              <w:rPr>
                <w:b/>
                <w:bCs/>
                <w:sz w:val="18"/>
                <w:szCs w:val="18"/>
              </w:rPr>
              <w:t>Settlement Authority (&gt;$10k)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8D640E3" w14:textId="77777777" w:rsidR="00ED714B" w:rsidRDefault="00000000">
            <w:r>
              <w:rPr>
                <w:sz w:val="18"/>
                <w:szCs w:val="18"/>
              </w:rPr>
              <w:t>2.2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E842BA3" w14:textId="77777777" w:rsidR="00ED714B" w:rsidRDefault="00000000">
            <w:r>
              <w:rPr>
                <w:sz w:val="18"/>
                <w:szCs w:val="18"/>
              </w:rPr>
              <w:t>HiTL Assisted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F8B10FD" w14:textId="77777777" w:rsidR="00ED714B" w:rsidRDefault="00000000">
            <w:r>
              <w:rPr>
                <w:sz w:val="18"/>
                <w:szCs w:val="18"/>
              </w:rPr>
              <w:t>HiTL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5178EA8" w14:textId="77777777" w:rsidR="00ED714B" w:rsidRDefault="00000000">
            <w:r>
              <w:rPr>
                <w:sz w:val="18"/>
                <w:szCs w:val="18"/>
              </w:rPr>
              <w:t>High</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3C88737" w14:textId="77777777" w:rsidR="00ED714B" w:rsidRDefault="00000000">
            <w:r>
              <w:rPr>
                <w:sz w:val="18"/>
                <w:szCs w:val="18"/>
              </w:rPr>
              <w:t>All settlements above threshold</w:t>
            </w:r>
          </w:p>
        </w:tc>
      </w:tr>
      <w:tr w:rsidR="00ED714B" w14:paraId="50B42C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20BD0A3" w14:textId="77777777" w:rsidR="00ED714B" w:rsidRDefault="00000000">
            <w:r>
              <w:rPr>
                <w:b/>
                <w:bCs/>
                <w:sz w:val="18"/>
                <w:szCs w:val="18"/>
              </w:rPr>
              <w:t>Subrogation Assessment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A4FD94D" w14:textId="77777777" w:rsidR="00ED714B" w:rsidRDefault="00000000">
            <w:r>
              <w:rPr>
                <w:sz w:val="18"/>
                <w:szCs w:val="18"/>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45041E1" w14:textId="77777777" w:rsidR="00ED714B" w:rsidRDefault="00000000">
            <w:r>
              <w:rPr>
                <w:sz w:val="18"/>
                <w:szCs w:val="18"/>
              </w:rPr>
              <w:t>Supervised Autonomous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5FC2596" w14:textId="77777777" w:rsidR="00ED714B" w:rsidRDefault="00000000">
            <w:r>
              <w:rPr>
                <w:sz w:val="18"/>
                <w:szCs w:val="18"/>
              </w:rPr>
              <w:t>AFK w/ oversight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53AC4F5" w14:textId="77777777" w:rsidR="00ED714B" w:rsidRDefault="00000000">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AA2C032" w14:textId="77777777" w:rsidR="00ED714B" w:rsidRDefault="00000000">
            <w:r>
              <w:rPr>
                <w:sz w:val="18"/>
                <w:szCs w:val="18"/>
              </w:rPr>
              <w:t>Recovery viability, third-party engagement</w:t>
            </w:r>
          </w:p>
        </w:tc>
      </w:tr>
      <w:tr w:rsidR="00ED714B" w14:paraId="186379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B0EED40" w14:textId="77777777" w:rsidR="00ED714B" w:rsidRDefault="00000000">
            <w:r>
              <w:rPr>
                <w:b/>
                <w:bCs/>
                <w:sz w:val="18"/>
                <w:szCs w:val="18"/>
              </w:rPr>
              <w:t>Complaint &amp; Dispute Handling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6B0673F" w14:textId="77777777" w:rsidR="00ED714B" w:rsidRDefault="00000000">
            <w:r>
              <w:rPr>
                <w:sz w:val="18"/>
                <w:szCs w:val="18"/>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875C229" w14:textId="77777777" w:rsidR="00ED714B" w:rsidRDefault="00000000">
            <w:r>
              <w:rPr>
                <w:sz w:val="18"/>
                <w:szCs w:val="18"/>
              </w:rPr>
              <w:t>Human-Primary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8A69CDA" w14:textId="77777777" w:rsidR="00ED714B" w:rsidRDefault="00000000">
            <w:r>
              <w:rPr>
                <w:sz w:val="18"/>
                <w:szCs w:val="18"/>
              </w:rPr>
              <w:t>Human-primary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ADC17A1" w14:textId="77777777" w:rsidR="00ED714B" w:rsidRDefault="00000000">
            <w:r>
              <w:rPr>
                <w:sz w:val="18"/>
                <w:szCs w:val="18"/>
              </w:rPr>
              <w:t>High</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88383C8" w14:textId="77777777" w:rsidR="00ED714B" w:rsidRDefault="00000000">
            <w:r>
              <w:rPr>
                <w:sz w:val="18"/>
                <w:szCs w:val="18"/>
              </w:rPr>
              <w:t>All complaint determinations, regulatory obligations</w:t>
            </w:r>
          </w:p>
        </w:tc>
      </w:tr>
      <w:tr w:rsidR="00ED714B" w14:paraId="1AE285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B28E3E9" w14:textId="77777777" w:rsidR="00ED714B" w:rsidRDefault="00000000">
            <w:r>
              <w:rPr>
                <w:b/>
                <w:bCs/>
                <w:sz w:val="18"/>
                <w:szCs w:val="18"/>
              </w:rPr>
              <w:t>Payment Processing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ABC2DD9" w14:textId="77777777" w:rsidR="00ED714B" w:rsidRDefault="00000000">
            <w:r>
              <w:rPr>
                <w:sz w:val="18"/>
                <w:szCs w:val="18"/>
              </w:rPr>
              <w:t>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037AD42" w14:textId="77777777" w:rsidR="00ED714B" w:rsidRDefault="00000000">
            <w:r>
              <w:rPr>
                <w:sz w:val="18"/>
                <w:szCs w:val="18"/>
              </w:rPr>
              <w:t>Fully Autonomous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2FE8522" w14:textId="77777777" w:rsidR="00ED714B" w:rsidRDefault="00000000">
            <w:r>
              <w:rPr>
                <w:sz w:val="18"/>
                <w:szCs w:val="18"/>
              </w:rPr>
              <w:t>AFK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946401F" w14:textId="77777777" w:rsidR="00ED714B" w:rsidRDefault="00000000">
            <w:r>
              <w:rPr>
                <w:sz w:val="18"/>
                <w:szCs w:val="18"/>
              </w:rPr>
              <w:t>Low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716A5C6" w14:textId="77777777" w:rsidR="00ED714B" w:rsidRDefault="00000000">
            <w:r>
              <w:rPr>
                <w:sz w:val="18"/>
                <w:szCs w:val="18"/>
              </w:rPr>
              <w:t>Payment failure, fraud flag, amount anomaly</w:t>
            </w:r>
          </w:p>
        </w:tc>
      </w:tr>
      <w:tr w:rsidR="00ED714B" w14:paraId="51B2B8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F34FB3D" w14:textId="77777777" w:rsidR="00ED714B" w:rsidRDefault="00000000">
            <w:r>
              <w:rPr>
                <w:b/>
                <w:bCs/>
                <w:sz w:val="18"/>
                <w:szCs w:val="18"/>
              </w:rPr>
              <w:lastRenderedPageBreak/>
              <w:t>Regulatory Reporting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E976293" w14:textId="77777777" w:rsidR="00ED714B" w:rsidRDefault="00000000">
            <w:r>
              <w:rPr>
                <w:sz w:val="18"/>
                <w:szCs w:val="18"/>
              </w:rPr>
              <w:t>3.8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0AD6E35" w14:textId="77777777" w:rsidR="00ED714B" w:rsidRDefault="00000000">
            <w:r>
              <w:rPr>
                <w:sz w:val="18"/>
                <w:szCs w:val="18"/>
              </w:rPr>
              <w:t>Supervised Autonomous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869A1B3" w14:textId="77777777" w:rsidR="00ED714B" w:rsidRDefault="00000000">
            <w:r>
              <w:rPr>
                <w:sz w:val="18"/>
                <w:szCs w:val="18"/>
              </w:rPr>
              <w:t>AFK w/ oversight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76D1D95" w14:textId="77777777" w:rsidR="00ED714B" w:rsidRDefault="00000000">
            <w:r>
              <w:rPr>
                <w:sz w:val="18"/>
                <w:szCs w:val="18"/>
              </w:rPr>
              <w:t>High</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0149C09" w14:textId="77777777" w:rsidR="00ED714B" w:rsidRDefault="00000000">
            <w:r>
              <w:rPr>
                <w:sz w:val="18"/>
                <w:szCs w:val="18"/>
              </w:rPr>
              <w:t>Report review before lodgement</w:t>
            </w:r>
          </w:p>
        </w:tc>
      </w:tr>
    </w:tbl>
    <w:p w14:paraId="505399E6" w14:textId="77777777" w:rsidR="00ED714B" w:rsidRDefault="00ED714B">
      <w:pPr>
        <w:spacing w:before="60" w:after="60"/>
      </w:pPr>
    </w:p>
    <w:p w14:paraId="3243ED97" w14:textId="77777777" w:rsidR="00ED714B" w:rsidRDefault="00000000">
      <w:pPr>
        <w:pStyle w:val="Heading2"/>
      </w:pPr>
      <w:r>
        <w:t>Design Observations</w:t>
      </w:r>
    </w:p>
    <w:p w14:paraId="72FE75F2" w14:textId="77777777" w:rsidR="00ED714B" w:rsidRDefault="00000000">
      <w:pPr>
        <w:pStyle w:val="Heading3"/>
      </w:pPr>
      <w:r>
        <w:t>The Governance Boundary is the Capability Boundary</w:t>
      </w:r>
    </w:p>
    <w:p w14:paraId="26FFB8AE" w14:textId="77777777" w:rsidR="00ED714B" w:rsidRDefault="00000000">
      <w:pPr>
        <w:spacing w:before="100" w:after="160"/>
      </w:pPr>
      <w:r>
        <w:t>The most important design principle illustrated by this example: the agent's authority boundary IS the capability definition. An agent encapsulating First Notice of Loss can classify, acknowledge, and triage. It cannot make coverage determinations. That authority belongs to the Coverage Verification agent — and the interface between them is a structured handoff, not an agent-to-agent conversation.</w:t>
      </w:r>
    </w:p>
    <w:p w14:paraId="3B5CB71D" w14:textId="77777777" w:rsidR="00ED714B" w:rsidRDefault="00000000">
      <w:pPr>
        <w:spacing w:before="100" w:after="160"/>
      </w:pPr>
      <w:r>
        <w:t>This is not a technical constraint. It is a governance design. The stage structure of the Value Stream defines where inter-capability handoffs occur, and those transitions are exactly where decision surfaces and escalation triggers must be designed.</w:t>
      </w:r>
    </w:p>
    <w:p w14:paraId="6EE9AD72" w14:textId="77777777" w:rsidR="00ED714B" w:rsidRDefault="00000000">
      <w:pPr>
        <w:pStyle w:val="Heading3"/>
      </w:pPr>
      <w:r>
        <w:t>The AFK Trap in Fraud Triage</w:t>
      </w:r>
    </w:p>
    <w:p w14:paraId="15AFED6C" w14:textId="77777777" w:rsidR="00ED714B" w:rsidRDefault="00000000">
      <w:pPr>
        <w:spacing w:before="100" w:after="160"/>
      </w:pPr>
      <w:r>
        <w:t>Fraud Triage scores 3.1 — Supervised Autonomous. The temptation is to push it toward fully autonomous given its high transaction volume. The exception profile resists this. Fraud patterns evolve. The cost of a missed fraud signal is asymmetric — false negatives are far more damaging than false positives. The human review checkpoint at the fraud score threshold is not an efficiency cost; it is the adaptive mechanism that keeps the model calibrated.</w:t>
      </w:r>
    </w:p>
    <w:p w14:paraId="1933F738" w14:textId="77777777" w:rsidR="00ED714B" w:rsidRDefault="00000000">
      <w:pPr>
        <w:pStyle w:val="Heading3"/>
      </w:pPr>
      <w:r>
        <w:t>The HiTL Surface Design Problem</w:t>
      </w:r>
    </w:p>
    <w:p w14:paraId="799FCE8C" w14:textId="77777777" w:rsidR="00ED714B" w:rsidRDefault="00000000">
      <w:pPr>
        <w:spacing w:before="100" w:after="160"/>
      </w:pPr>
      <w:r>
        <w:t>Liability Assessment and large-value settlements are definitively HiTL. But specifying that a human makes the decision is only half the design. The more important design question is: what does the agent surface to that human, and in what form? A poorly designed decision surface where the human receives raw data, no synthesis, and no context has not actually leveraged the agent at all. The agent's contribution in HiTL capabilities is the quality and clarity of the decision brief it produces — not the decision itself.</w:t>
      </w:r>
    </w:p>
    <w:p w14:paraId="02C3BB56" w14:textId="77777777" w:rsidR="00ED714B" w:rsidRDefault="00000000">
      <w:pPr>
        <w:pStyle w:val="Heading3"/>
      </w:pPr>
      <w:r>
        <w:t>The Inter-Capability Interface Risk</w:t>
      </w:r>
    </w:p>
    <w:p w14:paraId="29F68A11" w14:textId="77777777" w:rsidR="00ED714B" w:rsidRDefault="00000000">
      <w:pPr>
        <w:spacing w:before="100" w:after="160"/>
      </w:pPr>
      <w:r>
        <w:t>The highest failure risk in this capability map is not within any individual capability — it is at the interfaces between Fraud Triage, Coverage Verification, and Liability Assessment. These three capabilities have overlapping information requirements, sequential dependencies, and different authority levels. A claims file that moves from Fraud Triage (AFK) to Coverage Verification (AFK) to Liability Assessment (HiTL) must carry its full provenance — what was assessed, what was flagged, what was concluded — in a structured form that the next agent can consume without reinterpretation. Designing that handoff protocol is as important as designing the agents themselves.</w:t>
      </w:r>
    </w:p>
    <w:p w14:paraId="721B6E04" w14:textId="77777777" w:rsidR="00ED714B" w:rsidRDefault="00000000">
      <w:r>
        <w:br w:type="page"/>
      </w:r>
    </w:p>
    <w:p w14:paraId="21587702" w14:textId="77777777" w:rsidR="00ED714B" w:rsidRDefault="00000000">
      <w:pPr>
        <w:pStyle w:val="Heading1"/>
      </w:pPr>
      <w:r>
        <w:lastRenderedPageBreak/>
        <w:t>The Governance Imperative</w:t>
      </w:r>
    </w:p>
    <w:p w14:paraId="59DA3C40" w14:textId="77777777" w:rsidR="00ED714B" w:rsidRDefault="00000000">
      <w:pPr>
        <w:pStyle w:val="Heading2"/>
      </w:pPr>
      <w:r>
        <w:t>Why Formal Delegation of Authority Comes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14B" w14:paraId="3788372C" w14:textId="77777777">
        <w:tblPrEx>
          <w:tblCellMar>
            <w:top w:w="0" w:type="dxa"/>
            <w:bottom w:w="0" w:type="dxa"/>
          </w:tblCellMar>
        </w:tblPrEx>
        <w:tc>
          <w:tcPr>
            <w:tcW w:w="0" w:type="auto"/>
            <w:tcBorders>
              <w:top w:val="thick" w:sz="8" w:space="0" w:color="2E75B6"/>
              <w:left w:val="none" w:sz="0" w:space="0" w:color="FFFFFF"/>
              <w:bottom w:val="none" w:sz="0" w:space="0" w:color="FFFFFF"/>
              <w:right w:val="none" w:sz="0" w:space="0" w:color="FFFFFF"/>
            </w:tcBorders>
            <w:shd w:val="clear" w:color="auto" w:fill="D6E4F0"/>
            <w:tcMar>
              <w:top w:w="160" w:type="dxa"/>
              <w:left w:w="240" w:type="dxa"/>
              <w:bottom w:w="160" w:type="dxa"/>
              <w:right w:w="240" w:type="dxa"/>
            </w:tcMar>
          </w:tcPr>
          <w:p w14:paraId="244649C1" w14:textId="77777777" w:rsidR="00ED714B" w:rsidRDefault="00000000">
            <w:r>
              <w:rPr>
                <w:i/>
                <w:iCs/>
                <w:color w:val="1F3864"/>
                <w:sz w:val="24"/>
                <w:szCs w:val="24"/>
              </w:rPr>
              <w:t>None of this can really start until we can trust that agents will stay in their lanes. The first barrier to overcome is formal governance of delegation of authority.</w:t>
            </w:r>
          </w:p>
        </w:tc>
      </w:tr>
    </w:tbl>
    <w:p w14:paraId="7FB96673" w14:textId="77777777" w:rsidR="00ED714B" w:rsidRDefault="00ED714B">
      <w:pPr>
        <w:spacing w:before="60" w:after="60"/>
      </w:pPr>
    </w:p>
    <w:p w14:paraId="069C5752" w14:textId="77777777" w:rsidR="00ED714B" w:rsidRDefault="00000000">
      <w:pPr>
        <w:spacing w:before="100" w:after="160"/>
      </w:pPr>
      <w:r>
        <w:t>Every design decision in this framework assumes that agents can be formally constrained to their chartered authority. Without that constraint, the framework is aspirational. With it, the framework is deployable.</w:t>
      </w:r>
    </w:p>
    <w:p w14:paraId="36CE9CE9" w14:textId="77777777" w:rsidR="00ED714B" w:rsidRDefault="00000000">
      <w:pPr>
        <w:spacing w:before="100" w:after="160"/>
      </w:pPr>
      <w:r>
        <w:t>Formal governance of agent authority is not a values problem. It is an architectural problem. Agents currently lack any formal model of authorisation — a specification that says, deterministically, what this agent is permitted to do, what conditions trigger mandatory escalation, and what the agent must do when it encounters a situation outside its chartered scope.</w:t>
      </w:r>
    </w:p>
    <w:p w14:paraId="2F66725C" w14:textId="77777777" w:rsidR="00ED714B" w:rsidRDefault="00000000">
      <w:pPr>
        <w:spacing w:before="100" w:after="160"/>
      </w:pPr>
      <w:r>
        <w:t>The Governed State Machine (GSM) framework, grounded in the CAPSICUM ontological model, provides that architectural layer. It specifies a deterministic evaluation kernel and four named escalation triggers (epsilon-1 through epsilon-4) that define the conditions under which an agent must stop and involve a human authority. These triggers are not heuristics. They are formal conditions embedded in the agent's operating charter.</w:t>
      </w:r>
    </w:p>
    <w:p w14:paraId="083DF37D" w14:textId="77777777" w:rsidR="00ED714B" w:rsidRDefault="00000000">
      <w:pPr>
        <w:spacing w:before="100" w:after="160"/>
      </w:pPr>
      <w:r>
        <w:t>The Agentic Enablement Scoring Framework in this document is designed to sit upstream of the GSM. It determines which capabilities should be agentically enabled and at what level of autonomy. The GSM then governs how those agents behave at runtime. Together, they constitute the specification and operating constitution of the agentic enterprise.</w:t>
      </w:r>
    </w:p>
    <w:p w14:paraId="4BB2C180" w14:textId="77777777" w:rsidR="00ED714B" w:rsidRDefault="00000000">
      <w:pPr>
        <w:pStyle w:val="Heading2"/>
      </w:pPr>
      <w:r>
        <w:t>The VCC Role: Design Surface and Living Specification</w:t>
      </w:r>
    </w:p>
    <w:p w14:paraId="23B62318" w14:textId="77777777" w:rsidR="00ED714B" w:rsidRDefault="00000000">
      <w:pPr>
        <w:spacing w:before="100" w:after="160"/>
      </w:pPr>
      <w:r>
        <w:t>VCC occupies the design layer. It is where the agentic enterprise is specified before deployment — capability by capability, value stream by value stream, authority boundary by authority boundary. It is also where that specification is maintained as the enterprise evolves.</w:t>
      </w:r>
    </w:p>
    <w:p w14:paraId="1D6D1029" w14:textId="77777777" w:rsidR="00ED714B" w:rsidRDefault="00000000">
      <w:pPr>
        <w:spacing w:before="100" w:after="160"/>
      </w:pPr>
      <w:r>
        <w:t>This is the operating-model-as-asset. Not a one-time design deliverable that goes into a drawer, but a governed artifact that is the continuous reference frame for every agent operating across the enterprise. When a capability changes, the VCC specification changes. When the VCC specification changes, the agent charter changes. When the agent charter changes, the agent's runtime authority changes.</w:t>
      </w:r>
    </w:p>
    <w:p w14:paraId="7C11B076" w14:textId="77777777" w:rsidR="00ED714B" w:rsidRDefault="00000000">
      <w:pPr>
        <w:spacing w:before="100" w:after="160"/>
      </w:pPr>
      <w:r>
        <w:t>That is what a governed agentic enterprise looks like. And VCC is where it starts.</w:t>
      </w:r>
    </w:p>
    <w:p w14:paraId="4DAB8837" w14:textId="77777777" w:rsidR="00ED714B" w:rsidRDefault="00ED714B">
      <w:pPr>
        <w:pBdr>
          <w:bottom w:val="single" w:sz="6" w:space="0" w:color="2E75B6"/>
        </w:pBdr>
        <w:spacing w:before="200" w:after="200"/>
      </w:pPr>
    </w:p>
    <w:p w14:paraId="48958EA8" w14:textId="77777777" w:rsidR="00ED714B" w:rsidRDefault="00ED714B">
      <w:pPr>
        <w:spacing w:before="60" w:after="60"/>
      </w:pPr>
    </w:p>
    <w:p w14:paraId="2C8E935B" w14:textId="77777777" w:rsidR="00ED714B" w:rsidRDefault="00000000">
      <w:pPr>
        <w:spacing w:before="160" w:after="80"/>
        <w:jc w:val="center"/>
      </w:pPr>
      <w:r>
        <w:rPr>
          <w:i/>
          <w:iCs/>
          <w:color w:val="404040"/>
          <w:sz w:val="18"/>
          <w:szCs w:val="18"/>
        </w:rPr>
        <w:t>Value Cognition Canvas Project  |  Working Paper v0.2  |  May 2026 (revised post DEC-122)</w:t>
      </w:r>
    </w:p>
    <w:p w14:paraId="74B7D91B" w14:textId="77777777" w:rsidR="00ED714B" w:rsidRDefault="00000000">
      <w:pPr>
        <w:spacing w:before="40" w:after="40"/>
        <w:jc w:val="center"/>
      </w:pPr>
      <w:r>
        <w:rPr>
          <w:i/>
          <w:iCs/>
          <w:color w:val="404040"/>
          <w:sz w:val="18"/>
          <w:szCs w:val="18"/>
        </w:rPr>
        <w:t>This document is a working draft for review and discussion. Not for external distribution.</w:t>
      </w:r>
    </w:p>
    <w:sectPr w:rsidR="00ED71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04D8F"/>
    <w:multiLevelType w:val="hybridMultilevel"/>
    <w:tmpl w:val="6CF8C8D0"/>
    <w:lvl w:ilvl="0" w:tplc="90C2F1EA">
      <w:start w:val="1"/>
      <w:numFmt w:val="bullet"/>
      <w:lvlText w:val="•"/>
      <w:lvlJc w:val="left"/>
      <w:pPr>
        <w:ind w:left="720" w:hanging="360"/>
      </w:pPr>
    </w:lvl>
    <w:lvl w:ilvl="1" w:tplc="25FA4568">
      <w:start w:val="1"/>
      <w:numFmt w:val="bullet"/>
      <w:lvlText w:val="◦"/>
      <w:lvlJc w:val="left"/>
      <w:pPr>
        <w:ind w:left="1080" w:hanging="360"/>
      </w:pPr>
    </w:lvl>
    <w:lvl w:ilvl="2" w:tplc="34B2FD02">
      <w:numFmt w:val="decimal"/>
      <w:lvlText w:val=""/>
      <w:lvlJc w:val="left"/>
    </w:lvl>
    <w:lvl w:ilvl="3" w:tplc="BEB24200">
      <w:numFmt w:val="decimal"/>
      <w:lvlText w:val=""/>
      <w:lvlJc w:val="left"/>
    </w:lvl>
    <w:lvl w:ilvl="4" w:tplc="5DFC104C">
      <w:numFmt w:val="decimal"/>
      <w:lvlText w:val=""/>
      <w:lvlJc w:val="left"/>
    </w:lvl>
    <w:lvl w:ilvl="5" w:tplc="8DD0CB3E">
      <w:numFmt w:val="decimal"/>
      <w:lvlText w:val=""/>
      <w:lvlJc w:val="left"/>
    </w:lvl>
    <w:lvl w:ilvl="6" w:tplc="7E948684">
      <w:numFmt w:val="decimal"/>
      <w:lvlText w:val=""/>
      <w:lvlJc w:val="left"/>
    </w:lvl>
    <w:lvl w:ilvl="7" w:tplc="12582854">
      <w:numFmt w:val="decimal"/>
      <w:lvlText w:val=""/>
      <w:lvlJc w:val="left"/>
    </w:lvl>
    <w:lvl w:ilvl="8" w:tplc="7C2C06A4">
      <w:numFmt w:val="decimal"/>
      <w:lvlText w:val=""/>
      <w:lvlJc w:val="left"/>
    </w:lvl>
  </w:abstractNum>
  <w:abstractNum w:abstractNumId="1" w15:restartNumberingAfterBreak="0">
    <w:nsid w:val="77F4101E"/>
    <w:multiLevelType w:val="hybridMultilevel"/>
    <w:tmpl w:val="F1144AA4"/>
    <w:lvl w:ilvl="0" w:tplc="CE900D1A">
      <w:start w:val="1"/>
      <w:numFmt w:val="bullet"/>
      <w:lvlText w:val="●"/>
      <w:lvlJc w:val="left"/>
      <w:pPr>
        <w:ind w:left="720" w:hanging="360"/>
      </w:pPr>
    </w:lvl>
    <w:lvl w:ilvl="1" w:tplc="15A84F08">
      <w:start w:val="1"/>
      <w:numFmt w:val="bullet"/>
      <w:lvlText w:val="○"/>
      <w:lvlJc w:val="left"/>
      <w:pPr>
        <w:ind w:left="1440" w:hanging="360"/>
      </w:pPr>
    </w:lvl>
    <w:lvl w:ilvl="2" w:tplc="41104EF2">
      <w:start w:val="1"/>
      <w:numFmt w:val="bullet"/>
      <w:lvlText w:val="■"/>
      <w:lvlJc w:val="left"/>
      <w:pPr>
        <w:ind w:left="2160" w:hanging="360"/>
      </w:pPr>
    </w:lvl>
    <w:lvl w:ilvl="3" w:tplc="F42C015C">
      <w:start w:val="1"/>
      <w:numFmt w:val="bullet"/>
      <w:lvlText w:val="●"/>
      <w:lvlJc w:val="left"/>
      <w:pPr>
        <w:ind w:left="2880" w:hanging="360"/>
      </w:pPr>
    </w:lvl>
    <w:lvl w:ilvl="4" w:tplc="A7F858DE">
      <w:start w:val="1"/>
      <w:numFmt w:val="bullet"/>
      <w:lvlText w:val="○"/>
      <w:lvlJc w:val="left"/>
      <w:pPr>
        <w:ind w:left="3600" w:hanging="360"/>
      </w:pPr>
    </w:lvl>
    <w:lvl w:ilvl="5" w:tplc="CD2CC5E6">
      <w:start w:val="1"/>
      <w:numFmt w:val="bullet"/>
      <w:lvlText w:val="■"/>
      <w:lvlJc w:val="left"/>
      <w:pPr>
        <w:ind w:left="4320" w:hanging="360"/>
      </w:pPr>
    </w:lvl>
    <w:lvl w:ilvl="6" w:tplc="88B6118E">
      <w:start w:val="1"/>
      <w:numFmt w:val="bullet"/>
      <w:lvlText w:val="●"/>
      <w:lvlJc w:val="left"/>
      <w:pPr>
        <w:ind w:left="5040" w:hanging="360"/>
      </w:pPr>
    </w:lvl>
    <w:lvl w:ilvl="7" w:tplc="D1AEAC0E">
      <w:start w:val="1"/>
      <w:numFmt w:val="bullet"/>
      <w:lvlText w:val="●"/>
      <w:lvlJc w:val="left"/>
      <w:pPr>
        <w:ind w:left="5760" w:hanging="360"/>
      </w:pPr>
    </w:lvl>
    <w:lvl w:ilvl="8" w:tplc="0FF8DA1C">
      <w:start w:val="1"/>
      <w:numFmt w:val="bullet"/>
      <w:lvlText w:val="●"/>
      <w:lvlJc w:val="left"/>
      <w:pPr>
        <w:ind w:left="6480" w:hanging="360"/>
      </w:pPr>
    </w:lvl>
  </w:abstractNum>
  <w:num w:numId="1" w16cid:durableId="180441452">
    <w:abstractNumId w:val="1"/>
    <w:lvlOverride w:ilvl="0">
      <w:startOverride w:val="1"/>
    </w:lvlOverride>
  </w:num>
  <w:num w:numId="2" w16cid:durableId="1036463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14B"/>
    <w:rsid w:val="00B07F1D"/>
    <w:rsid w:val="00D83039"/>
    <w:rsid w:val="00ED714B"/>
    <w:rsid w:val="00F603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C6DC256"/>
  <w15:docId w15:val="{0A3F60D3-CFA6-044C-A519-5517D1567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unhideWhenUsed/>
    <w:qFormat/>
    <w:pPr>
      <w:spacing w:before="24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3092</Words>
  <Characters>18766</Characters>
  <Application>Microsoft Office Word</Application>
  <DocSecurity>0</DocSecurity>
  <Lines>498</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Terry Roach</cp:lastModifiedBy>
  <cp:revision>2</cp:revision>
  <dcterms:created xsi:type="dcterms:W3CDTF">2026-05-01T05:45:00Z</dcterms:created>
  <dcterms:modified xsi:type="dcterms:W3CDTF">2026-05-05T21:22:00Z</dcterms:modified>
</cp:coreProperties>
</file>