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Arial" w:cs="Arial" w:eastAsia="Arial" w:hAnsi="Arial"/>
          <w:b/>
          <w:bCs/>
          <w:color w:val="1F3864"/>
          <w:sz w:val="56"/>
          <w:szCs w:val="56"/>
        </w:rPr>
        <w:t xml:space="preserve">SPAR Briefing Notes</w:t>
      </w:r>
    </w:p>
    <w:p>
      <w:pPr>
        <w:spacing w:after="200"/>
        <w:jc w:val="center"/>
      </w:pPr>
      <w:r>
        <w:rPr>
          <w:rFonts w:ascii="Arial" w:cs="Arial" w:eastAsia="Arial" w:hAnsi="Arial"/>
          <w:color w:val="2E75B6"/>
          <w:sz w:val="36"/>
          <w:szCs w:val="36"/>
        </w:rPr>
        <w:t xml:space="preserve">Model Enrichment &amp; Diagnostic Refactoring</w:t>
      </w:r>
    </w:p>
    <w:p>
      <w:pPr>
        <w:spacing w:after="600"/>
        <w:jc w:val="center"/>
      </w:pPr>
      <w:r>
        <w:rPr>
          <w:color w:val="666666"/>
          <w:sz w:val="24"/>
          <w:szCs w:val="24"/>
        </w:rPr>
        <w:t xml:space="preserve">Background for Technical Architect &amp; Functional Design Architect</w:t>
      </w:r>
    </w:p>
    <w:p>
      <w:pPr>
        <w:pBdr>
          <w:top w:val="single" w:color="2E75B6" w:sz="6" w:space="12"/>
        </w:pBdr>
        <w:spacing w:after="200" w:before="200"/>
        <w:jc w:val="center"/>
      </w:pPr>
      <w:r>
        <w:rPr>
          <w:color w:val="666666"/>
          <w:sz w:val="24"/>
          <w:szCs w:val="24"/>
        </w:rPr>
        <w:t xml:space="preserve">Value Cognition Canvas (VCC) — v0.5.0</w:t>
      </w:r>
    </w:p>
    <w:p>
      <w:pPr>
        <w:spacing w:after="60"/>
        <w:jc w:val="center"/>
      </w:pPr>
      <w:r>
        <w:rPr>
          <w:color w:val="444444"/>
          <w:sz w:val="22"/>
          <w:szCs w:val="22"/>
        </w:rPr>
        <w:t xml:space="preserve">Date: 31 March 2026</w:t>
      </w:r>
    </w:p>
    <w:p>
      <w:pPr>
        <w:spacing w:after="60"/>
        <w:jc w:val="center"/>
      </w:pPr>
      <w:r>
        <w:rPr>
          <w:color w:val="444444"/>
          <w:sz w:val="22"/>
          <w:szCs w:val="22"/>
        </w:rPr>
        <w:t xml:space="preserve">Prepared by: Terry Roach / Claude</w:t>
      </w:r>
    </w:p>
    <w:p>
      <w:pPr>
        <w:jc w:val="center"/>
      </w:pPr>
      <w:r>
        <w:rPr>
          <w:color w:val="444444"/>
          <w:sz w:val="22"/>
          <w:szCs w:val="22"/>
        </w:rPr>
        <w:t xml:space="preserve">Classification: Project Internal</w:t>
      </w:r>
    </w:p>
    <w:p>
      <w:pPr>
        <w:sectPr>
          <w:pgSz w:w="12240" w:h="15840" w:orient="portrait"/>
          <w:pgMar w:top="3600" w:right="1440" w:bottom="1440" w:left="1440" w:header="708" w:footer="708" w:gutter="0"/>
          <w:pgNumType/>
          <w:docGrid w:linePitch="360"/>
        </w:sectPr>
      </w:pPr>
    </w:p>
    <w:p>
      <w:pPr>
        <w:pStyle w:val="Heading1"/>
      </w:pPr>
      <w:r>
        <w:t xml:space="preserve">1. Purpose of This Briefing</w:t>
      </w:r>
    </w:p>
    <w:p>
      <w:pPr>
        <w:spacing w:after="120"/>
      </w:pPr>
      <w:r>
        <w:t xml:space="preserve">This document brings the Technical Architect and Functional Design Architect up to speed on VCC features developed since their last review. It covers three major capability areas that have been built or significantly evolved: the Model Enrichment pipeline, the Workbench editing environment, and the PlausibleBA Skills Library. Understanding these is essential context for the SPAR session on the proposed Enrichment &amp; Diagnostic Refactoring.</w:t>
      </w:r>
    </w:p>
    <w:p>
      <w:pPr>
        <w:spacing w:after="120"/>
      </w:pPr>
      <w:r>
        <w:t xml:space="preserve">The companion design specification (DESIGN-SPEC-enrichment-diagnostic-refactoring.docx) contains the full refactoring proposal. This briefing provides the “as-built” context that the design spec assumes you already know.</w:t>
      </w:r>
    </w:p>
    <w:p>
      <w:pPr>
        <w:pStyle w:val="Heading1"/>
      </w:pPr>
      <w:r>
        <w:t xml:space="preserve">2. Architectural Invariants (Quick Reference)</w:t>
      </w:r>
    </w:p>
    <w:p>
      <w:pPr>
        <w:spacing w:after="120"/>
      </w:pPr>
      <w:r>
        <w:t xml:space="preserve">These four invariants govern every implementation decision. They are non-negotiable and were locked in Session 10. Any proposed change that violates one must be reconsidered.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Invariant</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1. Constitutional Scaffold Discipline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The scaffold contains only asserted structure, never derived structure. Topology, capability instances, and interference meshes are computed artefacts. If a field can be computed from other scaffold content, it does not belong in the scaffold.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2. Layer Separation in Reasoning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Three layers: Structural (scaffold), Diagnostic (friction observations), Interpretive (binding constraints). The structural layer must never mutate because of diagnostic findings. Diagnostic artefacts reference the scaffold hash — they never rewrite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3. Deterministic Derivation Chain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Everything downstream of the scaffold is a pure function of the sealed scaffold plus a versioned ruleset: Scaffold → CapabilityInstance → TopologyView → Friction → Binding Constraint → Interventions.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4. Grain Independence of Activities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Every Activity is a legitimate state transition regardless of grain. Composite and part Activities are the same ontological type — they differ only in parthood, not in the rules that govern them.</w:t>
            </w:r>
          </w:p>
        </w:tc>
      </w:tr>
    </w:tbl>
    <w:p>
      <w:pPr>
        <w:spacing w:after="60"/>
      </w:pPr>
    </w:p>
    <w:p>
      <w:pPr>
        <w:pBdr>
          <w:left w:val="single" w:color="2E75B6" w:sz="12" w:space="8"/>
        </w:pBdr>
        <w:shd w:fill="E8F0FE" w:val="clear"/>
        <w:spacing w:after="120" w:before="120"/>
        <w:ind w:left="200" w:right="200"/>
      </w:pPr>
      <w:r>
        <w:rPr>
          <w:i/>
          <w:iCs/>
          <w:color w:val="333333"/>
        </w:rPr>
        <w:t xml:space="preserve">Key implication for the SPAR: the proposed Enrichment vs Diagnostic split is directly motivated by Invariant 2. Enrichments modify the Structural layer. Diagnostics produce overlay artefacts in the Diagnostic/Interpretive layers. The refactoring makes this separation explicit in the codebase.</w:t>
      </w:r>
    </w:p>
    <w:p>
      <w:r>
        <w:br w:type="page"/>
      </w:r>
    </w:p>
    <w:p>
      <w:pPr>
        <w:pStyle w:val="Heading1"/>
      </w:pPr>
      <w:r>
        <w:t xml:space="preserve">3. Model Enrichment Pipeline</w:t>
      </w:r>
    </w:p>
    <w:p>
      <w:pPr>
        <w:pStyle w:val="Heading2"/>
      </w:pPr>
      <w:r>
        <w:t xml:space="preserve">3.1 Pipeline Overview</w:t>
      </w:r>
    </w:p>
    <w:p>
      <w:pPr>
        <w:spacing w:after="120"/>
      </w:pPr>
      <w:r>
        <w:t xml:space="preserve">The VCC uses a multi-pass LLM pipeline to transform discovery transcripts into structured operating models. The initial passes (A and B) run during project creation. Subsequent enrichment passes are user-triggered from the Enrichment page.</w:t>
      </w:r>
    </w:p>
    <w:p>
      <w:pPr>
        <w:pStyle w:val="ListParagraph"/>
        <w:numPr>
          <w:ilvl w:val="0"/>
          <w:numId w:val="2"/>
        </w:numPr>
        <w:spacing w:after="80"/>
      </w:pPr>
      <w:r>
        <w:rPr>
          <w:b/>
          <w:bCs/>
        </w:rPr>
        <w:t xml:space="preserve">Pass A1: </w:t>
      </w:r>
      <w:r>
        <w:t xml:space="preserve">Extracts value streams and stages from the discovery transcript.</w:t>
      </w:r>
    </w:p>
    <w:p>
      <w:pPr>
        <w:pStyle w:val="ListParagraph"/>
        <w:numPr>
          <w:ilvl w:val="0"/>
          <w:numId w:val="2"/>
        </w:numPr>
        <w:spacing w:after="80"/>
      </w:pPr>
      <w:r>
        <w:rPr>
          <w:b/>
          <w:bCs/>
        </w:rPr>
        <w:t xml:space="preserve">Pass A2: </w:t>
      </w:r>
      <w:r>
        <w:t xml:space="preserve">Identifies roles, capabilities, signals, and initial structure.</w:t>
      </w:r>
    </w:p>
    <w:p>
      <w:pPr>
        <w:pStyle w:val="ListParagraph"/>
        <w:numPr>
          <w:ilvl w:val="0"/>
          <w:numId w:val="2"/>
        </w:numPr>
        <w:spacing w:after="80"/>
      </w:pPr>
      <w:r>
        <w:rPr>
          <w:b/>
          <w:bCs/>
        </w:rPr>
        <w:t xml:space="preserve">Pass B: </w:t>
      </w:r>
      <w:r>
        <w:t xml:space="preserve">Formalises the scaffold — the canonical JSON model. Runs Gate 1 (FSM chain validation) and Gate 2 (referential integrity). Injects capability hierarchy (L1–L4) and derives initial concepts. Scaffold delivered to user in ~10 seconds.</w:t>
      </w:r>
    </w:p>
    <w:p>
      <w:pPr>
        <w:pStyle w:val="ListParagraph"/>
        <w:numPr>
          <w:ilvl w:val="0"/>
          <w:numId w:val="2"/>
        </w:numPr>
        <w:spacing w:after="80"/>
      </w:pPr>
      <w:r>
        <w:rPr>
          <w:b/>
          <w:bCs/>
        </w:rPr>
        <w:t xml:space="preserve">Post-B Enrichments: </w:t>
      </w:r>
      <w:r>
        <w:t xml:space="preserve">User-triggered operations that add structural depth to the scaffold. Currently: PPIT, Activity Flows, Concept/Policy Cards, Cross-Mapping, Friction Assessment.</w:t>
      </w:r>
    </w:p>
    <w:p>
      <w:pPr>
        <w:pStyle w:val="Heading2"/>
      </w:pPr>
      <w:r>
        <w:t xml:space="preserve">3.2 The Scaffold</w:t>
      </w:r>
    </w:p>
    <w:p>
      <w:pPr>
        <w:spacing w:after="120"/>
      </w:pPr>
      <w:r>
        <w:t xml:space="preserve">The scaffold is a single JSON object (ScaffoldData) that serves as the canonical model. It contains value streams, stages (modelled as activities with chain links), capabilities, roles, information objects, technology applications, metrics, and structural relationships between them. All downstream views — Network View, Stage View, Capability Map, Concept Graph — are derived from the scaffold. The scaffold is portable, self-contained, and requires no backend (D-095/D-097: Ontology Without Repository).</w:t>
      </w:r>
    </w:p>
    <w:p>
      <w:pPr>
        <w:pStyle w:val="Heading2"/>
      </w:pPr>
      <w:r>
        <w:t xml:space="preserve">3.3 Current Enrichment Operations</w:t>
      </w:r>
    </w:p>
    <w:p>
      <w:pPr>
        <w:spacing w:after="120"/>
      </w:pPr>
      <w:r>
        <w:t xml:space="preserve">The Enrichment page (EnrichmentView.tsx) presents ten operations grouped into four categories. Five are active; five are planned. Each operation is defined as an EnrichmentCard with an ID, label, description, category, prerequisite check, and completion check function.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Operation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Map PPIT (People, Process, Information, Technology)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Active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Decomposes each activity×capability pair into the four PPIT dimensions. Produces capabilityPPIT objects nested inside activities. Foundation for all subsequent enrichments.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Derive Activity Flows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Active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Generates sub-activity DAGs for each stage — sequences, decision gates, handoffs. Reads PPIT data if available. Writes to scaffold.elements.subActivityGraphs.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Generate Concept &amp; Policy Cards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Structure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Active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Produces Concept Cards (business terms + definitions) and Policy Cards (governance rules). Stored in a CardRegistry separate from the scaffold.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Cross-Map Relationships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Mapping</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Active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Builds explicit relationship matrices between any two element types (e.g. Capabilities → Technology). User selects mapping pairs. Includes inverse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Assess Friction &amp; Bottlenecks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Friction</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18"/>
                <w:szCs w:val="18"/>
              </w:rPr>
              <w:t xml:space="preserve">Active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Analyses handoffs and stages for friction. Produces heatmap overlays with binding constraint scores. Already existed in Pass C; now available as standalone enrichment.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Generate Performance Metrics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Assessment</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18"/>
                <w:szCs w:val="18"/>
              </w:rPr>
              <w:t xml:space="preserve">Planned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KPIs and measures aligned to business outcomes per stage and capability.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Map Cross-Stream Dependencies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Assessment</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18"/>
                <w:szCs w:val="18"/>
              </w:rPr>
              <w:t xml:space="preserve">Planned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Identifies shared capabilities, systems, and teams across value streams.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Capability Maturity Assessment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Assessment</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18"/>
                <w:szCs w:val="18"/>
              </w:rPr>
              <w:t xml:space="preserve">Planned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Evaluates each capability against a 5-level maturity 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Current vs Target Gap Analysis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Assessment</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18"/>
                <w:szCs w:val="18"/>
              </w:rPr>
              <w:t xml:space="preserve">Planned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Compares current-state against defined target state; produces gap register.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Operational Risk Assessment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Assessment</w:t>
            </w:r>
          </w:p>
        </w:tc>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18"/>
                <w:szCs w:val="18"/>
              </w:rPr>
              <w:t xml:space="preserve">Planned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Identifies single points of failure, governance gaps, key-person dependencies.</w:t>
            </w:r>
          </w:p>
        </w:tc>
      </w:tr>
    </w:tbl>
    <w:p>
      <w:pPr>
        <w:spacing w:after="60"/>
      </w:pPr>
    </w:p>
    <w:p>
      <w:pPr>
        <w:pStyle w:val="Heading2"/>
      </w:pPr>
      <w:r>
        <w:t xml:space="preserve">3.4 How Enrichments Execute</w:t>
      </w:r>
    </w:p>
    <w:p>
      <w:pPr>
        <w:spacing w:after="120"/>
      </w:pPr>
      <w:r>
        <w:t xml:space="preserve">When a user triggers an enrichment, the following sequence runs:</w:t>
      </w:r>
    </w:p>
    <w:p>
      <w:pPr>
        <w:pStyle w:val="ListParagraph"/>
        <w:numPr>
          <w:ilvl w:val="0"/>
          <w:numId w:val="3"/>
        </w:numPr>
        <w:spacing w:after="80"/>
      </w:pPr>
      <w:r>
        <w:rPr>
          <w:b/>
          <w:bCs/>
        </w:rPr>
        <w:t xml:space="preserve">Snapshot: </w:t>
      </w:r>
      <w:r>
        <w:t xml:space="preserve">The enrichment-store captures the current scaffold and card registry as an EnrichmentSnapshot (pre-enrichment state for rollback).</w:t>
      </w:r>
    </w:p>
    <w:p>
      <w:pPr>
        <w:pStyle w:val="ListParagraph"/>
        <w:numPr>
          <w:ilvl w:val="0"/>
          <w:numId w:val="3"/>
        </w:numPr>
        <w:spacing w:after="80"/>
      </w:pPr>
      <w:r>
        <w:rPr>
          <w:b/>
          <w:bCs/>
        </w:rPr>
        <w:t xml:space="preserve">Prerequisite check: </w:t>
      </w:r>
      <w:r>
        <w:t xml:space="preserve">The card’s “requires” array is validated. For example, Activity Flows checks that PPIT has been run (by looking for capabilityPPIT data in activities). If not met, execution is blocked with a message.</w:t>
      </w:r>
    </w:p>
    <w:p>
      <w:pPr>
        <w:pStyle w:val="ListParagraph"/>
        <w:numPr>
          <w:ilvl w:val="0"/>
          <w:numId w:val="3"/>
        </w:numPr>
        <w:spacing w:after="80"/>
      </w:pPr>
      <w:r>
        <w:rPr>
          <w:b/>
          <w:bCs/>
        </w:rPr>
        <w:t xml:space="preserve">LLM call: </w:t>
      </w:r>
      <w:r>
        <w:t xml:space="preserve">The pipeline-orchestrator routes to the appropriate enricher function (runPassC for PPIT, runSubActivityEnrichment for Activity Flows, generateCards for Cards). Each enricher builds a domain-specific prompt, calls Claude Sonnet via the streaming Edge proxy, and parses the JSON response.</w:t>
      </w:r>
    </w:p>
    <w:p>
      <w:pPr>
        <w:pStyle w:val="ListParagraph"/>
        <w:numPr>
          <w:ilvl w:val="0"/>
          <w:numId w:val="3"/>
        </w:numPr>
        <w:spacing w:after="80"/>
      </w:pPr>
      <w:r>
        <w:rPr>
          <w:b/>
          <w:bCs/>
        </w:rPr>
        <w:t xml:space="preserve">Scaffold merge: </w:t>
      </w:r>
      <w:r>
        <w:t xml:space="preserve">The enricher writes results into the scaffold in-place (PPIT → activity.capabilityPPIT, Activity Flows → scaffold.elements.subActivityGraphs, Cards → separate CardRegistry).</w:t>
      </w:r>
    </w:p>
    <w:p>
      <w:pPr>
        <w:pStyle w:val="ListParagraph"/>
        <w:numPr>
          <w:ilvl w:val="0"/>
          <w:numId w:val="3"/>
        </w:numPr>
        <w:spacing w:after="80"/>
      </w:pPr>
      <w:r>
        <w:rPr>
          <w:b/>
          <w:bCs/>
        </w:rPr>
        <w:t xml:space="preserve">Review: </w:t>
      </w:r>
      <w:r>
        <w:t xml:space="preserve">A change summary is computed by diffing before/after element counts. The user sees what changed (e.g., “Added 47 sub-activities across 12 stages”) and can commit or revert via the snapshot.</w:t>
      </w:r>
    </w:p>
    <w:p>
      <w:pPr>
        <w:pStyle w:val="ListParagraph"/>
        <w:numPr>
          <w:ilvl w:val="0"/>
          <w:numId w:val="3"/>
        </w:numPr>
        <w:spacing w:after="80"/>
      </w:pPr>
      <w:r>
        <w:rPr>
          <w:b/>
          <w:bCs/>
        </w:rPr>
        <w:t xml:space="preserve">Store update: </w:t>
      </w:r>
      <w:r>
        <w:t xml:space="preserve">canvas-store.loadScaffold() is called with the enriched scaffold, which re-derives topology and updates all views.</w:t>
      </w:r>
    </w:p>
    <w:p>
      <w:pPr>
        <w:pStyle w:val="Heading2"/>
      </w:pPr>
      <w:r>
        <w:t xml:space="preserve">3.5 Key Data Structures</w:t>
      </w:r>
    </w:p>
    <w:p>
      <w:pPr>
        <w:spacing w:after="120"/>
      </w:pPr>
      <w:r>
        <w:rPr>
          <w:b/>
          <w:bCs/>
        </w:rPr>
        <w:t xml:space="preserve">capabilityPPIT</w:t>
      </w:r>
      <w:r>
        <w:t xml:space="preserve"> — Nested inside each activity, keyed by capability ID. Contains roleIds, activities (sub-activities), informationObjectIds, technologyAppIds. This is the core PPIT decomposition that drives downstream enrichments.</w:t>
      </w:r>
    </w:p>
    <w:p>
      <w:pPr>
        <w:spacing w:after="120"/>
      </w:pPr>
      <w:r>
        <w:rPr>
          <w:b/>
          <w:bCs/>
        </w:rPr>
        <w:t xml:space="preserve">subActivityGraphs</w:t>
      </w:r>
      <w:r>
        <w:t xml:space="preserve"> — A map from activity ID to a DAG of sub-activity nodes. Each node has an ID, label, type (activity or gate), nextIds (forward edges), optional roleId, and outcome. Used for Activity Flow visualisation in the Workbench.</w:t>
      </w:r>
    </w:p>
    <w:p>
      <w:pPr>
        <w:spacing w:after="120"/>
      </w:pPr>
      <w:r>
        <w:rPr>
          <w:b/>
          <w:bCs/>
        </w:rPr>
        <w:t xml:space="preserve">CardRegistry</w:t>
      </w:r>
      <w:r>
        <w:t xml:space="preserve"> — Contains conceptCards and policyCards maps. Concept cards have canonicalName, senses (definitions), anchors (scaffold element references), and relationships. Policy cards have name, conditions, and outcomes. Stored separately from the scaffold.</w:t>
      </w:r>
    </w:p>
    <w:p>
      <w:r>
        <w:br w:type="page"/>
      </w:r>
    </w:p>
    <w:p>
      <w:pPr>
        <w:pStyle w:val="Heading1"/>
      </w:pPr>
      <w:r>
        <w:t xml:space="preserve">4. State Management Architecture</w:t>
      </w:r>
    </w:p>
    <w:p>
      <w:pPr>
        <w:spacing w:after="120"/>
      </w:pPr>
      <w:r>
        <w:t xml:space="preserve">VCC uses Zustand for state management. Four stores manage distinct concerns: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Store</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canvas-store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Central Zustand store. Holds scaffoldData (the canonical model), cardRegistry, heatmapsByVs, viewMode, and all navigation state. loadScaffold() normalises incoming JSON, derives topology, and routes to the appropriate 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enrichment-store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Tracks enrichment execution state: which operation is running, which are completed this session, user-provided content per card, pre-enrichment snapshots for rollback, and post-enrichment review results with change summaries.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workbench-store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Manages the isolated editing workspace. enterWorkbench() deep-clones the scaffold into workingScaffold. All edits are tracked as DiffOperations (add/modify/delete/merge/split/move) with full undo/redo. Committed scaffold replaces canvas-store on exit.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tier-store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Subscription tier state synced with Supabase. Manages free/trial/starter/individual/team tiers. gate() function checks tier permissions before any write/execute action.</w:t>
            </w:r>
          </w:p>
        </w:tc>
      </w:tr>
    </w:tbl>
    <w:p>
      <w:pPr>
        <w:spacing w:after="60"/>
      </w:pPr>
    </w:p>
    <w:p>
      <w:pPr>
        <w:spacing w:after="120"/>
      </w:pPr>
      <w:r>
        <w:rPr>
          <w:b/>
          <w:bCs/>
        </w:rPr>
        <w:t xml:space="preserve">Key pattern: </w:t>
      </w:r>
      <w:r>
        <w:t xml:space="preserve">The canvas-store holds the single source of truth (scaffoldData). The workbench-store creates an isolated deep-clone when entering the Workbench. The enrichment-store tracks execution state and snapshots but delegates scaffold mutations to the canvas-store via loadScaffold().</w:t>
      </w:r>
    </w:p>
    <w:p>
      <w:pPr>
        <w:pStyle w:val="Heading1"/>
      </w:pPr>
      <w:r>
        <w:t xml:space="preserve">5. The Workbench</w:t>
      </w:r>
    </w:p>
    <w:p>
      <w:pPr>
        <w:pStyle w:val="Heading2"/>
      </w:pPr>
      <w:r>
        <w:t xml:space="preserve">5.1 What It Is</w:t>
      </w:r>
    </w:p>
    <w:p>
      <w:pPr>
        <w:spacing w:after="120"/>
      </w:pPr>
      <w:r>
        <w:t xml:space="preserve">The Workbench is a sandboxed, multi-step editing environment for batch refinement of operating models. It provides structured editing (table grids), visual exploration (hierarchical drill-down graph), optional LLM-assisted refinement, validation, and atomic commit back to the main canvas. It was built to give analysts a safe space to make significant structural changes without risking the working model.</w:t>
      </w:r>
    </w:p>
    <w:p>
      <w:pPr>
        <w:pStyle w:val="Heading2"/>
      </w:pPr>
      <w:r>
        <w:t xml:space="preserve">5.2 Architecture</w:t>
      </w:r>
    </w:p>
    <w:p>
      <w:pPr>
        <w:spacing w:after="120"/>
      </w:pPr>
      <w:r>
        <w:t xml:space="preserve">When the user enters the Workbench from the sidebar navigation, three things happen: (1) the current scaffoldData is deep-cloned via JSON.parse(JSON.stringify()) into workingScaffold; (2) the workbench-store’s isActive flag is set; (3) the canvas-store’s viewMode switches to “workbench”, which causes App.tsx to render the WorkbenchView component.</w:t>
      </w:r>
    </w:p>
    <w:p>
      <w:pPr>
        <w:spacing w:after="120"/>
      </w:pPr>
      <w:r>
        <w:t xml:space="preserve">All edits in the Workbench operate on workingScaffold only. The canvas-store’s scaffoldData is untouched until the user commits. This isolation ensures that incomplete or experimental changes never leak into the canonical model.</w:t>
      </w:r>
    </w:p>
    <w:p>
      <w:pPr>
        <w:pStyle w:val="Heading2"/>
      </w:pPr>
      <w:r>
        <w:t xml:space="preserve">5.3 Five-Step Wizard Flow</w:t>
      </w:r>
    </w:p>
    <w:p>
      <w:pPr>
        <w:pStyle w:val="ListParagraph"/>
        <w:numPr>
          <w:ilvl w:val="0"/>
          <w:numId w:val="4"/>
        </w:numPr>
        <w:spacing w:after="80"/>
      </w:pPr>
      <w:r>
        <w:rPr>
          <w:b/>
          <w:bCs/>
        </w:rPr>
        <w:t xml:space="preserve">Step 1 — Catalog Selection: </w:t>
      </w:r>
      <w:r>
        <w:t xml:space="preserve">User chooses which element catalogs to work with (capabilities, value streams, activities, concepts, roles, metrics).</w:t>
      </w:r>
    </w:p>
    <w:p>
      <w:pPr>
        <w:pStyle w:val="ListParagraph"/>
        <w:numPr>
          <w:ilvl w:val="0"/>
          <w:numId w:val="4"/>
        </w:numPr>
        <w:spacing w:after="80"/>
      </w:pPr>
      <w:r>
        <w:rPr>
          <w:b/>
          <w:bCs/>
        </w:rPr>
        <w:t xml:space="preserve">Step 2 — Catalog Grid: </w:t>
      </w:r>
      <w:r>
        <w:t xml:space="preserve">Interactive table editor using TanStack React Table. Supports inline cell editing, tree-sorted hierarchical display, depth indentation, and add/delete/modify operations.</w:t>
      </w:r>
    </w:p>
    <w:p>
      <w:pPr>
        <w:pStyle w:val="ListParagraph"/>
        <w:numPr>
          <w:ilvl w:val="0"/>
          <w:numId w:val="4"/>
        </w:numPr>
        <w:spacing w:after="80"/>
      </w:pPr>
      <w:r>
        <w:rPr>
          <w:b/>
          <w:bCs/>
        </w:rPr>
        <w:t xml:space="preserve">Step 3 — Agent Chat (Optional): </w:t>
      </w:r>
      <w:r>
        <w:t xml:space="preserve">Natural language refinement via LLM. Agent responses are parsed into DiffOperations and applied to the working scaffold on user approval.</w:t>
      </w:r>
    </w:p>
    <w:p>
      <w:pPr>
        <w:pStyle w:val="ListParagraph"/>
        <w:numPr>
          <w:ilvl w:val="0"/>
          <w:numId w:val="4"/>
        </w:numPr>
        <w:spacing w:after="80"/>
      </w:pPr>
      <w:r>
        <w:rPr>
          <w:b/>
          <w:bCs/>
        </w:rPr>
        <w:t xml:space="preserve">Step 4 — Validation &amp; Review: </w:t>
      </w:r>
      <w:r>
        <w:t xml:space="preserve">Runs incremental validation: orphaned capabilities, broken references, duplicate names, ungrounded objects. Issues shown with severity, suggested fixes, dismiss option.</w:t>
      </w:r>
    </w:p>
    <w:p>
      <w:pPr>
        <w:pStyle w:val="ListParagraph"/>
        <w:numPr>
          <w:ilvl w:val="0"/>
          <w:numId w:val="4"/>
        </w:numPr>
        <w:spacing w:after="80"/>
      </w:pPr>
      <w:r>
        <w:rPr>
          <w:b/>
          <w:bCs/>
        </w:rPr>
        <w:t xml:space="preserve">Step 5 — Apply Changes: </w:t>
      </w:r>
      <w:r>
        <w:t xml:space="preserve">Atomic commit. workingScaffold replaces the canvas-store’s scaffoldData via loadScaffold(). Workbench state is cleared. User returns to Network View.</w:t>
      </w:r>
    </w:p>
    <w:p>
      <w:pPr>
        <w:pStyle w:val="Heading2"/>
      </w:pPr>
      <w:r>
        <w:t xml:space="preserve">5.4 Edit Tracking</w:t>
      </w:r>
    </w:p>
    <w:p>
      <w:pPr>
        <w:spacing w:after="120"/>
      </w:pPr>
      <w:r>
        <w:t xml:space="preserve">Every mutation in the Workbench is recorded as a DiffOperation — a typed union of add, modify, delete, merge, split, and move operations. Each operation specifies the catalog, element IDs, and before/after values. This enables full undo/redo (maintained as separate undo and redo stacks) and produces an auditable edit history. Edit history is ephemeral — it is not persisted to Supabase.</w:t>
      </w:r>
    </w:p>
    <w:p>
      <w:pPr>
        <w:pStyle w:val="Heading2"/>
      </w:pPr>
      <w:r>
        <w:t xml:space="preserve">5.5 Structured Graph Explorer</w:t>
      </w:r>
    </w:p>
    <w:p>
      <w:pPr>
        <w:spacing w:after="120"/>
      </w:pPr>
      <w:r>
        <w:t xml:space="preserve">Alongside the table grid, the Workbench offers a C4-style hierarchical drill-down visualisation (StructuredGraphExplorer). Users can drill from Operating Model level → Value Stream → Stage Detail → Capability PPIT → Activity Flow DAG. Context is preserved when drilling in: the parent level stays visible as a compact sidebar. This provides big-picture orientation while editing detail in the grid.</w:t>
      </w:r>
    </w:p>
    <w:p>
      <w:pPr>
        <w:pStyle w:val="Heading2"/>
      </w:pPr>
      <w:r>
        <w:t xml:space="preserve">5.6 Inspector Panel</w:t>
      </w:r>
    </w:p>
    <w:p>
      <w:pPr>
        <w:spacing w:after="120"/>
      </w:pPr>
      <w:r>
        <w:t xml:space="preserve">Clicking any element in the graph or grid opens an Inspector sidebar showing full metadata: state transitions, stakeholders, metrics, capabilities, sub-activity flows, PPIT decompositions, grounding objects. Colour-coded by PPIT dimension (blue = People, violet = Process, amber = Information, emerald = Technology).</w:t>
      </w:r>
    </w:p>
    <w:p>
      <w:r>
        <w:br w:type="page"/>
      </w:r>
    </w:p>
    <w:p>
      <w:pPr>
        <w:pStyle w:val="Heading1"/>
      </w:pPr>
      <w:r>
        <w:t xml:space="preserve">6. PlausibleBA Skills Library</w:t>
      </w:r>
    </w:p>
    <w:p>
      <w:pPr>
        <w:pStyle w:val="Heading2"/>
      </w:pPr>
      <w:r>
        <w:t xml:space="preserve">6.1 What It Is</w:t>
      </w:r>
    </w:p>
    <w:p>
      <w:pPr>
        <w:spacing w:after="120"/>
      </w:pPr>
      <w:r>
        <w:t xml:space="preserve">PlausibleBA is a set of four Claude skills that guide users through producing business architecture artefacts: Capability Maps, Concept Models, and Value Streams. The skills are distributed as Claude plugins (installable in Cowork or Claude Code) and are also embedded in the PlausibleBA website canvas. They produce artefacts that can be imported directly into the VCC for workshopping and enrichment.</w:t>
      </w:r>
    </w:p>
    <w:p>
      <w:pPr>
        <w:pStyle w:val="Heading2"/>
      </w:pPr>
      <w:r>
        <w:t xml:space="preserve">6.2 The Four Skills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Skill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Command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Produces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ba-plausibleba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/plausibleba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Orchestrator — runs all three skills as a single guided workflow. Produces a combined ba-skills-bundle.json for VCC import plus three XLSX workbooks.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ba-capability-mapping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/capability-map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Produces a BIZBOK-grounded MECE capability hierarchy (L1–L3) with interactive treemap visualisation, XLSX workbook (4 tabs), and JSON export. Two checkpoints: L1/L2 recognition, then full L3.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ba-concept-model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/concept-model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Produces a typed business object taxonomy using the Capsicum Triad (Party/Record/Resource). Interactive concept graph visualisation, XLSX, and JSON. Starts with a Classification Checkpoint choosing Capsicum vs custom hierarchy.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ba-value-streams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/value-stream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Maps how the organisation delivers value through 4–8 stages that progress a Value Object from trigger to outcome. Interactive stage view visualisation matching the VCC canvas style, XLSX, and JSON.</w:t>
            </w:r>
          </w:p>
        </w:tc>
      </w:tr>
    </w:tbl>
    <w:p>
      <w:pPr>
        <w:spacing w:after="60"/>
      </w:pPr>
    </w:p>
    <w:p>
      <w:pPr>
        <w:pStyle w:val="Heading2"/>
      </w:pPr>
      <w:r>
        <w:t xml:space="preserve">6.3 Methodology Foundations</w:t>
      </w:r>
    </w:p>
    <w:p>
      <w:pPr>
        <w:spacing w:after="120"/>
      </w:pPr>
      <w:r>
        <w:rPr>
          <w:b/>
          <w:bCs/>
        </w:rPr>
        <w:t xml:space="preserve">Capability Mapping</w:t>
      </w:r>
      <w:r>
        <w:t xml:space="preserve"> is grounded in BIZBOK (Business Architecture Guild) standards. Capabilities are stable organisational abilities, not processes. They follow Verb–Noun naming (“Manage Credit Portfolio”, not “Process Loans”) and must be MECE (Mutually Exclusive, Collectively Exhaustive) at every level. Every L3 capability must reference a named business object.</w:t>
      </w:r>
    </w:p>
    <w:p>
      <w:pPr>
        <w:spacing w:after="120"/>
      </w:pPr>
      <w:r>
        <w:rPr>
          <w:b/>
          <w:bCs/>
        </w:rPr>
        <w:t xml:space="preserve">Concept Modelling</w:t>
      </w:r>
      <w:r>
        <w:t xml:space="preserve"> uses the Capsicum Triad — a classification framework grounded in REA (Resources, Events, Agents — McCarthy 1982) and Bunge’s ontology. Every business object is classified as a Party (who acts), Resource (what is exchanged), or Record (what documents the exchange). This is the framework described in the CAPSICUM paper that underpins VCC’s ontological model.</w:t>
      </w:r>
    </w:p>
    <w:p>
      <w:pPr>
        <w:spacing w:after="120"/>
      </w:pPr>
      <w:r>
        <w:rPr>
          <w:b/>
          <w:bCs/>
        </w:rPr>
        <w:t xml:space="preserve">Value Stream Mapping</w:t>
      </w:r>
      <w:r>
        <w:t xml:space="preserve"> traces how an organisation delivers value through 4–8 stages that progress a primary business object (the Value Object) from trigger to outcome. Stages are named by the state the Value Object reaches (“Booking Confirmed”, “Property Prepared”), not by process steps. Capabilities are mapped to stages showing which organisational abilities are activated at each point in the flow.</w:t>
      </w:r>
    </w:p>
    <w:p>
      <w:pPr>
        <w:pStyle w:val="Heading2"/>
      </w:pPr>
      <w:r>
        <w:t xml:space="preserve">6.4 Cross-Validation</w:t>
      </w:r>
    </w:p>
    <w:p>
      <w:pPr>
        <w:spacing w:after="120"/>
      </w:pPr>
      <w:r>
        <w:t xml:space="preserve">The three artefacts form a mutually reinforcing triad. Business objects identified in the Capability Map seed the Concept Model. The Concept Model’s typed objects and the Capability Map’s capabilities both flow into Value Stream mapping. Cross-validation checks include: every object must have at least one grounding capability; every capability must reference a named object; every value stream stage must have two or more participating capabilities. Gaps are flagged but not blocked (Plausible Over Perfect).</w:t>
      </w:r>
    </w:p>
    <w:p>
      <w:pPr>
        <w:pStyle w:val="Heading2"/>
      </w:pPr>
      <w:r>
        <w:t xml:space="preserve">6.5 Auto-Export &amp; Distribution</w:t>
      </w:r>
    </w:p>
    <w:p>
      <w:pPr>
        <w:spacing w:after="120"/>
      </w:pPr>
      <w:r>
        <w:t xml:space="preserve">After each checkpoint, skills automatically generate: an interactive HTML visualisation (rendered inline), an XLSX workbook (4 tabs: Summary, Register, Validation, Legend), and a JSON export in VCC pipeline format. All exports use the PlausibleBA Taxonomy Standard for consistent numbering, column order, and colour coding.</w:t>
      </w:r>
    </w:p>
    <w:p>
      <w:pPr>
        <w:spacing w:after="120"/>
      </w:pPr>
      <w:r>
        <w:t xml:space="preserve">Skills are distributed as .skill files (for Cowork upload) and .zip files (for Claude Code CLI installation). They are published on the Claude Plugin Marketplace via the plausibleba/ba-skills GitHub repository. The orchestrator bundles all three artefacts into a single ba-skills-bundle.json for VCC import.</w:t>
      </w:r>
    </w:p>
    <w:p>
      <w:pPr>
        <w:pStyle w:val="Heading2"/>
      </w:pPr>
      <w:r>
        <w:t xml:space="preserve">6.6 Canvas-to-VCC Handoff</w:t>
      </w:r>
    </w:p>
    <w:p>
      <w:pPr>
        <w:spacing w:after="120"/>
      </w:pPr>
      <w:r>
        <w:t xml:space="preserve">The PlausibleBA website canvas includes a one-click handoff to the VCC app. When a user completes a canvas session, the bundle is POSTed to a claim-bundle Edge function that stores it in Vercel KV with a 24-hour TTL. The user is redirected to VCC with a claim token. After authentication, VCC auto-imports the bundle. The handoff preserves the email gate data for lead capture.</w:t>
      </w:r>
    </w:p>
    <w:p>
      <w:r>
        <w:br w:type="page"/>
      </w:r>
    </w:p>
    <w:p>
      <w:pPr>
        <w:pStyle w:val="Heading1"/>
      </w:pPr>
      <w:r>
        <w:t xml:space="preserve">7. What Has Changed Since Your Last Review</w:t>
      </w:r>
    </w:p>
    <w:p>
      <w:pPr>
        <w:spacing w:after="120"/>
      </w:pPr>
      <w:r>
        <w:t xml:space="preserve">This section summarises the major additions since the architects last reviewed the codebase, in chronological order:</w:t>
      </w:r>
    </w:p>
    <w:p>
      <w:pPr>
        <w:pStyle w:val="ListParagraph"/>
        <w:numPr>
          <w:ilvl w:val="0"/>
          <w:numId w:val="5"/>
        </w:numPr>
        <w:spacing w:after="80"/>
      </w:pPr>
      <w:r>
        <w:rPr>
          <w:b/>
          <w:bCs/>
        </w:rPr>
        <w:t xml:space="preserve">Editable Canvas (Session 19): </w:t>
      </w:r>
      <w:r>
        <w:t xml:space="preserve">The canvas became a living document. Double-click editing on all labels, add/remove capabilities, stages, roles, info objects, and technology apps. Save/load bundles with dirty-state tracking.</w:t>
      </w:r>
    </w:p>
    <w:p>
      <w:pPr>
        <w:pStyle w:val="ListParagraph"/>
        <w:numPr>
          <w:ilvl w:val="0"/>
          <w:numId w:val="5"/>
        </w:numPr>
        <w:spacing w:after="80"/>
      </w:pPr>
      <w:r>
        <w:rPr>
          <w:b/>
          <w:bCs/>
        </w:rPr>
        <w:t xml:space="preserve">PPIT Sub-Activities (Session 20): </w:t>
      </w:r>
      <w:r>
        <w:t xml:space="preserve">Purple activity items became inline-editable within capability blocks. Roles moved to per-capability editing with smart reuse via name matching.</w:t>
      </w:r>
    </w:p>
    <w:p>
      <w:pPr>
        <w:pStyle w:val="ListParagraph"/>
        <w:numPr>
          <w:ilvl w:val="0"/>
          <w:numId w:val="5"/>
        </w:numPr>
        <w:spacing w:after="80"/>
      </w:pPr>
      <w:r>
        <w:rPr>
          <w:b/>
          <w:bCs/>
        </w:rPr>
        <w:t xml:space="preserve">Network View Overhaul (Session 23): </w:t>
      </w:r>
      <w:r>
        <w:t xml:space="preserve">Layer Scheme Selector (4 presets + custom), draggable graph view with coupling edges, VS Editor Modal, journey-ordered layout via topological sort.</w:t>
      </w:r>
    </w:p>
    <w:p>
      <w:pPr>
        <w:pStyle w:val="ListParagraph"/>
        <w:numPr>
          <w:ilvl w:val="0"/>
          <w:numId w:val="5"/>
        </w:numPr>
        <w:spacing w:after="80"/>
      </w:pPr>
      <w:r>
        <w:rPr>
          <w:b/>
          <w:bCs/>
        </w:rPr>
        <w:t xml:space="preserve">Canvas → VCC Bundle Handoff (Session 24): </w:t>
      </w:r>
      <w:r>
        <w:t xml:space="preserve">Full claim-token flow from PlausibleBA website to VCC app, surviving OAuth redirects via sessionStorage.</w:t>
      </w:r>
    </w:p>
    <w:p>
      <w:pPr>
        <w:pStyle w:val="ListParagraph"/>
        <w:numPr>
          <w:ilvl w:val="0"/>
          <w:numId w:val="5"/>
        </w:numPr>
        <w:spacing w:after="80"/>
      </w:pPr>
      <w:r>
        <w:rPr>
          <w:b/>
          <w:bCs/>
        </w:rPr>
        <w:t xml:space="preserve">Commercial Tier System (Session 24): </w:t>
      </w:r>
      <w:r>
        <w:t xml:space="preserve">Action-level gating across 23 action types. Free/trial/starter/individual/team hierarchy. DevTierSwitcher for testing. Supabase profile extensions. UpsellModal with Stripe checkout (fully wired).</w:t>
      </w:r>
    </w:p>
    <w:p>
      <w:pPr>
        <w:pStyle w:val="ListParagraph"/>
        <w:numPr>
          <w:ilvl w:val="0"/>
          <w:numId w:val="5"/>
        </w:numPr>
        <w:spacing w:after="80"/>
      </w:pPr>
      <w:r>
        <w:rPr>
          <w:b/>
          <w:bCs/>
        </w:rPr>
        <w:t xml:space="preserve">PlausibleBA Skills Auto-Export (Session 25): </w:t>
      </w:r>
      <w:r>
        <w:t xml:space="preserve">All four skills now auto-generate XLSX + JSON exports after rendering. Companion skill recommendations. .skill format for Cowork distribution. Marketplace resubmission.</w:t>
      </w:r>
    </w:p>
    <w:p>
      <w:pPr>
        <w:pStyle w:val="Heading1"/>
      </w:pPr>
      <w:r>
        <w:t xml:space="preserve">8. What the SPAR Is About</w:t>
      </w:r>
    </w:p>
    <w:p>
      <w:pPr>
        <w:spacing w:after="120"/>
      </w:pPr>
      <w:r>
        <w:t xml:space="preserve">The design specification proposes refactoring the enrichment system along four axes:</w:t>
      </w:r>
    </w:p>
    <w:p>
      <w:pPr>
        <w:pStyle w:val="ListParagraph"/>
        <w:numPr>
          <w:ilvl w:val="0"/>
          <w:numId w:val="6"/>
        </w:numPr>
        <w:spacing w:after="80"/>
      </w:pPr>
      <w:r>
        <w:rPr>
          <w:b/>
          <w:bCs/>
        </w:rPr>
        <w:t xml:space="preserve">Enrichment vs Diagnostic Taxonomy: </w:t>
      </w:r>
      <w:r>
        <w:t xml:space="preserve">Reclassify the ten operations into Enrichments (modify scaffold) and Diagnostics (assess without modifying). This makes Invariant 2 explicit in the codebase. Diagnostics produce separate overlay artefacts tagged with scaffold hashes.</w:t>
      </w:r>
    </w:p>
    <w:p>
      <w:pPr>
        <w:pStyle w:val="ListParagraph"/>
        <w:numPr>
          <w:ilvl w:val="0"/>
          <w:numId w:val="6"/>
        </w:numPr>
        <w:spacing w:after="80"/>
      </w:pPr>
      <w:r>
        <w:rPr>
          <w:b/>
          <w:bCs/>
        </w:rPr>
        <w:t xml:space="preserve">Dependency Graph &amp; Recommended Journey: </w:t>
      </w:r>
      <w:r>
        <w:t xml:space="preserve">Declare dependencies between operations (Required/Recommended/Optional). Track model readiness states (Skeleton → Grounded → Detailed → Assessed → Governed). A Next-Best-Action engine recommends what to run next.</w:t>
      </w:r>
    </w:p>
    <w:p>
      <w:pPr>
        <w:pStyle w:val="ListParagraph"/>
        <w:numPr>
          <w:ilvl w:val="0"/>
          <w:numId w:val="6"/>
        </w:numPr>
        <w:spacing w:after="80"/>
      </w:pPr>
      <w:r>
        <w:rPr>
          <w:b/>
          <w:bCs/>
        </w:rPr>
        <w:t xml:space="preserve">Contextual Input System: </w:t>
      </w:r>
      <w:r>
        <w:t xml:space="preserve">Smart questions before each operation, with confidence levels (Accurate/Informed/Estimate/Unknown). Inputs stored in a model-level registry and reused across operations.</w:t>
      </w:r>
    </w:p>
    <w:p>
      <w:pPr>
        <w:pStyle w:val="ListParagraph"/>
        <w:numPr>
          <w:ilvl w:val="0"/>
          <w:numId w:val="6"/>
        </w:numPr>
        <w:spacing w:after="80"/>
      </w:pPr>
      <w:r>
        <w:rPr>
          <w:b/>
          <w:bCs/>
        </w:rPr>
        <w:t xml:space="preserve">Model Versioning &amp; Scenario Branching: </w:t>
      </w:r>
      <w:r>
        <w:t xml:space="preserve">Client-side checkpoints in IndexedDB before each enrichment. Named branches for what-if scenarios. Structural diff engine for comparing scaffold versions.</w:t>
      </w:r>
    </w:p>
    <w:p>
      <w:pPr>
        <w:spacing w:after="120"/>
      </w:pPr>
      <w:r>
        <w:t xml:space="preserve">A fifth axis — Use Case Lifecycle — proposes allowing users to activate additional use cases mid-project rather than being locked to their initial selection.</w:t>
      </w:r>
    </w:p>
    <w:p>
      <w:pPr>
        <w:spacing w:after="60"/>
      </w:pPr>
    </w:p>
    <w:p>
      <w:pPr>
        <w:pBdr>
          <w:left w:val="single" w:color="2E75B6" w:sz="12" w:space="8"/>
        </w:pBdr>
        <w:shd w:fill="E8F0FE" w:val="clear"/>
        <w:spacing w:after="120" w:before="120"/>
        <w:ind w:left="200" w:right="200"/>
      </w:pPr>
      <w:r>
        <w:rPr>
          <w:i/>
          <w:iCs/>
          <w:color w:val="333333"/>
        </w:rPr>
        <w:t xml:space="preserve">The full design specification is in DESIGN-SPEC-enrichment-diagnostic-refactoring.docx. Please review it before the SPAR session. Section 10 of that document lists six open questions for structured discussion.</w:t>
      </w:r>
    </w:p>
    <w:p>
      <w:pPr>
        <w:spacing w:after="60"/>
      </w:pPr>
    </w:p>
    <w:p>
      <w:pPr>
        <w:pBdr>
          <w:top w:val="single" w:color="2E75B6" w:sz="4" w:space="8"/>
        </w:pBdr>
        <w:spacing w:after="120" w:before="300"/>
      </w:pPr>
      <w:r>
        <w:rPr>
          <w:i/>
          <w:iCs/>
        </w:rPr>
        <w:t xml:space="preserve">End of briefing. For reference: SPAR_PROTOCOL.md governs how we run design sparring sessions. DESIGN-PRINCIPLES.md contains the full set of 11 design principles including the four Architectural Invariants.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999999"/>
        <w:sz w:val="18"/>
        <w:szCs w:val="18"/>
      </w:rPr>
      <w:t xml:space="preserve">SPAR Briefing — Enrichment &amp; Diagnostic Refactoring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2026-03-30T21:41:31.437Z</dcterms:created>
  <dcterms:modified xsi:type="dcterms:W3CDTF">2026-03-30T21:41:31.438Z</dcterms:modified>
</cp:coreProperties>
</file>

<file path=docProps/custom.xml><?xml version="1.0" encoding="utf-8"?>
<Properties xmlns="http://schemas.openxmlformats.org/officeDocument/2006/custom-properties" xmlns:vt="http://schemas.openxmlformats.org/officeDocument/2006/docPropsVTypes"/>
</file>