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2"/>
          <w:szCs w:val="22"/>
        </w:rPr>
        <w:t xml:space="preserve">Terry Roach</w:t>
      </w:r>
    </w:p>
    <w:p>
      <w:pPr>
        <w:spacing w:after="60"/>
      </w:pPr>
      <w:r>
        <w:rPr>
          <w:color w:val="666666"/>
          <w:sz w:val="20"/>
          <w:szCs w:val="20"/>
        </w:rPr>
        <w:t xml:space="preserve">Chair, International Institute of Business Analysts (IIBA)</w:t>
      </w:r>
    </w:p>
    <w:p>
      <w:pPr>
        <w:spacing w:after="400"/>
      </w:pPr>
      <w:r>
        <w:rPr>
          <w:color w:val="666666"/>
          <w:sz w:val="20"/>
          <w:szCs w:val="20"/>
        </w:rPr>
        <w:t xml:space="preserve">terry.roach@mac.com</w:t>
      </w:r>
    </w:p>
    <w:p>
      <w:pPr>
        <w:spacing w:after="400"/>
      </w:pPr>
      <w:r>
        <w:rPr>
          <w:color w:val="666666"/>
          <w:sz w:val="20"/>
          <w:szCs w:val="20"/>
        </w:rPr>
        <w:t xml:space="preserve">30 March 2026</w:t>
      </w:r>
    </w:p>
    <w:p>
      <w:pPr>
        <w:spacing w:after="60"/>
      </w:pPr>
      <w:r>
        <w:rPr>
          <w:b/>
          <w:bCs/>
          <w:sz w:val="22"/>
          <w:szCs w:val="22"/>
        </w:rPr>
        <w:t xml:space="preserve">Steve Corfield</w:t>
      </w:r>
    </w:p>
    <w:p>
      <w:pPr>
        <w:spacing w:after="60"/>
      </w:pPr>
      <w:r>
        <w:rPr>
          <w:color w:val="666666"/>
          <w:sz w:val="20"/>
          <w:szCs w:val="20"/>
        </w:rPr>
        <w:t xml:space="preserve">Head of Global Business Development and Partnerships</w:t>
      </w:r>
    </w:p>
    <w:p>
      <w:pPr>
        <w:spacing w:after="400"/>
      </w:pPr>
      <w:r>
        <w:rPr>
          <w:color w:val="666666"/>
          <w:sz w:val="20"/>
          <w:szCs w:val="20"/>
        </w:rPr>
        <w:t xml:space="preserve">Anthropic</w:t>
      </w:r>
    </w:p>
    <w:p>
      <w:pPr>
        <w:spacing w:after="400"/>
      </w:pPr>
      <w:r>
        <w:rPr>
          <w:sz w:val="22"/>
          <w:szCs w:val="22"/>
        </w:rPr>
        <w:t xml:space="preserve">Re: </w:t>
      </w:r>
      <w:r>
        <w:rPr>
          <w:b/>
          <w:bCs/>
          <w:sz w:val="22"/>
          <w:szCs w:val="22"/>
        </w:rPr>
        <w:t xml:space="preserve">Partnership invitation — Global AI Readiness Muster for Business Analysts and Business Architects</w:t>
      </w:r>
    </w:p>
    <w:p>
      <w:pPr>
        <w:spacing w:after="200"/>
      </w:pPr>
      <w:r>
        <w:rPr>
          <w:sz w:val="22"/>
          <w:szCs w:val="22"/>
        </w:rPr>
        <w:t xml:space="preserve">Dear Steve,</w:t>
      </w:r>
    </w:p>
    <w:p>
      <w:pPr>
        <w:spacing w:after="200"/>
      </w:pPr>
      <w:r>
        <w:rPr>
          <w:sz w:val="22"/>
          <w:szCs w:val="22"/>
        </w:rPr>
        <w:t xml:space="preserve">I'm writing to invite Anthropic to be a flagship partner for a global series of hands-on conferences that the International Institute of Business Analysts (IIBA) and the Business Architecture Guild are co-convening in response to what we're calling the </w:t>
      </w:r>
      <w:r>
        <w:rPr>
          <w:i/>
          <w:iCs/>
          <w:sz w:val="22"/>
          <w:szCs w:val="22"/>
        </w:rPr>
        <w:t xml:space="preserve">great white-collar reset</w:t>
      </w:r>
      <w:r>
        <w:rPr>
          <w:sz w:val="22"/>
          <w:szCs w:val="22"/>
        </w:rPr>
        <w:t xml:space="preserve">.</w:t>
      </w:r>
    </w:p>
    <w:p>
      <w:pPr>
        <w:spacing w:after="200"/>
      </w:pPr>
      <w:r>
        <w:rPr>
          <w:sz w:val="22"/>
          <w:szCs w:val="22"/>
        </w:rPr>
        <w:t xml:space="preserve">Our two organisations collectively represent the global community of business analysts and business architects — the practitioners who define enterprise operating models, map capabilities, design processes, and write the requirements that shape how organisations operate. These are the people who sit between business strategy and technology delivery. They decide what gets automated, how it gets scoped, and whether it succeeds.</w:t>
      </w:r>
    </w:p>
    <w:p>
      <w:pPr>
        <w:spacing w:after="200"/>
      </w:pPr>
      <w:r>
        <w:rPr>
          <w:sz w:val="22"/>
          <w:szCs w:val="22"/>
        </w:rPr>
        <w:t xml:space="preserve">AI is rapidly reshaping this work. Many of our practitioners are anxious. Our position — informed by what we're seeing on the ground and reinforced at the Business Architecture Guild Summit I've just attended — is that BAs and business architects are actually the </w:t>
      </w:r>
      <w:r>
        <w:rPr>
          <w:i/>
          <w:iCs/>
          <w:sz w:val="22"/>
          <w:szCs w:val="22"/>
        </w:rPr>
        <w:t xml:space="preserve">best positioned</w:t>
      </w:r>
      <w:r>
        <w:rPr>
          <w:sz w:val="22"/>
          <w:szCs w:val="22"/>
        </w:rPr>
        <w:t xml:space="preserve"> of the existing practitioner roles to drive the next generation of AI-assisted enterprise automation. But they need practical guidance, hands-on experience with the tools, and confidence that the frontier AI companies see them as partners rather than as roles to be displaced.</w:t>
      </w:r>
    </w:p>
    <w:p>
      <w:pPr>
        <w:pStyle w:val="Heading2"/>
      </w:pPr>
      <w:r>
        <w:t xml:space="preserve">What we're proposing</w:t>
      </w:r>
    </w:p>
    <w:p>
      <w:pPr>
        <w:spacing w:after="200"/>
      </w:pPr>
      <w:r>
        <w:rPr>
          <w:sz w:val="22"/>
          <w:szCs w:val="22"/>
        </w:rPr>
        <w:t xml:space="preserve">A global series of practical, hands-on events — we're calling them </w:t>
      </w:r>
      <w:r>
        <w:rPr>
          <w:b/>
          <w:bCs/>
          <w:sz w:val="22"/>
          <w:szCs w:val="22"/>
        </w:rPr>
        <w:t xml:space="preserve">AI Readiness Musters</w:t>
      </w:r>
      <w:r>
        <w:rPr>
          <w:sz w:val="22"/>
          <w:szCs w:val="22"/>
        </w:rPr>
        <w:t xml:space="preserve"> — designed to prepare our combined communities for AI-enabled analysis and architecture. These are not keynote-heavy conferences. They are working sessions built around:</w:t>
      </w:r>
    </w:p>
    <w:p>
      <w:pPr>
        <w:spacing w:after="100"/>
        <w:ind w:left="720"/>
      </w:pPr>
      <w:r>
        <w:rPr>
          <w:b/>
          <w:bCs/>
          <w:sz w:val="22"/>
          <w:szCs w:val="22"/>
        </w:rPr>
        <w:t xml:space="preserve">Curated lectures </w:t>
      </w:r>
      <w:r>
        <w:rPr>
          <w:sz w:val="22"/>
          <w:szCs w:val="22"/>
        </w:rPr>
        <w:t xml:space="preserve">from AI companies and leading practitioners on where this technology is heading and how it applies to BA/architecture work</w:t>
      </w:r>
    </w:p>
    <w:p>
      <w:pPr>
        <w:spacing w:after="100"/>
        <w:ind w:left="720"/>
      </w:pPr>
      <w:r>
        <w:rPr>
          <w:b/>
          <w:bCs/>
          <w:sz w:val="22"/>
          <w:szCs w:val="22"/>
        </w:rPr>
        <w:t xml:space="preserve">Hands-on workshops </w:t>
      </w:r>
      <w:r>
        <w:rPr>
          <w:sz w:val="22"/>
          <w:szCs w:val="22"/>
        </w:rPr>
        <w:t xml:space="preserve">where attendees use AI tools to solve real business architecture problems — capability mapping, process design, requirements elicitation, operating model analysis</w:t>
      </w:r>
    </w:p>
    <w:p>
      <w:pPr>
        <w:spacing w:after="100"/>
        <w:ind w:left="720"/>
      </w:pPr>
      <w:r>
        <w:rPr>
          <w:b/>
          <w:bCs/>
          <w:sz w:val="22"/>
          <w:szCs w:val="22"/>
        </w:rPr>
        <w:t xml:space="preserve">Hackathons </w:t>
      </w:r>
      <w:r>
        <w:rPr>
          <w:sz w:val="22"/>
          <w:szCs w:val="22"/>
        </w:rPr>
        <w:t xml:space="preserve">that challenge teams to build AI-assisted solutions to enterprise problems using frontier models</w:t>
      </w:r>
    </w:p>
    <w:p>
      <w:pPr>
        <w:spacing w:after="200"/>
        <w:ind w:left="720"/>
      </w:pPr>
      <w:r>
        <w:rPr>
          <w:b/>
          <w:bCs/>
          <w:sz w:val="22"/>
          <w:szCs w:val="22"/>
        </w:rPr>
        <w:t xml:space="preserve">Tooling and template distribution </w:t>
      </w:r>
      <w:r>
        <w:rPr>
          <w:sz w:val="22"/>
          <w:szCs w:val="22"/>
        </w:rPr>
        <w:t xml:space="preserve">— practical assets that attendees take back to their organisations and use immediately</w:t>
      </w:r>
    </w:p>
    <w:p>
      <w:pPr>
        <w:pStyle w:val="Heading2"/>
      </w:pPr>
      <w:r>
        <w:t xml:space="preserve">Why Anthropic</w:t>
      </w:r>
    </w:p>
    <w:p>
      <w:pPr>
        <w:spacing w:after="200"/>
      </w:pPr>
      <w:r>
        <w:rPr>
          <w:sz w:val="22"/>
          <w:szCs w:val="22"/>
        </w:rPr>
        <w:t xml:space="preserve">We're approaching this as a summons to the frontier AI companies — an invitation to come and actively participate in preparing a practitioner community that will be instrumental in how enterprises adopt your technology. We believe Anthropic is a natural flagship partner for three reasons:</w:t>
      </w:r>
    </w:p>
    <w:p>
      <w:pPr>
        <w:spacing w:after="200"/>
      </w:pPr>
      <w:r>
        <w:rPr>
          <w:b/>
          <w:bCs/>
          <w:sz w:val="22"/>
          <w:szCs w:val="22"/>
        </w:rPr>
        <w:t xml:space="preserve">First, Claude is already doing production business architecture work. </w:t>
      </w:r>
      <w:r>
        <w:rPr>
          <w:sz w:val="22"/>
          <w:szCs w:val="22"/>
        </w:rPr>
        <w:t xml:space="preserve">PlausibleBA (plausibleba.com) is an open-source skills library for Claude that produces methodology-grade capability maps, concept models, and value stream analyses from natural language input. It's live in the Claude plugin ecosystem today and demonstrates that Claude can do substantive, structured analytical work — not just summarisation. This is the kind of proof point your enterprise customers need to see.</w:t>
      </w:r>
    </w:p>
    <w:p>
      <w:pPr>
        <w:spacing w:after="200"/>
      </w:pPr>
      <w:r>
        <w:rPr>
          <w:b/>
          <w:bCs/>
          <w:sz w:val="22"/>
          <w:szCs w:val="22"/>
        </w:rPr>
        <w:t xml:space="preserve">Second, our audience is your enterprise adoption pipeline. </w:t>
      </w:r>
      <w:r>
        <w:rPr>
          <w:sz w:val="22"/>
          <w:szCs w:val="22"/>
        </w:rPr>
        <w:t xml:space="preserve">These aren't developers or data scientists — they're the business-side decision-influencers who determine what gets automated, what the requirements are, and which tools get adopted into enterprise operating models. When a business architect recommends a platform, it shapes procurement decisions. This is the audience your partner network — Accenture, Deloitte, Cognizant — needs to reach.</w:t>
      </w:r>
    </w:p>
    <w:p>
      <w:pPr>
        <w:spacing w:after="200"/>
      </w:pPr>
      <w:r>
        <w:rPr>
          <w:b/>
          <w:bCs/>
          <w:sz w:val="22"/>
          <w:szCs w:val="22"/>
        </w:rPr>
        <w:t xml:space="preserve">Third, the Claude Partner Network is built for exactly this kind of initiative. </w:t>
      </w:r>
      <w:r>
        <w:rPr>
          <w:sz w:val="22"/>
          <w:szCs w:val="22"/>
        </w:rPr>
        <w:t xml:space="preserve">Your $100 million commitment to training, co-marketing, and joint market development aligns precisely with what these events deliver: structured enablement that puts Claude into the hands of practitioners who will carry it into enterprise engagements. The events are a co-marketing and enablement vehicle, not a logo placement.</w:t>
      </w:r>
    </w:p>
    <w:p>
      <w:pPr>
        <w:pStyle w:val="Heading2"/>
      </w:pPr>
      <w:r>
        <w:t xml:space="preserve">What we're asking</w:t>
      </w:r>
    </w:p>
    <w:p>
      <w:pPr>
        <w:spacing w:after="200"/>
      </w:pPr>
      <w:r>
        <w:rPr>
          <w:sz w:val="22"/>
          <w:szCs w:val="22"/>
        </w:rPr>
        <w:t xml:space="preserve">We're inviting Anthropic to participate as a flagship sponsor, which means active contribution rather than passive branding:</w:t>
      </w:r>
    </w:p>
    <w:p>
      <w:pPr>
        <w:spacing w:after="100"/>
        <w:ind w:left="720"/>
      </w:pPr>
      <w:r>
        <w:rPr>
          <w:b/>
          <w:bCs/>
          <w:sz w:val="22"/>
          <w:szCs w:val="22"/>
        </w:rPr>
        <w:t xml:space="preserve">Speaker and workshop slots </w:t>
      </w:r>
      <w:r>
        <w:rPr>
          <w:sz w:val="22"/>
          <w:szCs w:val="22"/>
        </w:rPr>
        <w:t xml:space="preserve">for Anthropic's applied AI team to demonstrate Claude's capabilities in business architecture and analysis contexts</w:t>
      </w:r>
    </w:p>
    <w:p>
      <w:pPr>
        <w:spacing w:after="100"/>
        <w:ind w:left="720"/>
      </w:pPr>
      <w:r>
        <w:rPr>
          <w:b/>
          <w:bCs/>
          <w:sz w:val="22"/>
          <w:szCs w:val="22"/>
        </w:rPr>
        <w:t xml:space="preserve">Hackathon sponsorship </w:t>
      </w:r>
      <w:r>
        <w:rPr>
          <w:sz w:val="22"/>
          <w:szCs w:val="22"/>
        </w:rPr>
        <w:t xml:space="preserve">with Claude API access and technical support for participating teams</w:t>
      </w:r>
    </w:p>
    <w:p>
      <w:pPr>
        <w:spacing w:after="100"/>
        <w:ind w:left="720"/>
      </w:pPr>
      <w:r>
        <w:rPr>
          <w:b/>
          <w:bCs/>
          <w:sz w:val="22"/>
          <w:szCs w:val="22"/>
        </w:rPr>
        <w:t xml:space="preserve">Co-developed training content </w:t>
      </w:r>
      <w:r>
        <w:rPr>
          <w:sz w:val="22"/>
          <w:szCs w:val="22"/>
        </w:rPr>
        <w:t xml:space="preserve">that could feed into the Claude Certified Architect programme and your partner enablement materials</w:t>
      </w:r>
    </w:p>
    <w:p>
      <w:pPr>
        <w:spacing w:after="200"/>
        <w:ind w:left="720"/>
      </w:pPr>
      <w:r>
        <w:rPr>
          <w:b/>
          <w:bCs/>
          <w:sz w:val="22"/>
          <w:szCs w:val="22"/>
        </w:rPr>
        <w:t xml:space="preserve">Financial sponsorship </w:t>
      </w:r>
      <w:r>
        <w:rPr>
          <w:sz w:val="22"/>
          <w:szCs w:val="22"/>
        </w:rPr>
        <w:t xml:space="preserve">to support venue, logistics, and accessibility for the global event series</w:t>
      </w:r>
    </w:p>
    <w:p>
      <w:pPr>
        <w:spacing w:after="200"/>
      </w:pPr>
      <w:r>
        <w:rPr>
          <w:sz w:val="22"/>
          <w:szCs w:val="22"/>
        </w:rPr>
        <w:t xml:space="preserve">We're at an early stage of planning the event programme and locations, so there is a genuine opportunity to shape this together. I'd welcome a conversation to explore how Anthropic might participate and what would make this valuable for your team.</w:t>
      </w:r>
    </w:p>
    <w:p>
      <w:pPr>
        <w:spacing w:after="200"/>
      </w:pPr>
      <w:r>
        <w:rPr>
          <w:sz w:val="22"/>
          <w:szCs w:val="22"/>
        </w:rPr>
        <w:t xml:space="preserve">I'm happy to share more detail on audience size, geographic reach, event format, and the practitioner community we serve. I'm also available for a call at your convenience.</w:t>
      </w:r>
    </w:p>
    <w:p>
      <w:pPr>
        <w:spacing w:after="60"/>
      </w:pPr>
      <w:r>
        <w:rPr>
          <w:sz w:val="22"/>
          <w:szCs w:val="22"/>
        </w:rPr>
        <w:t xml:space="preserve">With regards,</w:t>
      </w:r>
    </w:p>
    <w:p>
      <w:pPr>
        <w:spacing w:after="60" w:before="400"/>
      </w:pPr>
      <w:r>
        <w:rPr>
          <w:b/>
          <w:bCs/>
          <w:sz w:val="22"/>
          <w:szCs w:val="22"/>
        </w:rPr>
        <w:t xml:space="preserve">Terry Roach</w:t>
      </w:r>
    </w:p>
    <w:p>
      <w:pPr>
        <w:spacing w:after="60"/>
      </w:pPr>
      <w:r>
        <w:rPr>
          <w:color w:val="666666"/>
          <w:sz w:val="20"/>
          <w:szCs w:val="20"/>
        </w:rPr>
        <w:t xml:space="preserve">Chair, International Institute of Business Analysts</w:t>
      </w:r>
    </w:p>
    <w:p>
      <w:pPr>
        <w:spacing w:after="60"/>
      </w:pPr>
      <w:r>
        <w:rPr>
          <w:color w:val="666666"/>
          <w:sz w:val="20"/>
          <w:szCs w:val="20"/>
        </w:rPr>
        <w:t xml:space="preserve">terry.roach@mac.com</w:t>
      </w:r>
    </w:p>
    <w:p>
      <w:pPr>
        <w:spacing w:after="60"/>
      </w:pPr>
      <w:r>
        <w:rPr>
          <w:color w:val="666666"/>
          <w:sz w:val="20"/>
          <w:szCs w:val="20"/>
        </w:rPr>
        <w:t xml:space="preserve">plausibleba.com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2026-03-30T06:55:31.230Z</dcterms:created>
  <dcterms:modified xsi:type="dcterms:W3CDTF">2026-03-30T06:55:31.230Z</dcterms:modified>
</cp:coreProperties>
</file>

<file path=docProps/custom.xml><?xml version="1.0" encoding="utf-8"?>
<Properties xmlns="http://schemas.openxmlformats.org/officeDocument/2006/custom-properties" xmlns:vt="http://schemas.openxmlformats.org/officeDocument/2006/docPropsVTypes"/>
</file>