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color w:val="1A1A2E"/>
          <w:sz w:val="22"/>
          <w:szCs w:val="22"/>
        </w:rPr>
        <w:t xml:space="preserve"/>
      </w:r>
    </w:p>
    <w:p>
      <w:pPr>
        <w:jc w:val="center"/>
      </w:pPr>
      <w:r>
        <w:rPr>
          <w:rFonts w:ascii="Arial" w:cs="Arial" w:eastAsia="Arial" w:hAnsi="Arial"/>
          <w:b/>
          <w:bCs/>
          <w:caps/>
          <w:color w:val="6B7280"/>
          <w:sz w:val="22"/>
          <w:szCs w:val="22"/>
        </w:rPr>
        <w:t xml:space="preserve">PRODUCT DESIGN SPECIFICATION</w:t>
      </w:r>
    </w:p>
    <w:p>
      <w:pPr>
        <w:spacing w:before="60" w:after="0"/>
      </w:pPr>
      <w:r>
        <w:rPr>
          <w:rFonts w:ascii="Arial" w:cs="Arial" w:eastAsia="Arial" w:hAnsi="Arial"/>
          <w:color w:val="1A1A2E"/>
          <w:sz w:val="22"/>
          <w:szCs w:val="22"/>
        </w:rPr>
        <w:t xml:space="preserve"/>
      </w:r>
    </w:p>
    <w:p>
      <w:pPr>
        <w:jc w:val="center"/>
      </w:pPr>
      <w:r>
        <w:rPr>
          <w:rFonts w:ascii="Arial" w:cs="Arial" w:eastAsia="Arial" w:hAnsi="Arial"/>
          <w:b/>
          <w:bCs/>
          <w:color w:val="1B4FD8"/>
          <w:sz w:val="88"/>
          <w:szCs w:val="88"/>
        </w:rPr>
        <w:t xml:space="preserve">TradieBot</w:t>
      </w:r>
    </w:p>
    <w:p>
      <w:pPr>
        <w:jc w:val="center"/>
      </w:pPr>
      <w:r>
        <w:rPr>
          <w:rFonts w:ascii="Arial" w:cs="Arial" w:eastAsia="Arial" w:hAnsi="Arial"/>
          <w:i/>
          <w:iCs/>
          <w:color w:val="1A1A2E"/>
          <w:sz w:val="32"/>
          <w:szCs w:val="32"/>
        </w:rPr>
        <w:t xml:space="preserve">The AI Business Partner That Never Sleeps</w:t>
      </w:r>
    </w:p>
    <w:p>
      <w:pPr>
        <w:spacing w:before="200" w:after="0"/>
      </w:pPr>
      <w:r>
        <w:rPr>
          <w:rFonts w:ascii="Arial" w:cs="Arial" w:eastAsia="Arial" w:hAnsi="Arial"/>
          <w:color w:val="1A1A2E"/>
          <w:sz w:val="22"/>
          <w:szCs w:val="22"/>
        </w:rPr>
        <w:t xml:space="preserve"/>
      </w:r>
    </w:p>
    <w:p>
      <w:pPr>
        <w:jc w:val="center"/>
      </w:pPr>
      <w:r>
        <w:rPr>
          <w:rFonts w:ascii="Arial" w:cs="Arial" w:eastAsia="Arial" w:hAnsi="Arial"/>
          <w:i/>
          <w:iCs/>
          <w:color w:val="6B7280"/>
          <w:sz w:val="22"/>
          <w:szCs w:val="22"/>
        </w:rPr>
        <w:t xml:space="preserve">Giving every solo tradie the business intelligence that only large companies can afford.</w:t>
      </w:r>
    </w:p>
    <w:p>
      <w:pPr>
        <w:spacing w:before="300" w:after="0"/>
      </w:pPr>
      <w:r>
        <w:rPr>
          <w:rFonts w:ascii="Arial" w:cs="Arial" w:eastAsia="Arial" w:hAnsi="Arial"/>
          <w:color w:val="1A1A2E"/>
          <w:sz w:val="22"/>
          <w:szCs w:val="22"/>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Status</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DRAFT — For Review</w:t>
            </w:r>
          </w:p>
        </w:tc>
      </w:tr>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Version</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0.2</w:t>
            </w:r>
          </w:p>
        </w:tc>
      </w:tr>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Date</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March 2026</w:t>
            </w:r>
          </w:p>
        </w:tc>
      </w:tr>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Authors</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TradieBot Founding Team</w:t>
            </w:r>
          </w:p>
        </w:tc>
      </w:tr>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Supersedes</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TradieAI PDS v0.1</w:t>
            </w:r>
          </w:p>
        </w:tc>
      </w:tr>
      <w:tr>
        <w:tc>
          <w:tcPr>
            <w:tcW w:type="dxa" w:w="2000"/>
            <w:tcBorders>
              <w:top w:val="single" w:color="D0D7F0" w:sz="1"/>
              <w:left w:val="single" w:color="D0D7F0" w:sz="1"/>
              <w:bottom w:val="single" w:color="D0D7F0" w:sz="1"/>
              <w:right w:val="single" w:color="D0D7F0" w:sz="1"/>
            </w:tcBorders>
            <w:shd w:fill="F5F7FF" w:val="clear"/>
            <w:tcMar>
              <w:top w:type="dxa" w:w="80"/>
              <w:left w:type="dxa" w:w="160"/>
              <w:bottom w:type="dxa" w:w="80"/>
              <w:right w:type="dxa" w:w="160"/>
            </w:tcMar>
          </w:tcPr>
          <w:p>
            <w:pPr>
              <w:spacing w:before="80" w:after="80"/>
            </w:pPr>
            <w:r>
              <w:rPr>
                <w:rFonts w:ascii="Arial" w:cs="Arial" w:eastAsia="Arial" w:hAnsi="Arial"/>
                <w:b/>
                <w:bCs/>
                <w:color w:val="1A1A2E"/>
                <w:sz w:val="22"/>
                <w:szCs w:val="22"/>
              </w:rPr>
              <w:t xml:space="preserve">Audience</w:t>
            </w:r>
          </w:p>
        </w:tc>
        <w:tc>
          <w:tcPr>
            <w:tcW w:type="dxa" w:w="3760"/>
            <w:tcBorders>
              <w:top w:val="single" w:color="D0D7F0" w:sz="1"/>
              <w:left w:val="single" w:color="D0D7F0" w:sz="1"/>
              <w:bottom w:val="single" w:color="D0D7F0" w:sz="1"/>
              <w:right w:val="single" w:color="D0D7F0" w:sz="1"/>
            </w:tcBorders>
            <w:tcMar>
              <w:top w:type="dxa" w:w="80"/>
              <w:left w:type="dxa" w:w="160"/>
              <w:bottom w:type="dxa" w:w="80"/>
              <w:right w:type="dxa" w:w="160"/>
            </w:tcMar>
          </w:tcPr>
          <w:p>
            <w:pPr>
              <w:spacing w:before="80" w:after="80"/>
            </w:pPr>
            <w:r>
              <w:rPr>
                <w:rFonts w:ascii="Arial" w:cs="Arial" w:eastAsia="Arial" w:hAnsi="Arial"/>
                <w:color w:val="1A1A2E"/>
                <w:sz w:val="22"/>
                <w:szCs w:val="22"/>
              </w:rPr>
              <w:t xml:space="preserve">Product, Engineering, Design, Advisory</w:t>
            </w:r>
          </w:p>
        </w:tc>
      </w:tr>
    </w:tbl>
    <w:p>
      <w:pPr>
        <w:spacing w:before="360" w:after="0"/>
      </w:pPr>
      <w:r>
        <w:rPr>
          <w:rFonts w:ascii="Arial" w:cs="Arial" w:eastAsia="Arial" w:hAnsi="Arial"/>
          <w:color w:val="1A1A2E"/>
          <w:sz w:val="22"/>
          <w:szCs w:val="22"/>
        </w:rPr>
        <w:t xml:space="preserve"/>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0.  </w:t>
            </w:r>
            <w:r>
              <w:rPr>
                <w:rFonts w:ascii="Arial" w:cs="Arial" w:eastAsia="Arial" w:hAnsi="Arial"/>
                <w:b/>
                <w:bCs/>
                <w:color w:val="FFFFFF"/>
                <w:sz w:val="30"/>
                <w:szCs w:val="30"/>
              </w:rPr>
              <w:t xml:space="preserve">Version Notes — What Changed in v0.2</w:t>
            </w:r>
          </w:p>
        </w:tc>
      </w:tr>
    </w:tbl>
    <w:p>
      <w:pPr>
        <w:spacing w:before="16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This version incorporates a structured review of v0.1 by an independent AI system. Changes that improve the product have been adopted. Feedback that was already addressed by the existing design has been rejected with rationale.</w:t>
      </w:r>
    </w:p>
    <w:p>
      <w:pPr>
        <w:spacing w:before="10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D8" w:val="clear"/>
          </w:tcPr>
          <w:p>
            <w:pPr>
              <w:spacing w:before="80" w:after="80"/>
            </w:pPr>
            <w:r>
              <w:rPr>
                <w:rFonts w:ascii="Arial" w:cs="Arial" w:eastAsia="Arial" w:hAnsi="Arial"/>
                <w:color w:val="1A1A2E"/>
                <w:sz w:val="22"/>
                <w:szCs w:val="22"/>
              </w:rPr>
              <w:t xml:space="preserve"/>
            </w:r>
          </w:p>
        </w:tc>
        <w:tc>
          <w:tcPr>
            <w:tcW w:type="dxa" w:w="9160"/>
            <w:tcBorders>
              <w:top w:val="none" w:color="FFFFFF" w:sz="0"/>
              <w:left w:val="none" w:color="FFFFFF" w:sz="0"/>
              <w:bottom w:val="none" w:color="FFFFFF" w:sz="0"/>
              <w:right w:val="none" w:color="FFFFFF" w:sz="0"/>
            </w:tcBorders>
            <w:shd w:fill="EEF2FF" w:val="clear"/>
            <w:tcMar>
              <w:top w:type="dxa" w:w="160"/>
              <w:left w:type="dxa" w:w="240"/>
              <w:bottom w:type="dxa" w:w="160"/>
              <w:right w:type="dxa" w:w="200"/>
            </w:tcMar>
          </w:tcPr>
          <w:p>
            <w:pPr>
              <w:spacing w:before="0" w:after="40"/>
            </w:pPr>
            <w:r>
              <w:rPr>
                <w:rFonts w:ascii="Arial" w:cs="Arial" w:eastAsia="Arial" w:hAnsi="Arial"/>
                <w:b/>
                <w:bCs/>
                <w:color w:val="1B4FD8"/>
                <w:sz w:val="22"/>
                <w:szCs w:val="22"/>
              </w:rPr>
              <w:t xml:space="preserve">Changes Incorporated</w:t>
            </w:r>
          </w:p>
          <w:p>
            <w:pPr>
              <w:spacing w:before="80" w:after="80"/>
            </w:pPr>
            <w:r>
              <w:rPr>
                <w:rFonts w:ascii="Arial" w:cs="Arial" w:eastAsia="Arial" w:hAnsi="Arial"/>
                <w:i/>
                <w:iCs/>
                <w:color w:val="6B7280"/>
                <w:sz w:val="22"/>
                <w:szCs w:val="22"/>
              </w:rPr>
              <w:t xml:space="preserve">Product renamed from TradieAI to TradieBot throughout. Zero Learning Curve principle reframed to Zero Upfront Effort — lightweight feedback loops are a product feature, not a failure. Cold Start strategy made explicit with three-tier fallback model. Passive ingestion updated to Hybrid Ingestion Model (new Section 5). Market Intelligence removed from V1 functional requirements and moved to Phase 4. Confidence Auditor agent added to pipeline. UI/UX Design Direction section added for Figma handoff.</w:t>
            </w:r>
          </w:p>
        </w:tc>
      </w:tr>
    </w:tbl>
    <w:p>
      <w:pPr>
        <w:spacing w:before="10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2400E" w:val="clear"/>
          </w:tcPr>
          <w:p>
            <w:pPr>
              <w:spacing w:before="80" w:after="80"/>
            </w:pPr>
            <w:r>
              <w:rPr>
                <w:rFonts w:ascii="Arial" w:cs="Arial" w:eastAsia="Arial" w:hAnsi="Arial"/>
                <w:color w:val="1A1A2E"/>
                <w:sz w:val="22"/>
                <w:szCs w:val="22"/>
              </w:rPr>
              <w:t xml:space="preserve"/>
            </w:r>
          </w:p>
        </w:tc>
        <w:tc>
          <w:tcPr>
            <w:tcW w:type="dxa" w:w="9160"/>
            <w:tcBorders>
              <w:top w:val="none" w:color="FFFFFF" w:sz="0"/>
              <w:left w:val="none" w:color="FFFFFF" w:sz="0"/>
              <w:bottom w:val="none" w:color="FFFFFF" w:sz="0"/>
              <w:right w:val="none" w:color="FFFFFF" w:sz="0"/>
            </w:tcBorders>
            <w:shd w:fill="FFFBEB" w:val="clear"/>
            <w:tcMar>
              <w:top w:type="dxa" w:w="160"/>
              <w:left w:type="dxa" w:w="240"/>
              <w:bottom w:type="dxa" w:w="160"/>
              <w:right w:type="dxa" w:w="200"/>
            </w:tcMar>
          </w:tcPr>
          <w:p>
            <w:pPr>
              <w:spacing w:before="0" w:after="40"/>
            </w:pPr>
            <w:r>
              <w:rPr>
                <w:rFonts w:ascii="Arial" w:cs="Arial" w:eastAsia="Arial" w:hAnsi="Arial"/>
                <w:b/>
                <w:bCs/>
                <w:color w:val="92400E"/>
                <w:sz w:val="22"/>
                <w:szCs w:val="22"/>
              </w:rPr>
              <w:t xml:space="preserve">Feedback Discarded</w:t>
            </w:r>
          </w:p>
          <w:p>
            <w:pPr>
              <w:spacing w:before="80" w:after="80"/>
            </w:pPr>
            <w:r>
              <w:rPr>
                <w:rFonts w:ascii="Arial" w:cs="Arial" w:eastAsia="Arial" w:hAnsi="Arial"/>
                <w:i/>
                <w:iCs/>
                <w:color w:val="6B7280"/>
                <w:sz w:val="22"/>
                <w:szCs w:val="22"/>
              </w:rPr>
              <w:t xml:space="preserve">Suggestion to deprioritise Quote Intelligence was rejected. The trust progression model already prevents autonomous quote sending — the tradie approves every draft. The risk identified by the reviewer is mitigated by Principle C and enforced at the architecture level. Quote intelligence remains in V1 as a draft-and-approve feature only.</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1.  </w:t>
            </w:r>
            <w:r>
              <w:rPr>
                <w:rFonts w:ascii="Arial" w:cs="Arial" w:eastAsia="Arial" w:hAnsi="Arial"/>
                <w:b/>
                <w:bCs/>
                <w:color w:val="FFFFFF"/>
                <w:sz w:val="30"/>
                <w:szCs w:val="30"/>
              </w:rPr>
              <w:t xml:space="preserve">Executive Summary</w:t>
            </w:r>
          </w:p>
        </w:tc>
      </w:tr>
    </w:tbl>
    <w:p>
      <w:pPr>
        <w:spacing w:before="16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Solo trade business operators in Australia are chronically underserved by technology. Existing tools — ServiceM8, Tradify, Fergus — digitised the paperwork but failed to eliminate the thinking. They are reactive tools that wait for a tradie to log in and enter data. None of them learn. None of them work while the tradie sleeps.</w:t>
      </w:r>
    </w:p>
    <w:p>
      <w:pPr>
        <w:spacing w:before="8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TradieBot is a passive-learning, proactive AI agent designed specifically for 1–2 person trade businesses in Sydney. The product connects to a tradie's existing data sources — email, calendar, invoices, bank feed — and works autonomously in the background to analyse their business, surface opportunities, flag risks, and prepare actions for simple approval.</w:t>
      </w:r>
    </w:p>
    <w:p>
      <w:pPr>
        <w:spacing w:before="8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The tradie does nothing differently. The AI learns from how they already operate. Each morning, they open one screen and see an intelligent brief prepared overnight. Three taps. Back in the ute.</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D8" w:val="clear"/>
          </w:tcPr>
          <w:p>
            <w:pPr>
              <w:spacing w:before="80" w:after="80"/>
            </w:pPr>
            <w:r>
              <w:rPr>
                <w:rFonts w:ascii="Arial" w:cs="Arial" w:eastAsia="Arial" w:hAnsi="Arial"/>
                <w:color w:val="1A1A2E"/>
                <w:sz w:val="22"/>
                <w:szCs w:val="22"/>
              </w:rPr>
              <w:t xml:space="preserve"/>
            </w:r>
          </w:p>
        </w:tc>
        <w:tc>
          <w:tcPr>
            <w:tcW w:type="dxa" w:w="9160"/>
            <w:tcBorders>
              <w:top w:val="none" w:color="FFFFFF" w:sz="0"/>
              <w:left w:val="none" w:color="FFFFFF" w:sz="0"/>
              <w:bottom w:val="none" w:color="FFFFFF" w:sz="0"/>
              <w:right w:val="none" w:color="FFFFFF" w:sz="0"/>
            </w:tcBorders>
            <w:shd w:fill="EEF2FF" w:val="clear"/>
            <w:tcMar>
              <w:top w:type="dxa" w:w="160"/>
              <w:left w:type="dxa" w:w="240"/>
              <w:bottom w:type="dxa" w:w="160"/>
              <w:right w:type="dxa" w:w="200"/>
            </w:tcMar>
          </w:tcPr>
          <w:p>
            <w:pPr>
              <w:spacing w:before="80" w:after="80"/>
            </w:pPr>
            <w:r>
              <w:rPr>
                <w:rFonts w:ascii="Arial" w:cs="Arial" w:eastAsia="Arial" w:hAnsi="Arial"/>
                <w:i/>
                <w:iCs/>
                <w:color w:val="6B7280"/>
                <w:sz w:val="22"/>
                <w:szCs w:val="22"/>
              </w:rPr>
              <w:t xml:space="preserve">The gap between being a great tradie and running a great trade business is enormous. TradieBot bridges that gap — not by teaching tradies business administration, but by doing it for them.</w:t>
            </w:r>
          </w:p>
        </w:tc>
      </w:tr>
    </w:tbl>
    <w:p>
      <w:pPr>
        <w:spacing w:before="12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Version 1 delivers two focused experiences: the Business Health Diagnosis on first open, and the Daily Morning Brief every day thereafter — powered by four data integrations and a lightweight feedback loop that improves accuracy over time.</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2.  </w:t>
            </w:r>
            <w:r>
              <w:rPr>
                <w:rFonts w:ascii="Arial" w:cs="Arial" w:eastAsia="Arial" w:hAnsi="Arial"/>
                <w:b/>
                <w:bCs/>
                <w:color w:val="FFFFFF"/>
                <w:sz w:val="30"/>
                <w:szCs w:val="30"/>
              </w:rPr>
              <w:t xml:space="preserve">Problem Statement</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2.1  The Administration Burden</w:t>
      </w:r>
    </w:p>
    <w:p>
      <w:pPr>
        <w:spacing w:before="80" w:after="80"/>
      </w:pPr>
      <w:r>
        <w:rPr>
          <w:rFonts w:ascii="Arial" w:cs="Arial" w:eastAsia="Arial" w:hAnsi="Arial"/>
          <w:color w:val="1A1A2E"/>
          <w:sz w:val="22"/>
          <w:szCs w:val="22"/>
        </w:rPr>
        <w:t xml:space="preserve">The moment a skilled tradie moves from employee to sole operator, they are forced to simultaneously become a bookkeeper, project manager, customer service rep, procurement officer, and marketer. A typical solo tradie finishes a physical day and faces 60–90 minutes of unpaid admin work:</w:t>
      </w:r>
    </w:p>
    <w:p>
      <w:pPr>
        <w:spacing w:before="6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Writing and sending invoices from completed jobs</w:t>
      </w:r>
    </w:p>
    <w:p>
      <w:pPr>
        <w:pStyle w:val="ListParagraph"/>
        <w:numPr>
          <w:ilvl w:val="0"/>
          <w:numId w:val="2"/>
        </w:numPr>
        <w:spacing w:before="60" w:after="60"/>
      </w:pPr>
      <w:r>
        <w:rPr>
          <w:rFonts w:ascii="Arial" w:cs="Arial" w:eastAsia="Arial" w:hAnsi="Arial"/>
          <w:color w:val="1A1A2E"/>
          <w:sz w:val="22"/>
          <w:szCs w:val="22"/>
        </w:rPr>
        <w:t xml:space="preserve">Replying to quote requests that arrived during work hours</w:t>
      </w:r>
    </w:p>
    <w:p>
      <w:pPr>
        <w:pStyle w:val="ListParagraph"/>
        <w:numPr>
          <w:ilvl w:val="0"/>
          <w:numId w:val="2"/>
        </w:numPr>
        <w:spacing w:before="60" w:after="60"/>
      </w:pPr>
      <w:r>
        <w:rPr>
          <w:rFonts w:ascii="Arial" w:cs="Arial" w:eastAsia="Arial" w:hAnsi="Arial"/>
          <w:color w:val="1A1A2E"/>
          <w:sz w:val="22"/>
          <w:szCs w:val="22"/>
        </w:rPr>
        <w:t xml:space="preserve">Checking material availability for tomorrow</w:t>
      </w:r>
    </w:p>
    <w:p>
      <w:pPr>
        <w:pStyle w:val="ListParagraph"/>
        <w:numPr>
          <w:ilvl w:val="0"/>
          <w:numId w:val="2"/>
        </w:numPr>
        <w:spacing w:before="60" w:after="60"/>
      </w:pPr>
      <w:r>
        <w:rPr>
          <w:rFonts w:ascii="Arial" w:cs="Arial" w:eastAsia="Arial" w:hAnsi="Arial"/>
          <w:color w:val="1A1A2E"/>
          <w:sz w:val="22"/>
          <w:szCs w:val="22"/>
        </w:rPr>
        <w:t xml:space="preserve">Confirming client appointments and site access</w:t>
      </w:r>
    </w:p>
    <w:p>
      <w:pPr>
        <w:pStyle w:val="ListParagraph"/>
        <w:numPr>
          <w:ilvl w:val="0"/>
          <w:numId w:val="2"/>
        </w:numPr>
        <w:spacing w:before="60" w:after="60"/>
      </w:pPr>
      <w:r>
        <w:rPr>
          <w:rFonts w:ascii="Arial" w:cs="Arial" w:eastAsia="Arial" w:hAnsi="Arial"/>
          <w:color w:val="1A1A2E"/>
          <w:sz w:val="22"/>
          <w:szCs w:val="22"/>
        </w:rPr>
        <w:t xml:space="preserve">Logging time and materials against jobs</w:t>
      </w:r>
    </w:p>
    <w:p>
      <w:pPr>
        <w:spacing w:before="8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Missed invoices delay cash flow. Unanswered quotes lose jobs. Overlooked shortfalls cause costly delays. This is every single day.</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2.2  The Business Intelligence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Under-quoting</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No market data means jobs are consistently priced below the market rate, leaving thousands of dollars on the table annually.</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Cash flow stress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Delayed invoicing and inconsistent payment follow-up is the leading cause of trade business failure — not lack of work.</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Poor scheduling</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Reactive booking leads to inefficient routing, double-bookings, and over-commitment.</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Tax surprises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BAS obligations arrive as quarterly shocks rather than planned obligations.</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No forward visibility</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No awareness of seasonal slowdowns or pipeline gaps until they become urgent.</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2.3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Product</w:t>
            </w:r>
          </w:p>
        </w:tc>
        <w:tc>
          <w:tcPr>
            <w:tcW w:type="dxa" w:w="22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Primary Use</w:t>
            </w:r>
          </w:p>
        </w:tc>
        <w:tc>
          <w:tcPr>
            <w:tcW w:type="dxa" w:w="356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Critical Failure</w:t>
            </w:r>
          </w:p>
        </w:tc>
        <w:tc>
          <w:tcPr>
            <w:tcW w:type="dxa" w:w="20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AI Capability</w:t>
            </w:r>
          </w:p>
        </w:tc>
      </w:tr>
      <w:tr>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ServiceM8</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Mobile job &amp; client mgmt</w:t>
            </w:r>
          </w:p>
        </w:tc>
        <w:tc>
          <w:tcPr>
            <w:tcW w:type="dxa" w:w="3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Tradie must initiate every action. No intelligence layer.</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None</w:t>
            </w:r>
          </w:p>
        </w:tc>
      </w:tr>
      <w:tr>
        <w:tc>
          <w:tcPr>
            <w:tcW w:type="dxa" w:w="1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Tradify</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Scheduling, quoting, invoicing</w:t>
            </w:r>
          </w:p>
        </w:tc>
        <w:tc>
          <w:tcPr>
            <w:tcW w:type="dxa" w:w="3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 proactive outputs. Steep learning curve.</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Basic only</w:t>
            </w:r>
          </w:p>
        </w:tc>
      </w:tr>
      <w:tr>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Fergus</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Job costing &amp; workflow</w:t>
            </w:r>
          </w:p>
        </w:tc>
        <w:tc>
          <w:tcPr>
            <w:tcW w:type="dxa" w:w="3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 comms tools. No agents. No learning.</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None</w:t>
            </w:r>
          </w:p>
        </w:tc>
      </w:tr>
      <w:tr>
        <w:tc>
          <w:tcPr>
            <w:tcW w:type="dxa" w:w="1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Simpro</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Enterprise field service</w:t>
            </w:r>
          </w:p>
        </w:tc>
        <w:tc>
          <w:tcPr>
            <w:tcW w:type="dxa" w:w="3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Far too complex for solo operators.</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None</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3.  </w:t>
            </w:r>
            <w:r>
              <w:rPr>
                <w:rFonts w:ascii="Arial" w:cs="Arial" w:eastAsia="Arial" w:hAnsi="Arial"/>
                <w:b/>
                <w:bCs/>
                <w:color w:val="FFFFFF"/>
                <w:sz w:val="30"/>
                <w:szCs w:val="30"/>
              </w:rPr>
              <w:t xml:space="preserve">Product Vision</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3.1  Vision Statement</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D8" w:val="clear"/>
          </w:tcPr>
          <w:p>
            <w:pPr>
              <w:spacing w:before="80" w:after="80"/>
            </w:pPr>
            <w:r>
              <w:rPr>
                <w:rFonts w:ascii="Arial" w:cs="Arial" w:eastAsia="Arial" w:hAnsi="Arial"/>
                <w:color w:val="1A1A2E"/>
                <w:sz w:val="22"/>
                <w:szCs w:val="22"/>
              </w:rPr>
              <w:t xml:space="preserve"/>
            </w:r>
          </w:p>
        </w:tc>
        <w:tc>
          <w:tcPr>
            <w:tcW w:type="dxa" w:w="9160"/>
            <w:tcBorders>
              <w:top w:val="none" w:color="FFFFFF" w:sz="0"/>
              <w:left w:val="none" w:color="FFFFFF" w:sz="0"/>
              <w:bottom w:val="none" w:color="FFFFFF" w:sz="0"/>
              <w:right w:val="none" w:color="FFFFFF" w:sz="0"/>
            </w:tcBorders>
            <w:shd w:fill="EEF2FF" w:val="clear"/>
            <w:tcMar>
              <w:top w:type="dxa" w:w="160"/>
              <w:left w:type="dxa" w:w="240"/>
              <w:bottom w:type="dxa" w:w="160"/>
              <w:right w:type="dxa" w:w="200"/>
            </w:tcMar>
          </w:tcPr>
          <w:p>
            <w:pPr>
              <w:spacing w:before="80" w:after="80"/>
            </w:pPr>
            <w:r>
              <w:rPr>
                <w:rFonts w:ascii="Arial" w:cs="Arial" w:eastAsia="Arial" w:hAnsi="Arial"/>
                <w:i/>
                <w:iCs/>
                <w:color w:val="6B7280"/>
                <w:sz w:val="22"/>
                <w:szCs w:val="22"/>
              </w:rPr>
              <w:t xml:space="preserve">Give every solo tradie in Australia the same intelligent business support that only large companies can afford — delivered proactively, with minimal friction, and without asking them to learn anything new.</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3.2  Core Value Proposition</w:t>
      </w:r>
    </w:p>
    <w:p>
      <w:pPr>
        <w:pStyle w:val="ListParagraph"/>
        <w:numPr>
          <w:ilvl w:val="0"/>
          <w:numId w:val="2"/>
        </w:numPr>
        <w:spacing w:before="60" w:after="60"/>
      </w:pPr>
      <w:r>
        <w:rPr>
          <w:rFonts w:ascii="Arial" w:cs="Arial" w:eastAsia="Arial" w:hAnsi="Arial"/>
          <w:b/>
          <w:bCs/>
          <w:color w:val="1A1A2E"/>
          <w:sz w:val="22"/>
          <w:szCs w:val="22"/>
        </w:rPr>
        <w:t xml:space="preserve">Minimal-friction ingestion — setup requires only OAuth access grants, not manual data entry</w:t>
      </w:r>
    </w:p>
    <w:p>
      <w:pPr>
        <w:pStyle w:val="ListParagraph"/>
        <w:numPr>
          <w:ilvl w:val="0"/>
          <w:numId w:val="2"/>
        </w:numPr>
        <w:spacing w:before="60" w:after="60"/>
      </w:pPr>
      <w:r>
        <w:rPr>
          <w:rFonts w:ascii="Arial" w:cs="Arial" w:eastAsia="Arial" w:hAnsi="Arial"/>
          <w:b/>
          <w:bCs/>
          <w:color w:val="1A1A2E"/>
          <w:sz w:val="22"/>
          <w:szCs w:val="22"/>
        </w:rPr>
        <w:t xml:space="preserve">Proactive intelligence — AI comes to the tradie with insights, not the other way around</w:t>
      </w:r>
    </w:p>
    <w:p>
      <w:pPr>
        <w:pStyle w:val="ListParagraph"/>
        <w:numPr>
          <w:ilvl w:val="0"/>
          <w:numId w:val="2"/>
        </w:numPr>
        <w:spacing w:before="60" w:after="60"/>
      </w:pPr>
      <w:r>
        <w:rPr>
          <w:rFonts w:ascii="Arial" w:cs="Arial" w:eastAsia="Arial" w:hAnsi="Arial"/>
          <w:b/>
          <w:bCs/>
          <w:color w:val="1A1A2E"/>
          <w:sz w:val="22"/>
          <w:szCs w:val="22"/>
        </w:rPr>
        <w:t xml:space="preserve">Deeply personalised — unique to each tradie's trade, location, clients, and patterns</w:t>
      </w:r>
    </w:p>
    <w:p>
      <w:pPr>
        <w:pStyle w:val="ListParagraph"/>
        <w:numPr>
          <w:ilvl w:val="0"/>
          <w:numId w:val="2"/>
        </w:numPr>
        <w:spacing w:before="60" w:after="60"/>
      </w:pPr>
      <w:r>
        <w:rPr>
          <w:rFonts w:ascii="Arial" w:cs="Arial" w:eastAsia="Arial" w:hAnsi="Arial"/>
          <w:b/>
          <w:bCs/>
          <w:color w:val="1A1A2E"/>
          <w:sz w:val="22"/>
          <w:szCs w:val="22"/>
        </w:rPr>
        <w:t xml:space="preserve">Always running — overnight processing means the tradie wakes up to a managed business</w:t>
      </w:r>
    </w:p>
    <w:p>
      <w:pPr>
        <w:pStyle w:val="ListParagraph"/>
        <w:numPr>
          <w:ilvl w:val="0"/>
          <w:numId w:val="2"/>
        </w:numPr>
        <w:spacing w:before="60" w:after="60"/>
      </w:pPr>
      <w:r>
        <w:rPr>
          <w:rFonts w:ascii="Arial" w:cs="Arial" w:eastAsia="Arial" w:hAnsi="Arial"/>
          <w:b/>
          <w:bCs/>
          <w:color w:val="1A1A2E"/>
          <w:sz w:val="22"/>
          <w:szCs w:val="22"/>
        </w:rPr>
        <w:t xml:space="preserve">Lightweight feedback loop — thumbs up/down improves accuracy without adding burden</w:t>
      </w:r>
    </w:p>
    <w:p>
      <w:pPr>
        <w:pStyle w:val="ListParagraph"/>
        <w:numPr>
          <w:ilvl w:val="0"/>
          <w:numId w:val="2"/>
        </w:numPr>
        <w:spacing w:before="60" w:after="60"/>
      </w:pPr>
      <w:r>
        <w:rPr>
          <w:rFonts w:ascii="Arial" w:cs="Arial" w:eastAsia="Arial" w:hAnsi="Arial"/>
          <w:b/>
          <w:bCs/>
          <w:color w:val="1A1A2E"/>
          <w:sz w:val="22"/>
          <w:szCs w:val="22"/>
        </w:rPr>
        <w:t xml:space="preserve">Compounding value — irreplaceable after 90 days of passive learning</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3.3  What TradieBot Is — and Is Not</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1"/>
              <w:left w:val="single" w:color="166534" w:sz="1"/>
              <w:bottom w:val="single" w:color="166534" w:sz="1"/>
              <w:right w:val="single" w:color="166534" w:sz="1"/>
            </w:tcBorders>
            <w:shd w:fill="166534" w:val="clear"/>
            <w:tcMar>
              <w:top w:type="dxa" w:w="100"/>
              <w:left w:type="dxa" w:w="180"/>
              <w:bottom w:type="dxa" w:w="100"/>
              <w:right w:type="dxa" w:w="180"/>
            </w:tcMar>
          </w:tcPr>
          <w:p>
            <w:pPr>
              <w:spacing w:before="80" w:after="80"/>
            </w:pPr>
            <w:r>
              <w:rPr>
                <w:rFonts w:ascii="Arial" w:cs="Arial" w:eastAsia="Arial" w:hAnsi="Arial"/>
                <w:b/>
                <w:bCs/>
                <w:color w:val="FFFFFF"/>
                <w:sz w:val="22"/>
                <w:szCs w:val="22"/>
              </w:rPr>
              <w:t xml:space="preserve">TradieBot IS</w:t>
            </w:r>
          </w:p>
        </w:tc>
        <w:tc>
          <w:tcPr>
            <w:tcW w:type="dxa" w:w="4680"/>
            <w:tcBorders>
              <w:top w:val="single" w:color="991B1B" w:sz="1"/>
              <w:left w:val="single" w:color="991B1B" w:sz="1"/>
              <w:bottom w:val="single" w:color="991B1B" w:sz="1"/>
              <w:right w:val="single" w:color="991B1B" w:sz="1"/>
            </w:tcBorders>
            <w:shd w:fill="991B1B" w:val="clear"/>
            <w:tcMar>
              <w:top w:type="dxa" w:w="100"/>
              <w:left w:type="dxa" w:w="180"/>
              <w:bottom w:type="dxa" w:w="100"/>
              <w:right w:type="dxa" w:w="180"/>
            </w:tcMar>
          </w:tcPr>
          <w:p>
            <w:pPr>
              <w:spacing w:before="80" w:after="80"/>
            </w:pPr>
            <w:r>
              <w:rPr>
                <w:rFonts w:ascii="Arial" w:cs="Arial" w:eastAsia="Arial" w:hAnsi="Arial"/>
                <w:b/>
                <w:bCs/>
                <w:color w:val="FFFFFF"/>
                <w:sz w:val="22"/>
                <w:szCs w:val="22"/>
              </w:rPr>
              <w:t xml:space="preserve">TradieBot IS NOT</w:t>
            </w:r>
          </w:p>
        </w:tc>
      </w:tr>
      <w:tr>
        <w:tc>
          <w:tcPr>
            <w:tcW w:type="dxa" w:w="4680"/>
            <w:tcBorders>
              <w:top w:val="single" w:color="D0D7F0" w:sz="1"/>
              <w:left w:val="single" w:color="D0D7F0" w:sz="1"/>
              <w:bottom w:val="single" w:color="D0D7F0" w:sz="1"/>
              <w:right w:val="single" w:color="D0D7F0" w:sz="1"/>
            </w:tcBorders>
            <w:shd w:fill="F0FDF4"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proactive AI business intelligence agent</w:t>
            </w:r>
          </w:p>
        </w:tc>
        <w:tc>
          <w:tcPr>
            <w:tcW w:type="dxa" w:w="4680"/>
            <w:tcBorders>
              <w:top w:val="single" w:color="D0D7F0" w:sz="1"/>
              <w:left w:val="single" w:color="D0D7F0" w:sz="1"/>
              <w:bottom w:val="single" w:color="D0D7F0" w:sz="1"/>
              <w:right w:val="single" w:color="D0D7F0" w:sz="1"/>
            </w:tcBorders>
            <w:shd w:fill="FEF2F2"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job management dashboard requiring daily login</w:t>
            </w:r>
          </w:p>
        </w:tc>
      </w:tr>
      <w:tr>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personalised daily business brief</w:t>
            </w:r>
          </w:p>
        </w:tc>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generic small business tool</w:t>
            </w:r>
          </w:p>
        </w:tc>
      </w:tr>
      <w:tr>
        <w:tc>
          <w:tcPr>
            <w:tcW w:type="dxa" w:w="4680"/>
            <w:tcBorders>
              <w:top w:val="single" w:color="D0D7F0" w:sz="1"/>
              <w:left w:val="single" w:color="D0D7F0" w:sz="1"/>
              <w:bottom w:val="single" w:color="D0D7F0" w:sz="1"/>
              <w:right w:val="single" w:color="D0D7F0" w:sz="1"/>
            </w:tcBorders>
            <w:shd w:fill="F0FDF4"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background automation engine</w:t>
            </w:r>
          </w:p>
        </w:tc>
        <w:tc>
          <w:tcPr>
            <w:tcW w:type="dxa" w:w="4680"/>
            <w:tcBorders>
              <w:top w:val="single" w:color="D0D7F0" w:sz="1"/>
              <w:left w:val="single" w:color="D0D7F0" w:sz="1"/>
              <w:bottom w:val="single" w:color="D0D7F0" w:sz="1"/>
              <w:right w:val="single" w:color="D0D7F0" w:sz="1"/>
            </w:tcBorders>
            <w:shd w:fill="FEF2F2"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tool that sends anything without tradie approval</w:t>
            </w:r>
          </w:p>
        </w:tc>
      </w:tr>
      <w:tr>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product that improves as the tradie works normally</w:t>
            </w:r>
          </w:p>
        </w:tc>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product requiring manual data entry to work</w:t>
            </w:r>
          </w:p>
        </w:tc>
      </w:tr>
      <w:tr>
        <w:tc>
          <w:tcPr>
            <w:tcW w:type="dxa" w:w="4680"/>
            <w:tcBorders>
              <w:top w:val="single" w:color="D0D7F0" w:sz="1"/>
              <w:left w:val="single" w:color="D0D7F0" w:sz="1"/>
              <w:bottom w:val="single" w:color="D0D7F0" w:sz="1"/>
              <w:right w:val="single" w:color="D0D7F0" w:sz="1"/>
            </w:tcBorders>
            <w:shd w:fill="F0FDF4"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 feedback-driven learning system</w:t>
            </w:r>
          </w:p>
        </w:tc>
        <w:tc>
          <w:tcPr>
            <w:tcW w:type="dxa" w:w="4680"/>
            <w:tcBorders>
              <w:top w:val="single" w:color="D0D7F0" w:sz="1"/>
              <w:left w:val="single" w:color="D0D7F0" w:sz="1"/>
              <w:bottom w:val="single" w:color="D0D7F0" w:sz="1"/>
              <w:right w:val="single" w:color="D0D7F0" w:sz="1"/>
            </w:tcBorders>
            <w:shd w:fill="FEF2F2"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An invoicing or quoting app</w:t>
            </w:r>
          </w:p>
        </w:tc>
      </w:tr>
      <w:tr>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Built for 1–2 person trade businesses</w:t>
            </w:r>
          </w:p>
        </w:tc>
        <w:tc>
          <w:tcPr>
            <w:tcW w:type="dxa" w:w="4680"/>
            <w:tcBorders>
              <w:top w:val="single" w:color="D0D7F0" w:sz="1"/>
              <w:left w:val="single" w:color="D0D7F0" w:sz="1"/>
              <w:bottom w:val="single" w:color="D0D7F0" w:sz="1"/>
              <w:right w:val="single" w:color="D0D7F0" w:sz="1"/>
            </w:tcBorders>
            <w:shd w:fill="FFFFFF" w:val="clear"/>
            <w:tcMar>
              <w:top w:type="dxa" w:w="80"/>
              <w:left w:type="dxa" w:w="180"/>
              <w:bottom w:type="dxa" w:w="80"/>
              <w:right w:type="dxa" w:w="180"/>
            </w:tcMar>
          </w:tcPr>
          <w:p>
            <w:pPr>
              <w:spacing w:before="80" w:after="80"/>
            </w:pPr>
            <w:r>
              <w:rPr>
                <w:rFonts w:ascii="Arial" w:cs="Arial" w:eastAsia="Arial" w:hAnsi="Arial"/>
                <w:color w:val="1A1A2E"/>
                <w:sz w:val="20"/>
                <w:szCs w:val="20"/>
              </w:rPr>
              <w:t xml:space="preserve">An enterprise field service platform</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3.4  V1 Scope Boundaries</w:t>
      </w:r>
    </w:p>
    <w:p>
      <w:pPr>
        <w:spacing w:before="200" w:after="80"/>
      </w:pPr>
      <w:r>
        <w:rPr>
          <w:rFonts w:ascii="Arial" w:cs="Arial" w:eastAsia="Arial" w:hAnsi="Arial"/>
          <w:b/>
          <w:bCs/>
          <w:color w:val="1A1A2E"/>
          <w:sz w:val="24"/>
          <w:szCs w:val="24"/>
        </w:rPr>
        <w:t xml:space="preserve">In Scope — Version 1</w:t>
      </w:r>
    </w:p>
    <w:p>
      <w:pPr>
        <w:pStyle w:val="ListParagraph"/>
        <w:numPr>
          <w:ilvl w:val="0"/>
          <w:numId w:val="2"/>
        </w:numPr>
        <w:spacing w:before="60" w:after="60"/>
      </w:pPr>
      <w:r>
        <w:rPr>
          <w:rFonts w:ascii="Arial" w:cs="Arial" w:eastAsia="Arial" w:hAnsi="Arial"/>
          <w:color w:val="1A1A2E"/>
          <w:sz w:val="22"/>
          <w:szCs w:val="22"/>
        </w:rPr>
        <w:t xml:space="preserve">Business Health Diagnosis: AI analysis within 60 seconds of first signup</w:t>
      </w:r>
    </w:p>
    <w:p>
      <w:pPr>
        <w:pStyle w:val="ListParagraph"/>
        <w:numPr>
          <w:ilvl w:val="0"/>
          <w:numId w:val="2"/>
        </w:numPr>
        <w:spacing w:before="60" w:after="60"/>
      </w:pPr>
      <w:r>
        <w:rPr>
          <w:rFonts w:ascii="Arial" w:cs="Arial" w:eastAsia="Arial" w:hAnsi="Arial"/>
          <w:color w:val="1A1A2E"/>
          <w:sz w:val="22"/>
          <w:szCs w:val="22"/>
        </w:rPr>
        <w:t xml:space="preserve">Daily Morning Brief: One-screen personalised summary, max 5 items, prepared overnight</w:t>
      </w:r>
    </w:p>
    <w:p>
      <w:pPr>
        <w:pStyle w:val="ListParagraph"/>
        <w:numPr>
          <w:ilvl w:val="0"/>
          <w:numId w:val="2"/>
        </w:numPr>
        <w:spacing w:before="60" w:after="60"/>
      </w:pPr>
      <w:r>
        <w:rPr>
          <w:rFonts w:ascii="Arial" w:cs="Arial" w:eastAsia="Arial" w:hAnsi="Arial"/>
          <w:color w:val="1A1A2E"/>
          <w:sz w:val="22"/>
          <w:szCs w:val="22"/>
        </w:rPr>
        <w:t xml:space="preserve">Financial Intelligence: Invoice tracking, overdue detection, cash flow, BAS estimation</w:t>
      </w:r>
    </w:p>
    <w:p>
      <w:pPr>
        <w:pStyle w:val="ListParagraph"/>
        <w:numPr>
          <w:ilvl w:val="0"/>
          <w:numId w:val="2"/>
        </w:numPr>
        <w:spacing w:before="60" w:after="60"/>
      </w:pPr>
      <w:r>
        <w:rPr>
          <w:rFonts w:ascii="Arial" w:cs="Arial" w:eastAsia="Arial" w:hAnsi="Arial"/>
          <w:color w:val="1A1A2E"/>
          <w:sz w:val="22"/>
          <w:szCs w:val="22"/>
        </w:rPr>
        <w:t xml:space="preserve">Quote Intelligence: AI-assisted drafting based on historical patterns — always draft-and-approve</w:t>
      </w:r>
    </w:p>
    <w:p>
      <w:pPr>
        <w:pStyle w:val="ListParagraph"/>
        <w:numPr>
          <w:ilvl w:val="0"/>
          <w:numId w:val="2"/>
        </w:numPr>
        <w:spacing w:before="60" w:after="60"/>
      </w:pPr>
      <w:r>
        <w:rPr>
          <w:rFonts w:ascii="Arial" w:cs="Arial" w:eastAsia="Arial" w:hAnsi="Arial"/>
          <w:color w:val="1A1A2E"/>
          <w:sz w:val="22"/>
          <w:szCs w:val="22"/>
        </w:rPr>
        <w:t xml:space="preserve">Email integration: Gmail / Outlook API read-only</w:t>
      </w:r>
    </w:p>
    <w:p>
      <w:pPr>
        <w:pStyle w:val="ListParagraph"/>
        <w:numPr>
          <w:ilvl w:val="0"/>
          <w:numId w:val="2"/>
        </w:numPr>
        <w:spacing w:before="60" w:after="60"/>
      </w:pPr>
      <w:r>
        <w:rPr>
          <w:rFonts w:ascii="Arial" w:cs="Arial" w:eastAsia="Arial" w:hAnsi="Arial"/>
          <w:color w:val="1A1A2E"/>
          <w:sz w:val="22"/>
          <w:szCs w:val="22"/>
        </w:rPr>
        <w:t xml:space="preserve">Accounting integration: Xero read-only API</w:t>
      </w:r>
    </w:p>
    <w:p>
      <w:pPr>
        <w:pStyle w:val="ListParagraph"/>
        <w:numPr>
          <w:ilvl w:val="0"/>
          <w:numId w:val="2"/>
        </w:numPr>
        <w:spacing w:before="60" w:after="60"/>
      </w:pPr>
      <w:r>
        <w:rPr>
          <w:rFonts w:ascii="Arial" w:cs="Arial" w:eastAsia="Arial" w:hAnsi="Arial"/>
          <w:color w:val="1A1A2E"/>
          <w:sz w:val="22"/>
          <w:szCs w:val="22"/>
        </w:rPr>
        <w:t xml:space="preserve">ABN Lookup: Business profile enrichment</w:t>
      </w:r>
    </w:p>
    <w:p>
      <w:pPr>
        <w:pStyle w:val="ListParagraph"/>
        <w:numPr>
          <w:ilvl w:val="0"/>
          <w:numId w:val="2"/>
        </w:numPr>
        <w:spacing w:before="60" w:after="60"/>
      </w:pPr>
      <w:r>
        <w:rPr>
          <w:rFonts w:ascii="Arial" w:cs="Arial" w:eastAsia="Arial" w:hAnsi="Arial"/>
          <w:color w:val="1A1A2E"/>
          <w:sz w:val="22"/>
          <w:szCs w:val="22"/>
        </w:rPr>
        <w:t xml:space="preserve">Lightweight feedback: Thumbs up/down and one-tap corrections on Brief items</w:t>
      </w:r>
    </w:p>
    <w:p>
      <w:pPr>
        <w:pStyle w:val="ListParagraph"/>
        <w:numPr>
          <w:ilvl w:val="0"/>
          <w:numId w:val="2"/>
        </w:numPr>
        <w:spacing w:before="60" w:after="60"/>
      </w:pPr>
      <w:r>
        <w:rPr>
          <w:rFonts w:ascii="Arial" w:cs="Arial" w:eastAsia="Arial" w:hAnsi="Arial"/>
          <w:color w:val="1A1A2E"/>
          <w:sz w:val="22"/>
          <w:szCs w:val="22"/>
        </w:rPr>
        <w:t xml:space="preserve">Trust progression: Four-level access framework</w:t>
      </w:r>
    </w:p>
    <w:p>
      <w:pPr>
        <w:spacing w:before="10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Out of Scope — Version 1</w:t>
      </w:r>
    </w:p>
    <w:p>
      <w:pPr>
        <w:pStyle w:val="ListParagraph"/>
        <w:numPr>
          <w:ilvl w:val="0"/>
          <w:numId w:val="2"/>
        </w:numPr>
        <w:spacing w:before="60" w:after="60"/>
      </w:pPr>
      <w:r>
        <w:rPr>
          <w:rFonts w:ascii="Arial" w:cs="Arial" w:eastAsia="Arial" w:hAnsi="Arial"/>
          <w:color w:val="1A1A2E"/>
          <w:sz w:val="22"/>
          <w:szCs w:val="22"/>
        </w:rPr>
        <w:t xml:space="preserve">Market Intelligence (council approvals, competitor signals) — Phase 4</w:t>
      </w:r>
    </w:p>
    <w:p>
      <w:pPr>
        <w:pStyle w:val="ListParagraph"/>
        <w:numPr>
          <w:ilvl w:val="0"/>
          <w:numId w:val="2"/>
        </w:numPr>
        <w:spacing w:before="60" w:after="60"/>
      </w:pPr>
      <w:r>
        <w:rPr>
          <w:rFonts w:ascii="Arial" w:cs="Arial" w:eastAsia="Arial" w:hAnsi="Arial"/>
          <w:color w:val="1A1A2E"/>
          <w:sz w:val="22"/>
          <w:szCs w:val="22"/>
        </w:rPr>
        <w:t xml:space="preserve">Procurement engine and supplier integrations — Phase 5</w:t>
      </w:r>
    </w:p>
    <w:p>
      <w:pPr>
        <w:pStyle w:val="ListParagraph"/>
        <w:numPr>
          <w:ilvl w:val="0"/>
          <w:numId w:val="2"/>
        </w:numPr>
        <w:spacing w:before="60" w:after="60"/>
      </w:pPr>
      <w:r>
        <w:rPr>
          <w:rFonts w:ascii="Arial" w:cs="Arial" w:eastAsia="Arial" w:hAnsi="Arial"/>
          <w:color w:val="1A1A2E"/>
          <w:sz w:val="22"/>
          <w:szCs w:val="22"/>
        </w:rPr>
        <w:t xml:space="preserve">Trade network and peer referrals — Phase 6</w:t>
      </w:r>
    </w:p>
    <w:p>
      <w:pPr>
        <w:pStyle w:val="ListParagraph"/>
        <w:numPr>
          <w:ilvl w:val="0"/>
          <w:numId w:val="2"/>
        </w:numPr>
        <w:spacing w:before="60" w:after="60"/>
      </w:pPr>
      <w:r>
        <w:rPr>
          <w:rFonts w:ascii="Arial" w:cs="Arial" w:eastAsia="Arial" w:hAnsi="Arial"/>
          <w:color w:val="1A1A2E"/>
          <w:sz w:val="22"/>
          <w:szCs w:val="22"/>
        </w:rPr>
        <w:t xml:space="preserve">Voice interface — Phase 3</w:t>
      </w:r>
    </w:p>
    <w:p>
      <w:pPr>
        <w:pStyle w:val="ListParagraph"/>
        <w:numPr>
          <w:ilvl w:val="0"/>
          <w:numId w:val="2"/>
        </w:numPr>
        <w:spacing w:before="60" w:after="60"/>
      </w:pPr>
      <w:r>
        <w:rPr>
          <w:rFonts w:ascii="Arial" w:cs="Arial" w:eastAsia="Arial" w:hAnsi="Arial"/>
          <w:color w:val="1A1A2E"/>
          <w:sz w:val="22"/>
          <w:szCs w:val="22"/>
        </w:rPr>
        <w:t xml:space="preserve">Inventory management — Phase 5</w:t>
      </w:r>
    </w:p>
    <w:p>
      <w:pPr>
        <w:pStyle w:val="ListParagraph"/>
        <w:numPr>
          <w:ilvl w:val="0"/>
          <w:numId w:val="2"/>
        </w:numPr>
        <w:spacing w:before="60" w:after="60"/>
      </w:pPr>
      <w:r>
        <w:rPr>
          <w:rFonts w:ascii="Arial" w:cs="Arial" w:eastAsia="Arial" w:hAnsi="Arial"/>
          <w:color w:val="1A1A2E"/>
          <w:sz w:val="22"/>
          <w:szCs w:val="22"/>
        </w:rPr>
        <w:t xml:space="preserve">Multi-user / team features — Phase 4</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4.  </w:t>
            </w:r>
            <w:r>
              <w:rPr>
                <w:rFonts w:ascii="Arial" w:cs="Arial" w:eastAsia="Arial" w:hAnsi="Arial"/>
                <w:b/>
                <w:bCs/>
                <w:color w:val="FFFFFF"/>
                <w:sz w:val="30"/>
                <w:szCs w:val="30"/>
              </w:rPr>
              <w:t xml:space="preserve">Non-Negotiable Design Principles</w:t>
            </w:r>
          </w:p>
        </w:tc>
      </w:tr>
    </w:tbl>
    <w:p>
      <w:pPr>
        <w:spacing w:before="16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These principles govern every product and engineering decision. They reflect the core insight that the target user is time-poor, skeptical, and will abandon any product that adds cognitive load before it delivers value.</w:t>
      </w:r>
    </w:p>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
              <w:bottom w:val="single" w:color="1B4FD8" w:sz="1"/>
              <w:right w:val="single" w:color="1B4FD8" w:sz="1"/>
            </w:tcBorders>
            <w:shd w:fill="EEF2FF" w:val="clear"/>
            <w:tcMar>
              <w:top w:type="dxa" w:w="160"/>
              <w:left w:type="dxa" w:w="240"/>
              <w:bottom w:type="dxa" w:w="160"/>
              <w:right w:type="dxa" w:w="240"/>
            </w:tcMar>
          </w:tcPr>
          <w:p>
            <w:pPr>
              <w:spacing w:before="0" w:after="80"/>
            </w:pPr>
            <w:r>
              <w:rPr>
                <w:rFonts w:ascii="Arial" w:cs="Arial" w:eastAsia="Arial" w:hAnsi="Arial"/>
                <w:b/>
                <w:bCs/>
                <w:color w:val="1B4FD8"/>
                <w:sz w:val="22"/>
                <w:szCs w:val="22"/>
              </w:rPr>
              <w:t xml:space="preserve">PRINCIPLE A: </w:t>
            </w:r>
            <w:r>
              <w:rPr>
                <w:rFonts w:ascii="Arial" w:cs="Arial" w:eastAsia="Arial" w:hAnsi="Arial"/>
                <w:b/>
                <w:bCs/>
                <w:color w:val="1A1A2E"/>
                <w:sz w:val="22"/>
                <w:szCs w:val="22"/>
              </w:rPr>
              <w:t xml:space="preserve">Zero Upfront Effort</w:t>
            </w:r>
          </w:p>
          <w:p>
            <w:pPr>
              <w:spacing w:before="80" w:after="80"/>
            </w:pPr>
            <w:r>
              <w:rPr>
                <w:rFonts w:ascii="Arial" w:cs="Arial" w:eastAsia="Arial" w:hAnsi="Arial"/>
                <w:color w:val="1A1A2E"/>
                <w:sz w:val="22"/>
                <w:szCs w:val="22"/>
              </w:rPr>
              <w:t xml:space="preserve">The product must deliver value before the tradie has entered a single piece of data manually. The first interaction is the AI delivering intelligence, not requesting it. Lightweight post-delivery feedback (thumbs up/down, one-tap corrections) is welcomed and treated as a product feature — it costs under 3 seconds and makes the AI meaningfully more accurate.</w:t>
            </w:r>
          </w:p>
        </w:tc>
      </w:tr>
    </w:tbl>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No manual data entry screens in the first-run experience</w:t>
      </w:r>
    </w:p>
    <w:p>
      <w:pPr>
        <w:pStyle w:val="ListParagraph"/>
        <w:numPr>
          <w:ilvl w:val="0"/>
          <w:numId w:val="2"/>
        </w:numPr>
        <w:spacing w:before="60" w:after="60"/>
      </w:pPr>
      <w:r>
        <w:rPr>
          <w:rFonts w:ascii="Arial" w:cs="Arial" w:eastAsia="Arial" w:hAnsi="Arial"/>
          <w:color w:val="1A1A2E"/>
          <w:sz w:val="22"/>
          <w:szCs w:val="22"/>
        </w:rPr>
        <w:t xml:space="preserve">All configuration happens implicitly from observed behaviour</w:t>
      </w:r>
    </w:p>
    <w:p>
      <w:pPr>
        <w:pStyle w:val="ListParagraph"/>
        <w:numPr>
          <w:ilvl w:val="0"/>
          <w:numId w:val="2"/>
        </w:numPr>
        <w:spacing w:before="60" w:after="60"/>
      </w:pPr>
      <w:r>
        <w:rPr>
          <w:rFonts w:ascii="Arial" w:cs="Arial" w:eastAsia="Arial" w:hAnsi="Arial"/>
          <w:color w:val="1A1A2E"/>
          <w:sz w:val="22"/>
          <w:szCs w:val="22"/>
        </w:rPr>
        <w:t xml:space="preserve">Feedback is collected inline — never in a separate screen or form</w:t>
      </w:r>
    </w:p>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
              <w:bottom w:val="single" w:color="1B4FD8" w:sz="1"/>
              <w:right w:val="single" w:color="1B4FD8" w:sz="1"/>
            </w:tcBorders>
            <w:shd w:fill="EEF2FF" w:val="clear"/>
            <w:tcMar>
              <w:top w:type="dxa" w:w="160"/>
              <w:left w:type="dxa" w:w="240"/>
              <w:bottom w:type="dxa" w:w="160"/>
              <w:right w:type="dxa" w:w="240"/>
            </w:tcMar>
          </w:tcPr>
          <w:p>
            <w:pPr>
              <w:spacing w:before="0" w:after="80"/>
            </w:pPr>
            <w:r>
              <w:rPr>
                <w:rFonts w:ascii="Arial" w:cs="Arial" w:eastAsia="Arial" w:hAnsi="Arial"/>
                <w:b/>
                <w:bCs/>
                <w:color w:val="1B4FD8"/>
                <w:sz w:val="22"/>
                <w:szCs w:val="22"/>
              </w:rPr>
              <w:t xml:space="preserve">PRINCIPLE B: </w:t>
            </w:r>
            <w:r>
              <w:rPr>
                <w:rFonts w:ascii="Arial" w:cs="Arial" w:eastAsia="Arial" w:hAnsi="Arial"/>
                <w:b/>
                <w:bCs/>
                <w:color w:val="1A1A2E"/>
                <w:sz w:val="22"/>
                <w:szCs w:val="22"/>
              </w:rPr>
              <w:t xml:space="preserve">Proactive Before Reactive</w:t>
            </w:r>
          </w:p>
          <w:p>
            <w:pPr>
              <w:spacing w:before="80" w:after="80"/>
            </w:pPr>
            <w:r>
              <w:rPr>
                <w:rFonts w:ascii="Arial" w:cs="Arial" w:eastAsia="Arial" w:hAnsi="Arial"/>
                <w:color w:val="1A1A2E"/>
                <w:sz w:val="22"/>
                <w:szCs w:val="22"/>
              </w:rPr>
              <w:t xml:space="preserve">The AI must come to the tradie with information, not wait to be asked. Every V1 feature produces outputs without the tradie initiating a query. The home screen is always the Morning Brief — not a menu, not a dashboard.</w:t>
            </w:r>
          </w:p>
        </w:tc>
      </w:tr>
    </w:tbl>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Morning Brief is push-delivered before 6:30am — not pulled by the tradie</w:t>
      </w:r>
    </w:p>
    <w:p>
      <w:pPr>
        <w:pStyle w:val="ListParagraph"/>
        <w:numPr>
          <w:ilvl w:val="0"/>
          <w:numId w:val="2"/>
        </w:numPr>
        <w:spacing w:before="60" w:after="60"/>
      </w:pPr>
      <w:r>
        <w:rPr>
          <w:rFonts w:ascii="Arial" w:cs="Arial" w:eastAsia="Arial" w:hAnsi="Arial"/>
          <w:color w:val="1A1A2E"/>
          <w:sz w:val="22"/>
          <w:szCs w:val="22"/>
        </w:rPr>
        <w:t xml:space="preserve">All intelligence is pre-computed overnight — the tradie never waits for analysis to run</w:t>
      </w:r>
    </w:p>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
              <w:bottom w:val="single" w:color="1B4FD8" w:sz="1"/>
              <w:right w:val="single" w:color="1B4FD8" w:sz="1"/>
            </w:tcBorders>
            <w:shd w:fill="EEF2FF" w:val="clear"/>
            <w:tcMar>
              <w:top w:type="dxa" w:w="160"/>
              <w:left w:type="dxa" w:w="240"/>
              <w:bottom w:type="dxa" w:w="160"/>
              <w:right w:type="dxa" w:w="240"/>
            </w:tcMar>
          </w:tcPr>
          <w:p>
            <w:pPr>
              <w:spacing w:before="0" w:after="80"/>
            </w:pPr>
            <w:r>
              <w:rPr>
                <w:rFonts w:ascii="Arial" w:cs="Arial" w:eastAsia="Arial" w:hAnsi="Arial"/>
                <w:b/>
                <w:bCs/>
                <w:color w:val="1B4FD8"/>
                <w:sz w:val="22"/>
                <w:szCs w:val="22"/>
              </w:rPr>
              <w:t xml:space="preserve">PRINCIPLE C: </w:t>
            </w:r>
            <w:r>
              <w:rPr>
                <w:rFonts w:ascii="Arial" w:cs="Arial" w:eastAsia="Arial" w:hAnsi="Arial"/>
                <w:b/>
                <w:bCs/>
                <w:color w:val="1A1A2E"/>
                <w:sz w:val="22"/>
                <w:szCs w:val="22"/>
              </w:rPr>
              <w:t xml:space="preserve">Earn Trust Incrementally</w:t>
            </w:r>
          </w:p>
          <w:p>
            <w:pPr>
              <w:spacing w:before="80" w:after="80"/>
            </w:pPr>
            <w:r>
              <w:rPr>
                <w:rFonts w:ascii="Arial" w:cs="Arial" w:eastAsia="Arial" w:hAnsi="Arial"/>
                <w:color w:val="1A1A2E"/>
                <w:sz w:val="22"/>
                <w:szCs w:val="22"/>
              </w:rPr>
              <w:t xml:space="preserve">The product never requests more access or autonomy than it has earned. The four trust levels are sequential. Critically: TradieBot never sends, pays, or commits to anything without explicit tradie approval in Levels 1 and 2.</w:t>
            </w:r>
          </w:p>
        </w:tc>
      </w:tr>
    </w:tbl>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Level 1 — Read Only</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AI observes and reports. Cannot write or send anything.</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Level 2 — Draft &amp; Approve</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AI drafts; tradie approves each item individually. Nothing sent without a tap.</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Level 3 — Autonomous Routines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Routine tasks approved 3+ consecutive times run automatically. Tradie notified after.</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Level 4 — Full Partnership</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Proactive business development and forecasting within defined parameters.</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
              <w:bottom w:val="single" w:color="1B4FD8" w:sz="1"/>
              <w:right w:val="single" w:color="1B4FD8" w:sz="1"/>
            </w:tcBorders>
            <w:shd w:fill="EEF2FF" w:val="clear"/>
            <w:tcMar>
              <w:top w:type="dxa" w:w="160"/>
              <w:left w:type="dxa" w:w="240"/>
              <w:bottom w:type="dxa" w:w="160"/>
              <w:right w:type="dxa" w:w="240"/>
            </w:tcMar>
          </w:tcPr>
          <w:p>
            <w:pPr>
              <w:spacing w:before="0" w:after="80"/>
            </w:pPr>
            <w:r>
              <w:rPr>
                <w:rFonts w:ascii="Arial" w:cs="Arial" w:eastAsia="Arial" w:hAnsi="Arial"/>
                <w:b/>
                <w:bCs/>
                <w:color w:val="1B4FD8"/>
                <w:sz w:val="22"/>
                <w:szCs w:val="22"/>
              </w:rPr>
              <w:t xml:space="preserve">PRINCIPLE D: </w:t>
            </w:r>
            <w:r>
              <w:rPr>
                <w:rFonts w:ascii="Arial" w:cs="Arial" w:eastAsia="Arial" w:hAnsi="Arial"/>
                <w:b/>
                <w:bCs/>
                <w:color w:val="1A1A2E"/>
                <w:sz w:val="22"/>
                <w:szCs w:val="22"/>
              </w:rPr>
              <w:t xml:space="preserve">Personal, Not Generic</w:t>
            </w:r>
          </w:p>
          <w:p>
            <w:pPr>
              <w:spacing w:before="80" w:after="80"/>
            </w:pPr>
            <w:r>
              <w:rPr>
                <w:rFonts w:ascii="Arial" w:cs="Arial" w:eastAsia="Arial" w:hAnsi="Arial"/>
                <w:color w:val="1A1A2E"/>
                <w:sz w:val="22"/>
                <w:szCs w:val="22"/>
              </w:rPr>
              <w:t xml:space="preserve">Every output must reference specific data — a real job name, client, or dollar amount. Generic outputs destroy trust faster than no output at all.</w:t>
            </w:r>
          </w:p>
        </w:tc>
      </w:tr>
    </w:tbl>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Generic (Wrong)</w:t>
            </w:r>
          </w:p>
        </w:tc>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Specific (Correct)</w:t>
            </w:r>
          </w:p>
        </w:tc>
      </w:tr>
      <w:tr>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'You have outstanding invoices'</w:t>
            </w:r>
          </w:p>
        </w:tc>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'The Henderson job invoice for $3,200 is 21 days overdue — want me to follow that up?'</w:t>
            </w:r>
          </w:p>
        </w:tc>
      </w:tr>
      <w:tr>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'Your quotes may be underpriced'</w:t>
            </w:r>
          </w:p>
        </w:tc>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'Your last 4 bathroom jobs in Hills District averaged $3,800. This quote is at $2,600 — want me to revise it?'</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
              <w:bottom w:val="single" w:color="1B4FD8" w:sz="1"/>
              <w:right w:val="single" w:color="1B4FD8" w:sz="1"/>
            </w:tcBorders>
            <w:shd w:fill="EEF2FF" w:val="clear"/>
            <w:tcMar>
              <w:top w:type="dxa" w:w="160"/>
              <w:left w:type="dxa" w:w="240"/>
              <w:bottom w:type="dxa" w:w="160"/>
              <w:right w:type="dxa" w:w="240"/>
            </w:tcMar>
          </w:tcPr>
          <w:p>
            <w:pPr>
              <w:spacing w:before="0" w:after="80"/>
            </w:pPr>
            <w:r>
              <w:rPr>
                <w:rFonts w:ascii="Arial" w:cs="Arial" w:eastAsia="Arial" w:hAnsi="Arial"/>
                <w:b/>
                <w:bCs/>
                <w:color w:val="1B4FD8"/>
                <w:sz w:val="22"/>
                <w:szCs w:val="22"/>
              </w:rPr>
              <w:t xml:space="preserve">PRINCIPLE E: </w:t>
            </w:r>
            <w:r>
              <w:rPr>
                <w:rFonts w:ascii="Arial" w:cs="Arial" w:eastAsia="Arial" w:hAnsi="Arial"/>
                <w:b/>
                <w:bCs/>
                <w:color w:val="1A1A2E"/>
                <w:sz w:val="22"/>
                <w:szCs w:val="22"/>
              </w:rPr>
              <w:t xml:space="preserve">Graceful Degradation Under Uncertainty</w:t>
            </w:r>
          </w:p>
          <w:p>
            <w:pPr>
              <w:spacing w:before="80" w:after="80"/>
            </w:pPr>
            <w:r>
              <w:rPr>
                <w:rFonts w:ascii="Arial" w:cs="Arial" w:eastAsia="Arial" w:hAnsi="Arial"/>
                <w:color w:val="1A1A2E"/>
                <w:sz w:val="22"/>
                <w:szCs w:val="22"/>
              </w:rPr>
              <w:t xml:space="preserve">When data is sparse or low-quality — especially in early weeks — the AI falls back to transparent, clearly-labelled benchmarks rather than producing unreliable personalised outputs.</w:t>
            </w:r>
          </w:p>
        </w:tc>
      </w:tr>
    </w:tbl>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Tier 1 — Personal data: Sufficient history. AI uses tradie's own patterns. Label: 'Based on your last 12 months...'</w:t>
      </w:r>
    </w:p>
    <w:p>
      <w:pPr>
        <w:pStyle w:val="ListParagraph"/>
        <w:numPr>
          <w:ilvl w:val="0"/>
          <w:numId w:val="2"/>
        </w:numPr>
        <w:spacing w:before="60" w:after="60"/>
      </w:pPr>
      <w:r>
        <w:rPr>
          <w:rFonts w:ascii="Arial" w:cs="Arial" w:eastAsia="Arial" w:hAnsi="Arial"/>
          <w:color w:val="1A1A2E"/>
          <w:sz w:val="22"/>
          <w:szCs w:val="22"/>
        </w:rPr>
        <w:t xml:space="preserve">Tier 2 — Industry benchmarks: Sparse data. AI uses Sydney trade benchmarks. Label: 'Typical for plumbers in Western Sydney...'</w:t>
      </w:r>
    </w:p>
    <w:p>
      <w:pPr>
        <w:pStyle w:val="ListParagraph"/>
        <w:numPr>
          <w:ilvl w:val="0"/>
          <w:numId w:val="2"/>
        </w:numPr>
        <w:spacing w:before="60" w:after="60"/>
      </w:pPr>
      <w:r>
        <w:rPr>
          <w:rFonts w:ascii="Arial" w:cs="Arial" w:eastAsia="Arial" w:hAnsi="Arial"/>
          <w:color w:val="1A1A2E"/>
          <w:sz w:val="22"/>
          <w:szCs w:val="22"/>
        </w:rPr>
        <w:t xml:space="preserve">Tier 3 — Manual assist: No usable data. Prompt 2–3 targeted questions. Label: 'To personalise this, I need one more thing...'</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5.  </w:t>
            </w:r>
            <w:r>
              <w:rPr>
                <w:rFonts w:ascii="Arial" w:cs="Arial" w:eastAsia="Arial" w:hAnsi="Arial"/>
                <w:b/>
                <w:bCs/>
                <w:color w:val="FFFFFF"/>
                <w:sz w:val="30"/>
                <w:szCs w:val="30"/>
              </w:rPr>
              <w:t xml:space="preserve">Hybrid Data Ingestion Model</w:t>
            </w:r>
          </w:p>
        </w:tc>
      </w:tr>
    </w:tbl>
    <w:p>
      <w:pPr>
        <w:spacing w:before="160" w:after="0"/>
      </w:pPr>
      <w:r>
        <w:rPr>
          <w:rFonts w:ascii="Arial" w:cs="Arial" w:eastAsia="Arial" w:hAnsi="Arial"/>
          <w:color w:val="1A1A2E"/>
          <w:sz w:val="22"/>
          <w:szCs w:val="22"/>
        </w:rPr>
        <w:t xml:space="preserve"/>
      </w:r>
    </w:p>
    <w:p>
      <w:pPr>
        <w:spacing w:before="80" w:after="80"/>
      </w:pPr>
      <w:r>
        <w:rPr>
          <w:rFonts w:ascii="Arial" w:cs="Arial" w:eastAsia="Arial" w:hAnsi="Arial"/>
          <w:b/>
          <w:bCs/>
          <w:color w:val="1A1A2E"/>
          <w:sz w:val="22"/>
          <w:szCs w:val="22"/>
        </w:rPr>
        <w:t xml:space="preserve">New in v0.2: </w:t>
      </w:r>
      <w:r>
        <w:rPr>
          <w:rFonts w:ascii="Arial" w:cs="Arial" w:eastAsia="Arial" w:hAnsi="Arial"/>
          <w:color w:val="1A1A2E"/>
          <w:sz w:val="22"/>
          <w:szCs w:val="22"/>
        </w:rPr>
        <w:t xml:space="preserve">This section replaces the 'fully passive' model from v0.1. Real-world tradie data is inconsistent and incomplete. This model is more honest and more robust.</w:t>
      </w:r>
    </w:p>
    <w:p>
      <w:pPr>
        <w:spacing w:before="12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D8" w:val="clear"/>
          </w:tcPr>
          <w:p>
            <w:pPr>
              <w:spacing w:before="80" w:after="80"/>
            </w:pPr>
            <w:r>
              <w:rPr>
                <w:rFonts w:ascii="Arial" w:cs="Arial" w:eastAsia="Arial" w:hAnsi="Arial"/>
                <w:color w:val="1A1A2E"/>
                <w:sz w:val="22"/>
                <w:szCs w:val="22"/>
              </w:rPr>
              <w:t xml:space="preserve"/>
            </w:r>
          </w:p>
        </w:tc>
        <w:tc>
          <w:tcPr>
            <w:tcW w:type="dxa" w:w="9160"/>
            <w:tcBorders>
              <w:top w:val="none" w:color="FFFFFF" w:sz="0"/>
              <w:left w:val="none" w:color="FFFFFF" w:sz="0"/>
              <w:bottom w:val="none" w:color="FFFFFF" w:sz="0"/>
              <w:right w:val="none" w:color="FFFFFF" w:sz="0"/>
            </w:tcBorders>
            <w:shd w:fill="EEF2FF" w:val="clear"/>
            <w:tcMar>
              <w:top w:type="dxa" w:w="160"/>
              <w:left w:type="dxa" w:w="240"/>
              <w:bottom w:type="dxa" w:w="160"/>
              <w:right w:type="dxa" w:w="200"/>
            </w:tcMar>
          </w:tcPr>
          <w:p>
            <w:pPr>
              <w:spacing w:before="0" w:after="40"/>
            </w:pPr>
            <w:r>
              <w:rPr>
                <w:rFonts w:ascii="Arial" w:cs="Arial" w:eastAsia="Arial" w:hAnsi="Arial"/>
                <w:b/>
                <w:bCs/>
                <w:color w:val="1B4FD8"/>
                <w:sz w:val="22"/>
                <w:szCs w:val="22"/>
              </w:rPr>
              <w:t xml:space="preserve">The Core Principle</w:t>
            </w:r>
          </w:p>
          <w:p>
            <w:pPr>
              <w:spacing w:before="80" w:after="80"/>
            </w:pPr>
            <w:r>
              <w:rPr>
                <w:rFonts w:ascii="Arial" w:cs="Arial" w:eastAsia="Arial" w:hAnsi="Arial"/>
                <w:i/>
                <w:iCs/>
                <w:color w:val="6B7280"/>
                <w:sz w:val="22"/>
                <w:szCs w:val="22"/>
              </w:rPr>
              <w:t xml:space="preserve">Passive ingestion does the heavy lifting. Active feedback makes it accurate. Neither alone is sufficient. Together they produce a system that is both frictionless and trustworthy.</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5.1  Passive Ingestion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Email (Gmail/Outlook)</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Reads quote requests, client threads, supplier invoices, payment confirmations. Extracts job names, amounts, client identities, action items.</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Xero / Accounting</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Invoice status, payment history, expense records, cash position. Primary financial intelligence source.</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Calendar</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Scheduled jobs, appointments, availability. Used for scheduling intelligence.</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ABN Register</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One-time enrichment: trade type, GST status, business name, registration date.</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Bank feed (optional)</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Read-only transaction monitoring for tradies not on Xero.</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5.2  Active Feedback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Thumbs up / down</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On each Morning Brief item. 1 second. Signals relevance and accuracy.</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One-tap corrections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e.g. 'Actually this was electrical, not plumbing' — tradie taps yes or no on a suggested correction.</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Quote outcome capture</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After a quote is sent: 'Did you win this job?' — one tap. Feeds the quote intelligence model.</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Job type confirmation</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On first few jobs, a single targeted question. Builds trade category model quickly.</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5.3  Cold Start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Period</w:t>
            </w:r>
          </w:p>
        </w:tc>
        <w:tc>
          <w:tcPr>
            <w:tcW w:type="dxa" w:w="36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Data State</w:t>
            </w:r>
          </w:p>
        </w:tc>
        <w:tc>
          <w:tcPr>
            <w:tcW w:type="dxa" w:w="336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AI Behaviour</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Week 1</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Sparse — minimal personal history</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Tier 2/3: Industry benchmarks + up to 2 onboarding questions. All benchmark items clearly labelled.</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Month 1</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Growing — patterns emerging</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Tier 1/2 hybrid: Mix of personal and benchmark data. AI labels each item's source.</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Month 3</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Mature — sufficient for personalisation</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Tier 1: Fully personal. Benchmarks for new job types only.</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Month 6+</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Rich — compounding intelligence</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Full personalisation. Predictive outputs. Seasonal patterns identified.</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6.  </w:t>
            </w:r>
            <w:r>
              <w:rPr>
                <w:rFonts w:ascii="Arial" w:cs="Arial" w:eastAsia="Arial" w:hAnsi="Arial"/>
                <w:b/>
                <w:bCs/>
                <w:color w:val="FFFFFF"/>
                <w:sz w:val="30"/>
                <w:szCs w:val="30"/>
              </w:rPr>
              <w:t xml:space="preserve">User &amp; Market Context</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6.1  Target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Business type</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Sole trader or 1–2 person trade business</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Location</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Sydney metropolitan area (initial)</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Trades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Plumbing, electrical, carpentry, painting, tiling, general building</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Annual revenue</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$80,000 – $350,000</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Tech comfort</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Smartphone daily; skeptical of new apps; uses WhatsApp without thinking</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Current tools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Whiteboard, WhatsApp, basic Xero or spreadsheet</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Work pattern</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On the tools 6–9 hours; admin after hours, reluctantly</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Core desire</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More time on the tools, less time thinking about the business</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6.2  Market Opportunity</w:t>
      </w:r>
    </w:p>
    <w:p>
      <w:pPr>
        <w:spacing w:before="80" w:after="80"/>
      </w:pPr>
      <w:r>
        <w:rPr>
          <w:rFonts w:ascii="Arial" w:cs="Arial" w:eastAsia="Arial" w:hAnsi="Arial"/>
          <w:color w:val="1A1A2E"/>
          <w:sz w:val="22"/>
          <w:szCs w:val="22"/>
        </w:rPr>
        <w:t xml:space="preserve">Australia has over 100,000 sole-trader tradies — Sydney alone has an estimated 18,000–22,000 active sole operators. Cash flow failure is the leading cause of trade business collapse. Every existing software product requires the tradie to do the work. TradieBot does not.</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7.  </w:t>
            </w:r>
            <w:r>
              <w:rPr>
                <w:rFonts w:ascii="Arial" w:cs="Arial" w:eastAsia="Arial" w:hAnsi="Arial"/>
                <w:b/>
                <w:bCs/>
                <w:color w:val="FFFFFF"/>
                <w:sz w:val="30"/>
                <w:szCs w:val="30"/>
              </w:rPr>
              <w:t xml:space="preserve">System Architecture</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7.1  Architectural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Layer</w:t>
            </w:r>
          </w:p>
        </w:tc>
        <w:tc>
          <w:tcPr>
            <w:tcW w:type="dxa" w:w="22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Purpose</w:t>
            </w:r>
          </w:p>
        </w:tc>
        <w:tc>
          <w:tcPr>
            <w:tcW w:type="dxa" w:w="356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Components</w:t>
            </w:r>
          </w:p>
        </w:tc>
        <w:tc>
          <w:tcPr>
            <w:tcW w:type="dxa" w:w="20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Visible?</w:t>
            </w:r>
          </w:p>
        </w:tc>
      </w:tr>
      <w:tr>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Data Ingestion</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Connect and normalise tradie data sources</w:t>
            </w:r>
          </w:p>
        </w:tc>
        <w:tc>
          <w:tcPr>
            <w:tcW w:type="dxa" w:w="3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Email, Xero, ABN, Bank Feed Agents</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w:t>
            </w:r>
          </w:p>
        </w:tc>
      </w:tr>
      <w:tr>
        <w:tc>
          <w:tcPr>
            <w:tcW w:type="dxa" w:w="1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Learning Engine</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Build and update tradie's business profile and feedback model</w:t>
            </w:r>
          </w:p>
        </w:tc>
        <w:tc>
          <w:tcPr>
            <w:tcW w:type="dxa" w:w="3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Pattern Agent, Behaviour Model, Feedback Processor, Benchmark Store</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w:t>
            </w:r>
          </w:p>
        </w:tc>
      </w:tr>
      <w:tr>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Intelligence Layer</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Generate insights and prepare draft actions</w:t>
            </w:r>
          </w:p>
        </w:tc>
        <w:tc>
          <w:tcPr>
            <w:tcW w:type="dxa" w:w="3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Financial, Quote, Schedule, Client Agents</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w:t>
            </w:r>
          </w:p>
        </w:tc>
      </w:tr>
      <w:tr>
        <w:tc>
          <w:tcPr>
            <w:tcW w:type="dxa" w:w="1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Brief Compiler</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Assemble overnight analysis into Morning Brief</w:t>
            </w:r>
          </w:p>
        </w:tc>
        <w:tc>
          <w:tcPr>
            <w:tcW w:type="dxa" w:w="3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Priority Ranker, Brief Writer, Action Formatter</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w:t>
            </w:r>
          </w:p>
        </w:tc>
      </w:tr>
      <w:tr>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Interface Layer</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Deliver Morning Brief; capture approvals and feedback</w:t>
            </w:r>
          </w:p>
        </w:tc>
        <w:tc>
          <w:tcPr>
            <w:tcW w:type="dxa" w:w="3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Mobile App, Push Notifications, Feedback Handler</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Yes — only this</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7.2  Overnight Agent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800"/>
        <w:gridCol w:w="3460"/>
      </w:tblGrid>
      <w:tr>
        <w:tc>
          <w:tcPr>
            <w:tcW w:type="dxa" w:w="5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w:t>
            </w:r>
          </w:p>
        </w:tc>
        <w:tc>
          <w:tcPr>
            <w:tcW w:type="dxa" w:w="26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Agent</w:t>
            </w:r>
          </w:p>
        </w:tc>
        <w:tc>
          <w:tcPr>
            <w:tcW w:type="dxa" w:w="28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Input</w:t>
            </w:r>
          </w:p>
        </w:tc>
        <w:tc>
          <w:tcPr>
            <w:tcW w:type="dxa" w:w="346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Output</w:t>
            </w:r>
          </w:p>
        </w:tc>
      </w:tr>
      <w:tr>
        <w:tc>
          <w:tcPr>
            <w:tcW w:type="dxa" w:w="5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1</w:t>
            </w:r>
          </w:p>
        </w:tc>
        <w:tc>
          <w:tcPr>
            <w:tcW w:type="dxa" w:w="2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Data Sync Agent</w:t>
            </w:r>
          </w:p>
        </w:tc>
        <w:tc>
          <w:tcPr>
            <w:tcW w:type="dxa" w:w="28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All connected sources</w:t>
            </w:r>
          </w:p>
        </w:tc>
        <w:tc>
          <w:tcPr>
            <w:tcW w:type="dxa" w:w="34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Normalised daily snapshot + change delta</w:t>
            </w:r>
          </w:p>
        </w:tc>
      </w:tr>
      <w:tr>
        <w:tc>
          <w:tcPr>
            <w:tcW w:type="dxa" w:w="5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2</w:t>
            </w:r>
          </w:p>
        </w:tc>
        <w:tc>
          <w:tcPr>
            <w:tcW w:type="dxa" w:w="2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Feedback Processor</w:t>
            </w:r>
          </w:p>
        </w:tc>
        <w:tc>
          <w:tcPr>
            <w:tcW w:type="dxa" w:w="28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Thumbs up/down, corrections from previous brief</w:t>
            </w:r>
          </w:p>
        </w:tc>
        <w:tc>
          <w:tcPr>
            <w:tcW w:type="dxa" w:w="34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Updated preference model; flagged inaccuracies</w:t>
            </w:r>
          </w:p>
        </w:tc>
      </w:tr>
      <w:tr>
        <w:tc>
          <w:tcPr>
            <w:tcW w:type="dxa" w:w="5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3</w:t>
            </w:r>
          </w:p>
        </w:tc>
        <w:tc>
          <w:tcPr>
            <w:tcW w:type="dxa" w:w="2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Financial Health Agent</w:t>
            </w:r>
          </w:p>
        </w:tc>
        <w:tc>
          <w:tcPr>
            <w:tcW w:type="dxa" w:w="28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Xero + bank feed + invoices</w:t>
            </w:r>
          </w:p>
        </w:tc>
        <w:tc>
          <w:tcPr>
            <w:tcW w:type="dxa" w:w="34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Cash flow status, overdue alerts, BAS estimate</w:t>
            </w:r>
          </w:p>
        </w:tc>
      </w:tr>
      <w:tr>
        <w:tc>
          <w:tcPr>
            <w:tcW w:type="dxa" w:w="5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4</w:t>
            </w:r>
          </w:p>
        </w:tc>
        <w:tc>
          <w:tcPr>
            <w:tcW w:type="dxa" w:w="2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Quote Intelligence Agent</w:t>
            </w:r>
          </w:p>
        </w:tc>
        <w:tc>
          <w:tcPr>
            <w:tcW w:type="dxa" w:w="28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Quotes, win/loss history, benchmarks</w:t>
            </w:r>
          </w:p>
        </w:tc>
        <w:tc>
          <w:tcPr>
            <w:tcW w:type="dxa" w:w="34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Quote analysis, pricing recommendations, draft responses</w:t>
            </w:r>
          </w:p>
        </w:tc>
      </w:tr>
      <w:tr>
        <w:tc>
          <w:tcPr>
            <w:tcW w:type="dxa" w:w="5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5</w:t>
            </w:r>
          </w:p>
        </w:tc>
        <w:tc>
          <w:tcPr>
            <w:tcW w:type="dxa" w:w="2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Schedule Agent</w:t>
            </w:r>
          </w:p>
        </w:tc>
        <w:tc>
          <w:tcPr>
            <w:tcW w:type="dxa" w:w="28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Calendar + jobs + client comms</w:t>
            </w:r>
          </w:p>
        </w:tc>
        <w:tc>
          <w:tcPr>
            <w:tcW w:type="dxa" w:w="34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Conflicts, gaps, next-day confirmation status</w:t>
            </w:r>
          </w:p>
        </w:tc>
      </w:tr>
      <w:tr>
        <w:tc>
          <w:tcPr>
            <w:tcW w:type="dxa" w:w="5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6</w:t>
            </w:r>
          </w:p>
        </w:tc>
        <w:tc>
          <w:tcPr>
            <w:tcW w:type="dxa" w:w="2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Client Intelligence Agent</w:t>
            </w:r>
          </w:p>
        </w:tc>
        <w:tc>
          <w:tcPr>
            <w:tcW w:type="dxa" w:w="28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Email threads + payment + job history</w:t>
            </w:r>
          </w:p>
        </w:tc>
        <w:tc>
          <w:tcPr>
            <w:tcW w:type="dxa" w:w="34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Relationship flags, unanswered comms, follow-ups</w:t>
            </w:r>
          </w:p>
        </w:tc>
      </w:tr>
      <w:tr>
        <w:tc>
          <w:tcPr>
            <w:tcW w:type="dxa" w:w="5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7</w:t>
            </w:r>
          </w:p>
        </w:tc>
        <w:tc>
          <w:tcPr>
            <w:tcW w:type="dxa" w:w="2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Brief Compiler</w:t>
            </w:r>
          </w:p>
        </w:tc>
        <w:tc>
          <w:tcPr>
            <w:tcW w:type="dxa" w:w="28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All agent outputs + preference model</w:t>
            </w:r>
          </w:p>
        </w:tc>
        <w:tc>
          <w:tcPr>
            <w:tcW w:type="dxa" w:w="34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Ranked Morning Brief (max 5 items) + pre-drafted actions</w:t>
            </w:r>
          </w:p>
        </w:tc>
      </w:tr>
      <w:tr>
        <w:tc>
          <w:tcPr>
            <w:tcW w:type="dxa" w:w="5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8</w:t>
            </w:r>
          </w:p>
        </w:tc>
        <w:tc>
          <w:tcPr>
            <w:tcW w:type="dxa" w:w="2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Confidence Auditor</w:t>
            </w:r>
          </w:p>
        </w:tc>
        <w:tc>
          <w:tcPr>
            <w:tcW w:type="dxa" w:w="28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All Brief items + data quality metrics</w:t>
            </w:r>
          </w:p>
        </w:tc>
        <w:tc>
          <w:tcPr>
            <w:tcW w:type="dxa" w:w="34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Confidence labels: personal data vs industry benchmark</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7.3  Data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Gmail / Outlook API</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OAuth 2.0 read-only. Quote requests, client threads, supplier invoices. No write access without tradie approval.</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Xero API</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OAuth 2.0 read-only. Invoice status, payments, expenses, cash flow.</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ABN Lookup (ABR)</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Public API. One-time business profile enrichment.</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Bank feed (optional)</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Read-only open banking for tradies not on Xero.</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7.4  Data Privacy &amp; Security</w:t>
      </w:r>
    </w:p>
    <w:p>
      <w:pPr>
        <w:pStyle w:val="ListParagraph"/>
        <w:numPr>
          <w:ilvl w:val="0"/>
          <w:numId w:val="2"/>
        </w:numPr>
        <w:spacing w:before="60" w:after="60"/>
      </w:pPr>
      <w:r>
        <w:rPr>
          <w:rFonts w:ascii="Arial" w:cs="Arial" w:eastAsia="Arial" w:hAnsi="Arial"/>
          <w:color w:val="1A1A2E"/>
          <w:sz w:val="22"/>
          <w:szCs w:val="22"/>
        </w:rPr>
        <w:t xml:space="preserve">All data encrypted in transit (TLS 1.3) and at rest (AES-256)</w:t>
      </w:r>
    </w:p>
    <w:p>
      <w:pPr>
        <w:pStyle w:val="ListParagraph"/>
        <w:numPr>
          <w:ilvl w:val="0"/>
          <w:numId w:val="2"/>
        </w:numPr>
        <w:spacing w:before="60" w:after="60"/>
      </w:pPr>
      <w:r>
        <w:rPr>
          <w:rFonts w:ascii="Arial" w:cs="Arial" w:eastAsia="Arial" w:hAnsi="Arial"/>
          <w:color w:val="1A1A2E"/>
          <w:sz w:val="22"/>
          <w:szCs w:val="22"/>
        </w:rPr>
        <w:t xml:space="preserve">No tradie data used to train shared models without explicit opt-in</w:t>
      </w:r>
    </w:p>
    <w:p>
      <w:pPr>
        <w:pStyle w:val="ListParagraph"/>
        <w:numPr>
          <w:ilvl w:val="0"/>
          <w:numId w:val="2"/>
        </w:numPr>
        <w:spacing w:before="60" w:after="60"/>
      </w:pPr>
      <w:r>
        <w:rPr>
          <w:rFonts w:ascii="Arial" w:cs="Arial" w:eastAsia="Arial" w:hAnsi="Arial"/>
          <w:color w:val="1A1A2E"/>
          <w:sz w:val="22"/>
          <w:szCs w:val="22"/>
        </w:rPr>
        <w:t xml:space="preserve">Each tradie's data fully siloed — no cross-tradie access</w:t>
      </w:r>
    </w:p>
    <w:p>
      <w:pPr>
        <w:pStyle w:val="ListParagraph"/>
        <w:numPr>
          <w:ilvl w:val="0"/>
          <w:numId w:val="2"/>
        </w:numPr>
        <w:spacing w:before="60" w:after="60"/>
      </w:pPr>
      <w:r>
        <w:rPr>
          <w:rFonts w:ascii="Arial" w:cs="Arial" w:eastAsia="Arial" w:hAnsi="Arial"/>
          <w:color w:val="1A1A2E"/>
          <w:sz w:val="22"/>
          <w:szCs w:val="22"/>
        </w:rPr>
        <w:t xml:space="preserve">Australian-region cloud infrastructure (AWS ap-southeast-2)</w:t>
      </w:r>
    </w:p>
    <w:p>
      <w:pPr>
        <w:pStyle w:val="ListParagraph"/>
        <w:numPr>
          <w:ilvl w:val="0"/>
          <w:numId w:val="2"/>
        </w:numPr>
        <w:spacing w:before="60" w:after="60"/>
      </w:pPr>
      <w:r>
        <w:rPr>
          <w:rFonts w:ascii="Arial" w:cs="Arial" w:eastAsia="Arial" w:hAnsi="Arial"/>
          <w:color w:val="1A1A2E"/>
          <w:sz w:val="22"/>
          <w:szCs w:val="22"/>
        </w:rPr>
        <w:t xml:space="preserve">Full data deletion available on request</w:t>
      </w:r>
    </w:p>
    <w:p>
      <w:pPr>
        <w:pStyle w:val="ListParagraph"/>
        <w:numPr>
          <w:ilvl w:val="0"/>
          <w:numId w:val="2"/>
        </w:numPr>
        <w:spacing w:before="60" w:after="60"/>
      </w:pPr>
      <w:r>
        <w:rPr>
          <w:rFonts w:ascii="Arial" w:cs="Arial" w:eastAsia="Arial" w:hAnsi="Arial"/>
          <w:color w:val="1A1A2E"/>
          <w:sz w:val="22"/>
          <w:szCs w:val="22"/>
        </w:rPr>
        <w:t xml:space="preserve">All integrations read-only at Level 1 — no write access without tradie approval</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8.  </w:t>
            </w:r>
            <w:r>
              <w:rPr>
                <w:rFonts w:ascii="Arial" w:cs="Arial" w:eastAsia="Arial" w:hAnsi="Arial"/>
                <w:b/>
                <w:bCs/>
                <w:color w:val="FFFFFF"/>
                <w:sz w:val="30"/>
                <w:szCs w:val="30"/>
              </w:rPr>
              <w:t xml:space="preserve">Functional Requirements</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8.1  Onboarding &amp; Business Health Diagnosis</w:t>
      </w:r>
    </w:p>
    <w:p>
      <w:pPr>
        <w:pStyle w:val="ListParagraph"/>
        <w:numPr>
          <w:ilvl w:val="0"/>
          <w:numId w:val="2"/>
        </w:numPr>
        <w:spacing w:before="60" w:after="60"/>
      </w:pPr>
      <w:r>
        <w:rPr>
          <w:rFonts w:ascii="Arial" w:cs="Arial" w:eastAsia="Arial" w:hAnsi="Arial"/>
          <w:color w:val="1A1A2E"/>
          <w:sz w:val="22"/>
          <w:szCs w:val="22"/>
        </w:rPr>
        <w:t xml:space="preserve">No manual data entry required during onboarding beyond OAuth grants</w:t>
      </w:r>
    </w:p>
    <w:p>
      <w:pPr>
        <w:pStyle w:val="ListParagraph"/>
        <w:numPr>
          <w:ilvl w:val="0"/>
          <w:numId w:val="2"/>
        </w:numPr>
        <w:spacing w:before="60" w:after="60"/>
      </w:pPr>
      <w:r>
        <w:rPr>
          <w:rFonts w:ascii="Arial" w:cs="Arial" w:eastAsia="Arial" w:hAnsi="Arial"/>
          <w:color w:val="1A1A2E"/>
          <w:sz w:val="22"/>
          <w:szCs w:val="22"/>
        </w:rPr>
        <w:t xml:space="preserve">Business Health Diagnosis delivered within 60 seconds of first sync completing</w:t>
      </w:r>
    </w:p>
    <w:p>
      <w:pPr>
        <w:pStyle w:val="ListParagraph"/>
        <w:numPr>
          <w:ilvl w:val="0"/>
          <w:numId w:val="2"/>
        </w:numPr>
        <w:spacing w:before="60" w:after="60"/>
      </w:pPr>
      <w:r>
        <w:rPr>
          <w:rFonts w:ascii="Arial" w:cs="Arial" w:eastAsia="Arial" w:hAnsi="Arial"/>
          <w:color w:val="1A1A2E"/>
          <w:sz w:val="22"/>
          <w:szCs w:val="22"/>
        </w:rPr>
        <w:t xml:space="preserve">Diagnosis shall identify: cash flow status, at least one overdue invoice alert if present, one personalised insight</w:t>
      </w:r>
    </w:p>
    <w:p>
      <w:pPr>
        <w:pStyle w:val="ListParagraph"/>
        <w:numPr>
          <w:ilvl w:val="0"/>
          <w:numId w:val="2"/>
        </w:numPr>
        <w:spacing w:before="60" w:after="60"/>
      </w:pPr>
      <w:r>
        <w:rPr>
          <w:rFonts w:ascii="Arial" w:cs="Arial" w:eastAsia="Arial" w:hAnsi="Arial"/>
          <w:color w:val="1A1A2E"/>
          <w:sz w:val="22"/>
          <w:szCs w:val="22"/>
        </w:rPr>
        <w:t xml:space="preserve">Where personal data is insufficient, Diagnosis uses clearly-labelled industry benchmarks — never presented as personal data</w:t>
      </w:r>
    </w:p>
    <w:p>
      <w:pPr>
        <w:pStyle w:val="ListParagraph"/>
        <w:numPr>
          <w:ilvl w:val="0"/>
          <w:numId w:val="2"/>
        </w:numPr>
        <w:spacing w:before="60" w:after="60"/>
      </w:pPr>
      <w:r>
        <w:rPr>
          <w:rFonts w:ascii="Arial" w:cs="Arial" w:eastAsia="Arial" w:hAnsi="Arial"/>
          <w:color w:val="1A1A2E"/>
          <w:sz w:val="22"/>
          <w:szCs w:val="22"/>
        </w:rPr>
        <w:t xml:space="preserve">No more than 2 optional onboarding questions if critical data is missing</w:t>
      </w:r>
    </w:p>
    <w:p>
      <w:pPr>
        <w:pStyle w:val="ListParagraph"/>
        <w:numPr>
          <w:ilvl w:val="0"/>
          <w:numId w:val="2"/>
        </w:numPr>
        <w:spacing w:before="60" w:after="60"/>
      </w:pPr>
      <w:r>
        <w:rPr>
          <w:rFonts w:ascii="Arial" w:cs="Arial" w:eastAsia="Arial" w:hAnsi="Arial"/>
          <w:color w:val="1A1A2E"/>
          <w:sz w:val="22"/>
          <w:szCs w:val="22"/>
        </w:rPr>
        <w:t xml:space="preserve">First screen after onboarding is the Diagnosis result — not a loading screen or empty state</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8.2  Daily Morning Brief</w:t>
      </w:r>
    </w:p>
    <w:p>
      <w:pPr>
        <w:pStyle w:val="ListParagraph"/>
        <w:numPr>
          <w:ilvl w:val="0"/>
          <w:numId w:val="2"/>
        </w:numPr>
        <w:spacing w:before="60" w:after="60"/>
      </w:pPr>
      <w:r>
        <w:rPr>
          <w:rFonts w:ascii="Arial" w:cs="Arial" w:eastAsia="Arial" w:hAnsi="Arial"/>
          <w:color w:val="1A1A2E"/>
          <w:sz w:val="22"/>
          <w:szCs w:val="22"/>
        </w:rPr>
        <w:t xml:space="preserve">Brief compiled and available before 6:30am AEST every day</w:t>
      </w:r>
    </w:p>
    <w:p>
      <w:pPr>
        <w:pStyle w:val="ListParagraph"/>
        <w:numPr>
          <w:ilvl w:val="0"/>
          <w:numId w:val="2"/>
        </w:numPr>
        <w:spacing w:before="60" w:after="60"/>
      </w:pPr>
      <w:r>
        <w:rPr>
          <w:rFonts w:ascii="Arial" w:cs="Arial" w:eastAsia="Arial" w:hAnsi="Arial"/>
          <w:color w:val="1A1A2E"/>
          <w:sz w:val="22"/>
          <w:szCs w:val="22"/>
        </w:rPr>
        <w:t xml:space="preserve">Maximum 5 items, ranked by urgency and financial impact</w:t>
      </w:r>
    </w:p>
    <w:p>
      <w:pPr>
        <w:pStyle w:val="ListParagraph"/>
        <w:numPr>
          <w:ilvl w:val="0"/>
          <w:numId w:val="2"/>
        </w:numPr>
        <w:spacing w:before="60" w:after="60"/>
      </w:pPr>
      <w:r>
        <w:rPr>
          <w:rFonts w:ascii="Arial" w:cs="Arial" w:eastAsia="Arial" w:hAnsi="Arial"/>
          <w:color w:val="1A1A2E"/>
          <w:sz w:val="22"/>
          <w:szCs w:val="22"/>
        </w:rPr>
        <w:t xml:space="preserve">Every item references specific data — a job name, client name, or dollar amount</w:t>
      </w:r>
    </w:p>
    <w:p>
      <w:pPr>
        <w:pStyle w:val="ListParagraph"/>
        <w:numPr>
          <w:ilvl w:val="0"/>
          <w:numId w:val="2"/>
        </w:numPr>
        <w:spacing w:before="60" w:after="60"/>
      </w:pPr>
      <w:r>
        <w:rPr>
          <w:rFonts w:ascii="Arial" w:cs="Arial" w:eastAsia="Arial" w:hAnsi="Arial"/>
          <w:color w:val="1A1A2E"/>
          <w:sz w:val="22"/>
          <w:szCs w:val="22"/>
        </w:rPr>
        <w:t xml:space="preserve">Every action item includes a pre-drafted response ready for one-tap approval</w:t>
      </w:r>
    </w:p>
    <w:p>
      <w:pPr>
        <w:pStyle w:val="ListParagraph"/>
        <w:numPr>
          <w:ilvl w:val="0"/>
          <w:numId w:val="2"/>
        </w:numPr>
        <w:spacing w:before="60" w:after="60"/>
      </w:pPr>
      <w:r>
        <w:rPr>
          <w:rFonts w:ascii="Arial" w:cs="Arial" w:eastAsia="Arial" w:hAnsi="Arial"/>
          <w:color w:val="1A1A2E"/>
          <w:sz w:val="22"/>
          <w:szCs w:val="22"/>
        </w:rPr>
        <w:t xml:space="preserve">Each item displays a confidence label: 'Your data' vs 'Industry benchmark'</w:t>
      </w:r>
    </w:p>
    <w:p>
      <w:pPr>
        <w:pStyle w:val="ListParagraph"/>
        <w:numPr>
          <w:ilvl w:val="0"/>
          <w:numId w:val="2"/>
        </w:numPr>
        <w:spacing w:before="60" w:after="60"/>
      </w:pPr>
      <w:r>
        <w:rPr>
          <w:rFonts w:ascii="Arial" w:cs="Arial" w:eastAsia="Arial" w:hAnsi="Arial"/>
          <w:color w:val="1A1A2E"/>
          <w:sz w:val="22"/>
          <w:szCs w:val="22"/>
        </w:rPr>
        <w:t xml:space="preserve">Inline feedback on each item: thumbs up (relevant) and thumbs down (not relevant/incorrect)</w:t>
      </w:r>
    </w:p>
    <w:p>
      <w:pPr>
        <w:pStyle w:val="ListParagraph"/>
        <w:numPr>
          <w:ilvl w:val="0"/>
          <w:numId w:val="2"/>
        </w:numPr>
        <w:spacing w:before="60" w:after="60"/>
      </w:pPr>
      <w:r>
        <w:rPr>
          <w:rFonts w:ascii="Arial" w:cs="Arial" w:eastAsia="Arial" w:hAnsi="Arial"/>
          <w:color w:val="1A1A2E"/>
          <w:sz w:val="22"/>
          <w:szCs w:val="22"/>
        </w:rPr>
        <w:t xml:space="preserve">Thumbs down triggers a one-tap contextual correction prompt — never a form</w:t>
      </w:r>
    </w:p>
    <w:p>
      <w:pPr>
        <w:pStyle w:val="ListParagraph"/>
        <w:numPr>
          <w:ilvl w:val="0"/>
          <w:numId w:val="2"/>
        </w:numPr>
        <w:spacing w:before="60" w:after="60"/>
      </w:pPr>
      <w:r>
        <w:rPr>
          <w:rFonts w:ascii="Arial" w:cs="Arial" w:eastAsia="Arial" w:hAnsi="Arial"/>
          <w:color w:val="1A1A2E"/>
          <w:sz w:val="22"/>
          <w:szCs w:val="22"/>
        </w:rPr>
        <w:t xml:space="preserve">No Brief generated if no items of genuine significance exist</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8.3  Financial Intelligence</w:t>
      </w:r>
    </w:p>
    <w:p>
      <w:pPr>
        <w:pStyle w:val="ListParagraph"/>
        <w:numPr>
          <w:ilvl w:val="0"/>
          <w:numId w:val="2"/>
        </w:numPr>
        <w:spacing w:before="60" w:after="60"/>
      </w:pPr>
      <w:r>
        <w:rPr>
          <w:rFonts w:ascii="Arial" w:cs="Arial" w:eastAsia="Arial" w:hAnsi="Arial"/>
          <w:color w:val="1A1A2E"/>
          <w:sz w:val="22"/>
          <w:szCs w:val="22"/>
        </w:rPr>
        <w:t xml:space="preserve">All invoices overdue by more than 7 days surfaced in next Morning Brief</w:t>
      </w:r>
    </w:p>
    <w:p>
      <w:pPr>
        <w:pStyle w:val="ListParagraph"/>
        <w:numPr>
          <w:ilvl w:val="0"/>
          <w:numId w:val="2"/>
        </w:numPr>
        <w:spacing w:before="60" w:after="60"/>
      </w:pPr>
      <w:r>
        <w:rPr>
          <w:rFonts w:ascii="Arial" w:cs="Arial" w:eastAsia="Arial" w:hAnsi="Arial"/>
          <w:color w:val="1A1A2E"/>
          <w:sz w:val="22"/>
          <w:szCs w:val="22"/>
        </w:rPr>
        <w:t xml:space="preserve">Draft payment follow-ups personalised to specific client and invoice</w:t>
      </w:r>
    </w:p>
    <w:p>
      <w:pPr>
        <w:pStyle w:val="ListParagraph"/>
        <w:numPr>
          <w:ilvl w:val="0"/>
          <w:numId w:val="2"/>
        </w:numPr>
        <w:spacing w:before="60" w:after="60"/>
      </w:pPr>
      <w:r>
        <w:rPr>
          <w:rFonts w:ascii="Arial" w:cs="Arial" w:eastAsia="Arial" w:hAnsi="Arial"/>
          <w:color w:val="1A1A2E"/>
          <w:sz w:val="22"/>
          <w:szCs w:val="22"/>
        </w:rPr>
        <w:t xml:space="preserve">BAS liability estimate surfaced at least 28 days before due date</w:t>
      </w:r>
    </w:p>
    <w:p>
      <w:pPr>
        <w:pStyle w:val="ListParagraph"/>
        <w:numPr>
          <w:ilvl w:val="0"/>
          <w:numId w:val="2"/>
        </w:numPr>
        <w:spacing w:before="60" w:after="60"/>
      </w:pPr>
      <w:r>
        <w:rPr>
          <w:rFonts w:ascii="Arial" w:cs="Arial" w:eastAsia="Arial" w:hAnsi="Arial"/>
          <w:color w:val="1A1A2E"/>
          <w:sz w:val="22"/>
          <w:szCs w:val="22"/>
        </w:rPr>
        <w:t xml:space="preserve">Cash flow gap alerts at least 14 days in advance</w:t>
      </w:r>
    </w:p>
    <w:p>
      <w:pPr>
        <w:pStyle w:val="ListParagraph"/>
        <w:numPr>
          <w:ilvl w:val="0"/>
          <w:numId w:val="2"/>
        </w:numPr>
        <w:spacing w:before="60" w:after="60"/>
      </w:pPr>
      <w:r>
        <w:rPr>
          <w:rFonts w:ascii="Arial" w:cs="Arial" w:eastAsia="Arial" w:hAnsi="Arial"/>
          <w:color w:val="1A1A2E"/>
          <w:sz w:val="22"/>
          <w:szCs w:val="22"/>
        </w:rPr>
        <w:t xml:space="preserve">Job profitability tracked: actual cost vs quoted amount</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8.4  Quote Intelligence</w:t>
      </w:r>
    </w:p>
    <w:p>
      <w:pPr>
        <w:spacing w:before="80" w:after="80"/>
      </w:pPr>
      <w:r>
        <w:rPr>
          <w:rFonts w:ascii="Arial" w:cs="Arial" w:eastAsia="Arial" w:hAnsi="Arial"/>
          <w:b/>
          <w:bCs/>
          <w:color w:val="1A1A2E"/>
          <w:sz w:val="22"/>
          <w:szCs w:val="22"/>
        </w:rPr>
        <w:t xml:space="preserve">Critical: </w:t>
      </w:r>
      <w:r>
        <w:rPr>
          <w:rFonts w:ascii="Arial" w:cs="Arial" w:eastAsia="Arial" w:hAnsi="Arial"/>
          <w:color w:val="1A1A2E"/>
          <w:sz w:val="22"/>
          <w:szCs w:val="22"/>
        </w:rPr>
        <w:t xml:space="preserve">All quote outputs are drafts for tradie review. The system never sends a quote autonomously. This is enforced at the architecture level.</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New quote requests detected in email within 2 hours of receipt</w:t>
      </w:r>
    </w:p>
    <w:p>
      <w:pPr>
        <w:pStyle w:val="ListParagraph"/>
        <w:numPr>
          <w:ilvl w:val="0"/>
          <w:numId w:val="2"/>
        </w:numPr>
        <w:spacing w:before="60" w:after="60"/>
      </w:pPr>
      <w:r>
        <w:rPr>
          <w:rFonts w:ascii="Arial" w:cs="Arial" w:eastAsia="Arial" w:hAnsi="Arial"/>
          <w:color w:val="1A1A2E"/>
          <w:sz w:val="22"/>
          <w:szCs w:val="22"/>
        </w:rPr>
        <w:t xml:space="preserve">AI-drafted quote response generated based on historical pricing patterns</w:t>
      </w:r>
    </w:p>
    <w:p>
      <w:pPr>
        <w:pStyle w:val="ListParagraph"/>
        <w:numPr>
          <w:ilvl w:val="0"/>
          <w:numId w:val="2"/>
        </w:numPr>
        <w:spacing w:before="60" w:after="60"/>
      </w:pPr>
      <w:r>
        <w:rPr>
          <w:rFonts w:ascii="Arial" w:cs="Arial" w:eastAsia="Arial" w:hAnsi="Arial"/>
          <w:color w:val="1A1A2E"/>
          <w:sz w:val="22"/>
          <w:szCs w:val="22"/>
        </w:rPr>
        <w:t xml:space="preserve">Draft quote displays context: 'Based on your last N similar jobs, you typically quote $X–$Y'</w:t>
      </w:r>
    </w:p>
    <w:p>
      <w:pPr>
        <w:pStyle w:val="ListParagraph"/>
        <w:numPr>
          <w:ilvl w:val="0"/>
          <w:numId w:val="2"/>
        </w:numPr>
        <w:spacing w:before="60" w:after="60"/>
      </w:pPr>
      <w:r>
        <w:rPr>
          <w:rFonts w:ascii="Arial" w:cs="Arial" w:eastAsia="Arial" w:hAnsi="Arial"/>
          <w:color w:val="1A1A2E"/>
          <w:sz w:val="22"/>
          <w:szCs w:val="22"/>
        </w:rPr>
        <w:t xml:space="preserve">Alerts when an existing quote has been open beyond the tradie's typical acceptance window</w:t>
      </w:r>
    </w:p>
    <w:p>
      <w:pPr>
        <w:pStyle w:val="ListParagraph"/>
        <w:numPr>
          <w:ilvl w:val="0"/>
          <w:numId w:val="2"/>
        </w:numPr>
        <w:spacing w:before="60" w:after="60"/>
      </w:pPr>
      <w:r>
        <w:rPr>
          <w:rFonts w:ascii="Arial" w:cs="Arial" w:eastAsia="Arial" w:hAnsi="Arial"/>
          <w:color w:val="1A1A2E"/>
          <w:sz w:val="22"/>
          <w:szCs w:val="22"/>
        </w:rPr>
        <w:t xml:space="preserve">Quote win rates tracked by job type and location</w:t>
      </w:r>
    </w:p>
    <w:p>
      <w:pPr>
        <w:pStyle w:val="ListParagraph"/>
        <w:numPr>
          <w:ilvl w:val="0"/>
          <w:numId w:val="2"/>
        </w:numPr>
        <w:spacing w:before="60" w:after="60"/>
      </w:pPr>
      <w:r>
        <w:rPr>
          <w:rFonts w:ascii="Arial" w:cs="Arial" w:eastAsia="Arial" w:hAnsi="Arial"/>
          <w:color w:val="1A1A2E"/>
          <w:sz w:val="22"/>
          <w:szCs w:val="22"/>
        </w:rPr>
        <w:t xml:space="preserve">Quote outcome capture: 'Did you win this job?' — one tap after sending</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8.5  Acceptance Criteria</w:t>
      </w:r>
    </w:p>
    <w:p>
      <w:pPr>
        <w:spacing w:before="8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AC-ONBOARD</w:t>
      </w:r>
    </w:p>
    <w:p>
      <w:pPr>
        <w:pStyle w:val="ListParagraph"/>
        <w:numPr>
          <w:ilvl w:val="0"/>
          <w:numId w:val="2"/>
        </w:numPr>
        <w:spacing w:before="60" w:after="60"/>
      </w:pPr>
      <w:r>
        <w:rPr>
          <w:rFonts w:ascii="Arial" w:cs="Arial" w:eastAsia="Arial" w:hAnsi="Arial"/>
          <w:color w:val="1A1A2E"/>
          <w:sz w:val="22"/>
          <w:szCs w:val="22"/>
        </w:rPr>
        <w:t xml:space="preserve">AC-ONBOARD-01: Business Health Diagnosis received within 10 minutes of install</w:t>
      </w:r>
    </w:p>
    <w:p>
      <w:pPr>
        <w:pStyle w:val="ListParagraph"/>
        <w:numPr>
          <w:ilvl w:val="0"/>
          <w:numId w:val="2"/>
        </w:numPr>
        <w:spacing w:before="60" w:after="60"/>
      </w:pPr>
      <w:r>
        <w:rPr>
          <w:rFonts w:ascii="Arial" w:cs="Arial" w:eastAsia="Arial" w:hAnsi="Arial"/>
          <w:color w:val="1A1A2E"/>
          <w:sz w:val="22"/>
          <w:szCs w:val="22"/>
        </w:rPr>
        <w:t xml:space="preserve">AC-ONBOARD-02: Diagnosis contains at least one item with specific tradie data</w:t>
      </w:r>
    </w:p>
    <w:p>
      <w:pPr>
        <w:pStyle w:val="ListParagraph"/>
        <w:numPr>
          <w:ilvl w:val="0"/>
          <w:numId w:val="2"/>
        </w:numPr>
        <w:spacing w:before="60" w:after="60"/>
      </w:pPr>
      <w:r>
        <w:rPr>
          <w:rFonts w:ascii="Arial" w:cs="Arial" w:eastAsia="Arial" w:hAnsi="Arial"/>
          <w:color w:val="1A1A2E"/>
          <w:sz w:val="22"/>
          <w:szCs w:val="22"/>
        </w:rPr>
        <w:t xml:space="preserve">AC-ONBOARD-03: Zero manual data entry beyond OAuth grants</w:t>
      </w:r>
    </w:p>
    <w:p>
      <w:pPr>
        <w:pStyle w:val="ListParagraph"/>
        <w:numPr>
          <w:ilvl w:val="0"/>
          <w:numId w:val="2"/>
        </w:numPr>
        <w:spacing w:before="60" w:after="60"/>
      </w:pPr>
      <w:r>
        <w:rPr>
          <w:rFonts w:ascii="Arial" w:cs="Arial" w:eastAsia="Arial" w:hAnsi="Arial"/>
          <w:color w:val="1A1A2E"/>
          <w:sz w:val="22"/>
          <w:szCs w:val="22"/>
        </w:rPr>
        <w:t xml:space="preserve">AC-ONBOARD-04: Benchmark-sourced items visually distinct from personal data items</w:t>
      </w:r>
    </w:p>
    <w:p>
      <w:pPr>
        <w:pStyle w:val="ListParagraph"/>
        <w:numPr>
          <w:ilvl w:val="0"/>
          <w:numId w:val="2"/>
        </w:numPr>
        <w:spacing w:before="60" w:after="60"/>
      </w:pPr>
      <w:r>
        <w:rPr>
          <w:rFonts w:ascii="Arial" w:cs="Arial" w:eastAsia="Arial" w:hAnsi="Arial"/>
          <w:color w:val="1A1A2E"/>
          <w:sz w:val="22"/>
          <w:szCs w:val="22"/>
        </w:rPr>
        <w:t xml:space="preserve">AC-ONBOARD-05: Integration failure shows specific error, not a generic message</w:t>
      </w:r>
    </w:p>
    <w:p>
      <w:pPr>
        <w:spacing w:before="10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AC-BRIEF</w:t>
      </w:r>
    </w:p>
    <w:p>
      <w:pPr>
        <w:pStyle w:val="ListParagraph"/>
        <w:numPr>
          <w:ilvl w:val="0"/>
          <w:numId w:val="2"/>
        </w:numPr>
        <w:spacing w:before="60" w:after="60"/>
      </w:pPr>
      <w:r>
        <w:rPr>
          <w:rFonts w:ascii="Arial" w:cs="Arial" w:eastAsia="Arial" w:hAnsi="Arial"/>
          <w:color w:val="1A1A2E"/>
          <w:sz w:val="22"/>
          <w:szCs w:val="22"/>
        </w:rPr>
        <w:t xml:space="preserve">AC-BRIEF-01: Brief available before 6:30am AEST every day</w:t>
      </w:r>
    </w:p>
    <w:p>
      <w:pPr>
        <w:pStyle w:val="ListParagraph"/>
        <w:numPr>
          <w:ilvl w:val="0"/>
          <w:numId w:val="2"/>
        </w:numPr>
        <w:spacing w:before="60" w:after="60"/>
      </w:pPr>
      <w:r>
        <w:rPr>
          <w:rFonts w:ascii="Arial" w:cs="Arial" w:eastAsia="Arial" w:hAnsi="Arial"/>
          <w:color w:val="1A1A2E"/>
          <w:sz w:val="22"/>
          <w:szCs w:val="22"/>
        </w:rPr>
        <w:t xml:space="preserve">AC-BRIEF-02: Every item references at least one specific data point</w:t>
      </w:r>
    </w:p>
    <w:p>
      <w:pPr>
        <w:pStyle w:val="ListParagraph"/>
        <w:numPr>
          <w:ilvl w:val="0"/>
          <w:numId w:val="2"/>
        </w:numPr>
        <w:spacing w:before="60" w:after="60"/>
      </w:pPr>
      <w:r>
        <w:rPr>
          <w:rFonts w:ascii="Arial" w:cs="Arial" w:eastAsia="Arial" w:hAnsi="Arial"/>
          <w:color w:val="1A1A2E"/>
          <w:sz w:val="22"/>
          <w:szCs w:val="22"/>
        </w:rPr>
        <w:t xml:space="preserve">AC-BRIEF-03: Every action item has a pre-drafted one-tap response</w:t>
      </w:r>
    </w:p>
    <w:p>
      <w:pPr>
        <w:pStyle w:val="ListParagraph"/>
        <w:numPr>
          <w:ilvl w:val="0"/>
          <w:numId w:val="2"/>
        </w:numPr>
        <w:spacing w:before="60" w:after="60"/>
      </w:pPr>
      <w:r>
        <w:rPr>
          <w:rFonts w:ascii="Arial" w:cs="Arial" w:eastAsia="Arial" w:hAnsi="Arial"/>
          <w:color w:val="1A1A2E"/>
          <w:sz w:val="22"/>
          <w:szCs w:val="22"/>
        </w:rPr>
        <w:t xml:space="preserve">AC-BRIEF-04: Maximum 5 items</w:t>
      </w:r>
    </w:p>
    <w:p>
      <w:pPr>
        <w:pStyle w:val="ListParagraph"/>
        <w:numPr>
          <w:ilvl w:val="0"/>
          <w:numId w:val="2"/>
        </w:numPr>
        <w:spacing w:before="60" w:after="60"/>
      </w:pPr>
      <w:r>
        <w:rPr>
          <w:rFonts w:ascii="Arial" w:cs="Arial" w:eastAsia="Arial" w:hAnsi="Arial"/>
          <w:color w:val="1A1A2E"/>
          <w:sz w:val="22"/>
          <w:szCs w:val="22"/>
        </w:rPr>
        <w:t xml:space="preserve">AC-BRIEF-05: Each item shows confidence label</w:t>
      </w:r>
    </w:p>
    <w:p>
      <w:pPr>
        <w:pStyle w:val="ListParagraph"/>
        <w:numPr>
          <w:ilvl w:val="0"/>
          <w:numId w:val="2"/>
        </w:numPr>
        <w:spacing w:before="60" w:after="60"/>
      </w:pPr>
      <w:r>
        <w:rPr>
          <w:rFonts w:ascii="Arial" w:cs="Arial" w:eastAsia="Arial" w:hAnsi="Arial"/>
          <w:color w:val="1A1A2E"/>
          <w:sz w:val="22"/>
          <w:szCs w:val="22"/>
        </w:rPr>
        <w:t xml:space="preserve">AC-BRIEF-06: Thumbs down triggers correction prompt within 1 second</w:t>
      </w:r>
    </w:p>
    <w:p>
      <w:pPr>
        <w:spacing w:before="10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AC-QUOTE</w:t>
      </w:r>
    </w:p>
    <w:p>
      <w:pPr>
        <w:pStyle w:val="ListParagraph"/>
        <w:numPr>
          <w:ilvl w:val="0"/>
          <w:numId w:val="2"/>
        </w:numPr>
        <w:spacing w:before="60" w:after="60"/>
      </w:pPr>
      <w:r>
        <w:rPr>
          <w:rFonts w:ascii="Arial" w:cs="Arial" w:eastAsia="Arial" w:hAnsi="Arial"/>
          <w:color w:val="1A1A2E"/>
          <w:sz w:val="22"/>
          <w:szCs w:val="22"/>
        </w:rPr>
        <w:t xml:space="preserve">AC-QUOTE-01: No quote sent without explicit tradie approval — enforced at architecture level</w:t>
      </w:r>
    </w:p>
    <w:p>
      <w:pPr>
        <w:pStyle w:val="ListParagraph"/>
        <w:numPr>
          <w:ilvl w:val="0"/>
          <w:numId w:val="2"/>
        </w:numPr>
        <w:spacing w:before="60" w:after="60"/>
      </w:pPr>
      <w:r>
        <w:rPr>
          <w:rFonts w:ascii="Arial" w:cs="Arial" w:eastAsia="Arial" w:hAnsi="Arial"/>
          <w:color w:val="1A1A2E"/>
          <w:sz w:val="22"/>
          <w:szCs w:val="22"/>
        </w:rPr>
        <w:t xml:space="preserve">AC-QUOTE-02: All draft quotes display the historical pricing context used</w:t>
      </w:r>
    </w:p>
    <w:p>
      <w:pPr>
        <w:pStyle w:val="ListParagraph"/>
        <w:numPr>
          <w:ilvl w:val="0"/>
          <w:numId w:val="2"/>
        </w:numPr>
        <w:spacing w:before="60" w:after="60"/>
      </w:pPr>
      <w:r>
        <w:rPr>
          <w:rFonts w:ascii="Arial" w:cs="Arial" w:eastAsia="Arial" w:hAnsi="Arial"/>
          <w:color w:val="1A1A2E"/>
          <w:sz w:val="22"/>
          <w:szCs w:val="22"/>
        </w:rPr>
        <w:t xml:space="preserve">AC-QUOTE-03: Quote outcome capture prompt appears within 24 hours of quote being sent</w:t>
      </w:r>
    </w:p>
    <w:p>
      <w:pPr>
        <w:spacing w:before="10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AC-PERF</w:t>
      </w:r>
    </w:p>
    <w:p>
      <w:pPr>
        <w:pStyle w:val="ListParagraph"/>
        <w:numPr>
          <w:ilvl w:val="0"/>
          <w:numId w:val="2"/>
        </w:numPr>
        <w:spacing w:before="60" w:after="60"/>
      </w:pPr>
      <w:r>
        <w:rPr>
          <w:rFonts w:ascii="Arial" w:cs="Arial" w:eastAsia="Arial" w:hAnsi="Arial"/>
          <w:color w:val="1A1A2E"/>
          <w:sz w:val="22"/>
          <w:szCs w:val="22"/>
        </w:rPr>
        <w:t xml:space="preserve">AC-PERF-01: Business Health Diagnosis renders within 60 seconds of first sync</w:t>
      </w:r>
    </w:p>
    <w:p>
      <w:pPr>
        <w:pStyle w:val="ListParagraph"/>
        <w:numPr>
          <w:ilvl w:val="0"/>
          <w:numId w:val="2"/>
        </w:numPr>
        <w:spacing w:before="60" w:after="60"/>
      </w:pPr>
      <w:r>
        <w:rPr>
          <w:rFonts w:ascii="Arial" w:cs="Arial" w:eastAsia="Arial" w:hAnsi="Arial"/>
          <w:color w:val="1A1A2E"/>
          <w:sz w:val="22"/>
          <w:szCs w:val="22"/>
        </w:rPr>
        <w:t xml:space="preserve">AC-PERF-02: App home screen loads under 2 seconds on 4G</w:t>
      </w:r>
    </w:p>
    <w:p>
      <w:pPr>
        <w:pStyle w:val="ListParagraph"/>
        <w:numPr>
          <w:ilvl w:val="0"/>
          <w:numId w:val="2"/>
        </w:numPr>
        <w:spacing w:before="60" w:after="60"/>
      </w:pPr>
      <w:r>
        <w:rPr>
          <w:rFonts w:ascii="Arial" w:cs="Arial" w:eastAsia="Arial" w:hAnsi="Arial"/>
          <w:color w:val="1A1A2E"/>
          <w:sz w:val="22"/>
          <w:szCs w:val="22"/>
        </w:rPr>
        <w:t xml:space="preserve">AC-PERF-03: Overnight pipeline completes before 6:00am AEST</w:t>
      </w:r>
    </w:p>
    <w:p>
      <w:pPr>
        <w:pStyle w:val="ListParagraph"/>
        <w:numPr>
          <w:ilvl w:val="0"/>
          <w:numId w:val="2"/>
        </w:numPr>
        <w:spacing w:before="60" w:after="60"/>
      </w:pPr>
      <w:r>
        <w:rPr>
          <w:rFonts w:ascii="Arial" w:cs="Arial" w:eastAsia="Arial" w:hAnsi="Arial"/>
          <w:color w:val="1A1A2E"/>
          <w:sz w:val="22"/>
          <w:szCs w:val="22"/>
        </w:rPr>
        <w:t xml:space="preserve">AC-PERF-04: One-tap approvals execute and confirm within 3 seconds</w:t>
      </w:r>
    </w:p>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9.  </w:t>
            </w:r>
            <w:r>
              <w:rPr>
                <w:rFonts w:ascii="Arial" w:cs="Arial" w:eastAsia="Arial" w:hAnsi="Arial"/>
                <w:b/>
                <w:bCs/>
                <w:color w:val="FFFFFF"/>
                <w:sz w:val="30"/>
                <w:szCs w:val="30"/>
              </w:rPr>
              <w:t xml:space="preserve">UI &amp; UX Design Direction</w:t>
            </w:r>
          </w:p>
        </w:tc>
      </w:tr>
    </w:tbl>
    <w:p>
      <w:pPr>
        <w:spacing w:before="160" w:after="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This section provides direction for the Figma/Sigma design phase. It defines the interaction model, tone, and visual philosophy — not specific component design. Component design is the remit of the design process.</w:t>
      </w:r>
    </w:p>
    <w:p>
      <w:pPr>
        <w:spacing w:before="12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9.1  Interaction Model</w:t>
      </w:r>
    </w:p>
    <w:p>
      <w:pPr>
        <w:spacing w:before="80" w:after="80"/>
      </w:pPr>
      <w:r>
        <w:rPr>
          <w:rFonts w:ascii="Arial" w:cs="Arial" w:eastAsia="Arial" w:hAnsi="Arial"/>
          <w:color w:val="1A1A2E"/>
          <w:sz w:val="22"/>
          <w:szCs w:val="22"/>
        </w:rPr>
        <w:t xml:space="preserve">TradieBot's interface is a conversation thread — like WhatsApp, but with an AI business partner. The tradie reads. The tradie taps. The tradie does not type, fill forms, or navigate menus in normal use.</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Home screen</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Always the Morning Brief — the day's items as a readable message thread</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Primary action</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One tap — approve, dismiss, or defer. Never more than one decision per item.</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Feedback</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Thumbs up / Thumbs down inline on each item. Immediate, sub-3-second interaction.</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Navigation</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Minimal — Home (Brief), History (past briefs), Settings (connections, trust level)</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Notifications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Push at 6:30am: 'Your morning brief is ready.' One tap opens directly to Brief.</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9.2  Tone of Voice</w:t>
      </w:r>
    </w:p>
    <w:p>
      <w:pPr>
        <w:spacing w:before="80" w:after="80"/>
      </w:pPr>
      <w:r>
        <w:rPr>
          <w:rFonts w:ascii="Arial" w:cs="Arial" w:eastAsia="Arial" w:hAnsi="Arial"/>
          <w:color w:val="1A1A2E"/>
          <w:sz w:val="22"/>
          <w:szCs w:val="22"/>
        </w:rPr>
        <w:t xml:space="preserve">TradieBot speaks like a straight-talking business partner — not a corporate app, not a chatbot. Plain Australian English. Direct without being blunt. Confident without being arrogant.</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Wrong</w:t>
            </w:r>
          </w:p>
        </w:tc>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Correct</w:t>
            </w:r>
          </w:p>
        </w:tc>
      </w:tr>
      <w:tr>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'We have detected an outstanding invoice requiring attention.'</w:t>
            </w:r>
          </w:p>
        </w:tc>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'The Henderson job is 21 days overdue — $3,200. Want me to follow it up?'</w:t>
            </w:r>
          </w:p>
        </w:tc>
      </w:tr>
      <w:tr>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'Your quote acceptance rate has declined.'</w:t>
            </w:r>
          </w:p>
        </w:tc>
        <w:tc>
          <w:tcPr>
            <w:tcW w:type="dxa" w:w="468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'You've won 2 of your last 8 quotes. Your bathroom reno prices look high compared to your wins.'</w:t>
            </w:r>
          </w:p>
        </w:tc>
      </w:tr>
      <w:tr>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'Good morning! Here is your daily business summary.'</w:t>
            </w:r>
          </w:p>
        </w:tc>
        <w:tc>
          <w:tcPr>
            <w:tcW w:type="dxa" w:w="468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'Morning. Three things need your attention today.'</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9.3  Visual Philosophy</w:t>
      </w:r>
    </w:p>
    <w:p>
      <w:pPr>
        <w:pStyle w:val="ListParagraph"/>
        <w:numPr>
          <w:ilvl w:val="0"/>
          <w:numId w:val="2"/>
        </w:numPr>
        <w:spacing w:before="60" w:after="60"/>
      </w:pPr>
      <w:r>
        <w:rPr>
          <w:rFonts w:ascii="Arial" w:cs="Arial" w:eastAsia="Arial" w:hAnsi="Arial"/>
          <w:color w:val="1A1A2E"/>
          <w:sz w:val="22"/>
          <w:szCs w:val="22"/>
        </w:rPr>
        <w:t xml:space="preserve">Clean and calm — feels like picking up a newspaper, not opening a control panel</w:t>
      </w:r>
    </w:p>
    <w:p>
      <w:pPr>
        <w:pStyle w:val="ListParagraph"/>
        <w:numPr>
          <w:ilvl w:val="0"/>
          <w:numId w:val="2"/>
        </w:numPr>
        <w:spacing w:before="60" w:after="60"/>
      </w:pPr>
      <w:r>
        <w:rPr>
          <w:rFonts w:ascii="Arial" w:cs="Arial" w:eastAsia="Arial" w:hAnsi="Arial"/>
          <w:color w:val="1A1A2E"/>
          <w:sz w:val="22"/>
          <w:szCs w:val="22"/>
        </w:rPr>
        <w:t xml:space="preserve">Text-forward — intelligence through well-written language, not charts and graphs</w:t>
      </w:r>
    </w:p>
    <w:p>
      <w:pPr>
        <w:pStyle w:val="ListParagraph"/>
        <w:numPr>
          <w:ilvl w:val="0"/>
          <w:numId w:val="2"/>
        </w:numPr>
        <w:spacing w:before="60" w:after="60"/>
      </w:pPr>
      <w:r>
        <w:rPr>
          <w:rFonts w:ascii="Arial" w:cs="Arial" w:eastAsia="Arial" w:hAnsi="Arial"/>
          <w:color w:val="1A1A2E"/>
          <w:sz w:val="22"/>
          <w:szCs w:val="22"/>
        </w:rPr>
        <w:t xml:space="preserve">Mobile-first — designed for a 6-inch screen, one hand, standing up</w:t>
      </w:r>
    </w:p>
    <w:p>
      <w:pPr>
        <w:pStyle w:val="ListParagraph"/>
        <w:numPr>
          <w:ilvl w:val="0"/>
          <w:numId w:val="2"/>
        </w:numPr>
        <w:spacing w:before="60" w:after="60"/>
      </w:pPr>
      <w:r>
        <w:rPr>
          <w:rFonts w:ascii="Arial" w:cs="Arial" w:eastAsia="Arial" w:hAnsi="Arial"/>
          <w:color w:val="1A1A2E"/>
          <w:sz w:val="22"/>
          <w:szCs w:val="22"/>
        </w:rPr>
        <w:t xml:space="preserve">Minimal colour — red for critical, amber for attention, blue for opportunity</w:t>
      </w:r>
    </w:p>
    <w:p>
      <w:pPr>
        <w:pStyle w:val="ListParagraph"/>
        <w:numPr>
          <w:ilvl w:val="0"/>
          <w:numId w:val="2"/>
        </w:numPr>
        <w:spacing w:before="60" w:after="60"/>
      </w:pPr>
      <w:r>
        <w:rPr>
          <w:rFonts w:ascii="Arial" w:cs="Arial" w:eastAsia="Arial" w:hAnsi="Arial"/>
          <w:color w:val="1A1A2E"/>
          <w:sz w:val="22"/>
          <w:szCs w:val="22"/>
        </w:rPr>
        <w:t xml:space="preserve">No empty states — if personal data is missing, use clearly-labelled benchmark content</w:t>
      </w:r>
    </w:p>
    <w:p>
      <w:pPr>
        <w:pStyle w:val="ListParagraph"/>
        <w:numPr>
          <w:ilvl w:val="0"/>
          <w:numId w:val="2"/>
        </w:numPr>
        <w:spacing w:before="60" w:after="60"/>
      </w:pPr>
      <w:r>
        <w:rPr>
          <w:rFonts w:ascii="Arial" w:cs="Arial" w:eastAsia="Arial" w:hAnsi="Arial"/>
          <w:color w:val="1A1A2E"/>
          <w:sz w:val="22"/>
          <w:szCs w:val="22"/>
        </w:rPr>
        <w:t xml:space="preserve">Trust signals — confidence labels, data source attribution, 'draft — not sent' markers on all proposed actions</w:t>
      </w:r>
    </w:p>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9.4  Key Screens for Design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Screen</w:t>
            </w:r>
          </w:p>
        </w:tc>
        <w:tc>
          <w:tcPr>
            <w:tcW w:type="dxa" w:w="36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Purpose</w:t>
            </w:r>
          </w:p>
        </w:tc>
        <w:tc>
          <w:tcPr>
            <w:tcW w:type="dxa" w:w="336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Key Elements</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Business Health Diagnosis</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First-run experience</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3–4 insights revealed sequentially. Each tagged with data source. Confidence label on each item.</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Morning Brief (Home)</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Daily primary screen</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Message thread format. Max 5 items. Each: text insight + one-tap action + thumbs up/down + confidence label.</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Brief Item — Action State</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Tradie reviews a pre-drafted action</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Draft text in full. 'Approve &amp; Send' and 'Edit' options. Data context below. Confidence label.</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Quote Draft Review</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Tradie approves an AI-drafted quote</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Full quote draft. Historical context panel: 'Your last 3 similar quotes averaged $X'. Clear 'Approve &amp; Send' CTA.</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Trust Level Settings</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Tradie controls autonomy</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Visual four-level selector. Plain language per level. Current level highlighted. Easy to step back.</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Brief History</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Past briefs and action log</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Chronological list. Each brief expandable. Actions taken and their outcomes visible.</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10.  </w:t>
            </w:r>
            <w:r>
              <w:rPr>
                <w:rFonts w:ascii="Arial" w:cs="Arial" w:eastAsia="Arial" w:hAnsi="Arial"/>
                <w:b/>
                <w:bCs/>
                <w:color w:val="FFFFFF"/>
                <w:sz w:val="30"/>
                <w:szCs w:val="30"/>
              </w:rPr>
              <w:t xml:space="preserve">Open Questions &amp; Design Decisions</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w:t>
            </w:r>
          </w:p>
        </w:tc>
        <w:tc>
          <w:tcPr>
            <w:tcW w:type="dxa" w:w="22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Question</w:t>
            </w:r>
          </w:p>
        </w:tc>
        <w:tc>
          <w:tcPr>
            <w:tcW w:type="dxa" w:w="456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Options / Notes</w:t>
            </w:r>
          </w:p>
        </w:tc>
        <w:tc>
          <w:tcPr>
            <w:tcW w:type="dxa" w:w="20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Priority</w:t>
            </w:r>
          </w:p>
        </w:tc>
      </w:tr>
      <w:tr>
        <w:tc>
          <w:tcPr>
            <w:tcW w:type="dxa" w:w="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OQ-01</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Brand identity</w:t>
            </w:r>
          </w:p>
        </w:tc>
        <w:tc>
          <w:tcPr>
            <w:tcW w:type="dxa" w:w="4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TradieBot name confirmed. Visual identity, mascot, brand voice guidelines — all TBD for design phase.</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High</w:t>
            </w:r>
          </w:p>
        </w:tc>
      </w:tr>
      <w:tr>
        <w:tc>
          <w:tcPr>
            <w:tcW w:type="dxa" w:w="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OQ-02</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iOS vs Android priority</w:t>
            </w:r>
          </w:p>
        </w:tc>
        <w:tc>
          <w:tcPr>
            <w:tcW w:type="dxa" w:w="4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iOS-first. Android timeline TBD. Design phase should be iOS-native.</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High</w:t>
            </w:r>
          </w:p>
        </w:tc>
      </w:tr>
      <w:tr>
        <w:tc>
          <w:tcPr>
            <w:tcW w:type="dxa" w:w="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OQ-03</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Pricing model</w:t>
            </w:r>
          </w:p>
        </w:tc>
        <w:tc>
          <w:tcPr>
            <w:tcW w:type="dxa" w:w="4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$49–79/month flat SaaS; OR freemium with premium tier; OR free for design partners then paid at launch. Recommendation: free for 5 design partners, paid from public launch.</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High</w:t>
            </w:r>
          </w:p>
        </w:tc>
      </w:tr>
      <w:tr>
        <w:tc>
          <w:tcPr>
            <w:tcW w:type="dxa" w:w="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OQ-04</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AI model selection</w:t>
            </w:r>
          </w:p>
        </w:tc>
        <w:tc>
          <w:tcPr>
            <w:tcW w:type="dxa" w:w="4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Anthropic Claude API vs OpenAI GPT-4o. Cost per user per day must be modelled before pricing is set.</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High</w:t>
            </w:r>
          </w:p>
        </w:tc>
      </w:tr>
      <w:tr>
        <w:tc>
          <w:tcPr>
            <w:tcW w:type="dxa" w:w="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OQ-05</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Xero dependency</w:t>
            </w:r>
          </w:p>
        </w:tc>
        <w:tc>
          <w:tcPr>
            <w:tcW w:type="dxa" w:w="4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Not universal. MYOB as secondary? Bank feed as fallback? Needs product decision.</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Medium</w:t>
            </w:r>
          </w:p>
        </w:tc>
      </w:tr>
      <w:tr>
        <w:tc>
          <w:tcPr>
            <w:tcW w:type="dxa" w:w="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OQ-06</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Notification strategy</w:t>
            </w:r>
          </w:p>
        </w:tc>
        <w:tc>
          <w:tcPr>
            <w:tcW w:type="dxa" w:w="4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In-app vs push vs SMS. SMS for high-urgency items (overdue invoices)?</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Medium</w:t>
            </w:r>
          </w:p>
        </w:tc>
      </w:tr>
      <w:tr>
        <w:tc>
          <w:tcPr>
            <w:tcW w:type="dxa" w:w="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OQ-07</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Benchmark data source</w:t>
            </w:r>
          </w:p>
        </w:tc>
        <w:tc>
          <w:tcPr>
            <w:tcW w:type="dxa" w:w="4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Industry benchmarks (quote ranges, payment terms by trade) need a source. ABS? Trade associations? Proprietary from design partners?</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Medium</w:t>
            </w:r>
          </w:p>
        </w:tc>
      </w:tr>
      <w:tr>
        <w:tc>
          <w:tcPr>
            <w:tcW w:type="dxa" w:w="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OQ-08</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Feedback threshold</w:t>
            </w:r>
          </w:p>
        </w:tc>
        <w:tc>
          <w:tcPr>
            <w:tcW w:type="dxa" w:w="4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How many feedback signals before switching from Tier 2 to Tier 1? Proposed: 20 Morning Brief interactions + 5 quote outcomes.</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Medium</w:t>
            </w:r>
          </w:p>
        </w:tc>
      </w:tr>
      <w:tr>
        <w:tc>
          <w:tcPr>
            <w:tcW w:type="dxa" w:w="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OQ-09</w:t>
            </w:r>
          </w:p>
        </w:tc>
        <w:tc>
          <w:tcPr>
            <w:tcW w:type="dxa" w:w="2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Data residency</w:t>
            </w:r>
          </w:p>
        </w:tc>
        <w:tc>
          <w:tcPr>
            <w:tcW w:type="dxa" w:w="45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AWS ap-southeast-2 proposed. Privacy Act obligations require legal review.</w:t>
            </w:r>
          </w:p>
        </w:tc>
        <w:tc>
          <w:tcPr>
            <w:tcW w:type="dxa" w:w="20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Medium</w:t>
            </w:r>
          </w:p>
        </w:tc>
      </w:tr>
      <w:tr>
        <w:tc>
          <w:tcPr>
            <w:tcW w:type="dxa" w:w="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OQ-10</w:t>
            </w:r>
          </w:p>
        </w:tc>
        <w:tc>
          <w:tcPr>
            <w:tcW w:type="dxa" w:w="2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Supplier integration timeline</w:t>
            </w:r>
          </w:p>
        </w:tc>
        <w:tc>
          <w:tcPr>
            <w:tcW w:type="dxa" w:w="45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Reece, Tradelink, Middy's as Phase 5 targets. API availability unknown. Early Reece conversation recommended.</w:t>
            </w:r>
          </w:p>
        </w:tc>
        <w:tc>
          <w:tcPr>
            <w:tcW w:type="dxa" w:w="20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Low — Phase 5</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11.  </w:t>
            </w:r>
            <w:r>
              <w:rPr>
                <w:rFonts w:ascii="Arial" w:cs="Arial" w:eastAsia="Arial" w:hAnsi="Arial"/>
                <w:b/>
                <w:bCs/>
                <w:color w:val="FFFFFF"/>
                <w:sz w:val="30"/>
                <w:szCs w:val="30"/>
              </w:rPr>
              <w:t xml:space="preserve">Phased Build Roadmap</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11.1  MVP Build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Data sources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Gmail or Outlook + Xero (minimum). ABN lookup. Bank feed optional.</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Users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5 design partners from founding team's personal trade network</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Intelligence</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Business Health Diagnosis + Daily Morning Brief (financial and quote intelligence only)</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Interface</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iOS mobile app. Single home screen. Conversational brief format.</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Feedback</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Thumbs up/down on Brief items. Quote outcome capture.</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Actions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Levels 1 and 2 only — no autonomous actions in MVP.</w:t>
            </w:r>
          </w:p>
        </w:tc>
      </w:tr>
    </w:tbl>
    <w:p>
      <w:pPr>
        <w:spacing w:before="120" w:after="0"/>
      </w:pPr>
      <w:r>
        <w:rPr>
          <w:rFonts w:ascii="Arial" w:cs="Arial" w:eastAsia="Arial" w:hAnsi="Arial"/>
          <w:color w:val="1A1A2E"/>
          <w:sz w:val="22"/>
          <w:szCs w:val="22"/>
        </w:rPr>
        <w:t xml:space="preserve"/>
      </w:r>
    </w:p>
    <w:p>
      <w:pPr>
        <w:spacing w:before="200" w:after="80"/>
      </w:pPr>
      <w:r>
        <w:rPr>
          <w:rFonts w:ascii="Arial" w:cs="Arial" w:eastAsia="Arial" w:hAnsi="Arial"/>
          <w:b/>
          <w:bCs/>
          <w:color w:val="1A1A2E"/>
          <w:sz w:val="24"/>
          <w:szCs w:val="24"/>
        </w:rPr>
        <w:t xml:space="preserve">MVP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Time to first insight</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Diagnosis within 60 seconds of completing onboarding</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Brief relevance</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4 of 5 design partners confirm Brief items are relevant to their actual business</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Action approval rate</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60%+ of pre-drafted actions approved without modification</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Feedback accuracy improvement</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Brief relevance rating improves vs Week 1 baseline after 30 days</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Retention</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All 5 design partners using the product daily through 4-week trial</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Word of mouth</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2+ of 5 design partners refer an additional tradie during the trial</w:t>
            </w:r>
          </w:p>
        </w:tc>
      </w:tr>
    </w:tbl>
    <w:p>
      <w:pPr>
        <w:spacing w:before="160" w:after="0"/>
      </w:pPr>
      <w:r>
        <w:rPr>
          <w:rFonts w:ascii="Arial" w:cs="Arial" w:eastAsia="Arial" w:hAnsi="Arial"/>
          <w:color w:val="1A1A2E"/>
          <w:sz w:val="22"/>
          <w:szCs w:val="22"/>
        </w:rPr>
        <w:t xml:space="preserve"/>
      </w:r>
    </w:p>
    <w:p>
      <w:pPr>
        <w:pStyle w:val="Heading2"/>
        <w:spacing w:before="280" w:after="120"/>
      </w:pPr>
      <w:r>
        <w:rPr>
          <w:rFonts w:ascii="Arial" w:cs="Arial" w:eastAsia="Arial" w:hAnsi="Arial"/>
          <w:b/>
          <w:bCs/>
          <w:color w:val="1B4FD8"/>
          <w:sz w:val="28"/>
          <w:szCs w:val="28"/>
        </w:rPr>
        <w:t xml:space="preserve">11.2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Phase</w:t>
            </w:r>
          </w:p>
        </w:tc>
        <w:tc>
          <w:tcPr>
            <w:tcW w:type="dxa" w:w="360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Focus</w:t>
            </w:r>
          </w:p>
        </w:tc>
        <w:tc>
          <w:tcPr>
            <w:tcW w:type="dxa" w:w="3360"/>
            <w:tcBorders>
              <w:top w:val="single" w:color="D0D7F0" w:sz="1"/>
              <w:left w:val="single" w:color="D0D7F0" w:sz="1"/>
              <w:bottom w:val="single" w:color="D0D7F0" w:sz="1"/>
              <w:right w:val="single" w:color="D0D7F0" w:sz="1"/>
            </w:tcBorders>
            <w:shd w:fill="2C2C3E" w:val="clear"/>
            <w:tcMar>
              <w:top w:type="dxa" w:w="100"/>
              <w:left w:type="dxa" w:w="160"/>
              <w:bottom w:type="dxa" w:w="100"/>
              <w:right w:type="dxa" w:w="160"/>
            </w:tcMar>
          </w:tcPr>
          <w:p>
            <w:pPr>
              <w:spacing w:before="80" w:after="80"/>
            </w:pPr>
            <w:r>
              <w:rPr>
                <w:rFonts w:ascii="Arial" w:cs="Arial" w:eastAsia="Arial" w:hAnsi="Arial"/>
                <w:b/>
                <w:bCs/>
                <w:color w:val="FFFFFF"/>
                <w:sz w:val="20"/>
                <w:szCs w:val="20"/>
              </w:rPr>
              <w:t xml:space="preserve">Key Deliverables</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1 — Foundation</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Data infrastructure, core pipeline, feedback loop</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Email + Xero integrations, 8-agent pipeline, overnight processing engine, iOS app shell, feedback handler</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2 — Intelligence</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Diagnosis + Morning Brief + cold start strategy</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All intelligence agents, Brief Compiler, Confidence Auditor, 3-tier fallback, 5 design partner onboarding</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3 — Trust &amp; Voice</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Level 3 autonomy + voice interface</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Autonomous invoice chasing, calendar confirmations, pattern alerts, hands-free voice brief</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4 — Market Intel</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Proactive opportunity identification</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Council approval monitoring, seasonal signals, competitor gap detection, pipeline forecasting</w:t>
            </w:r>
          </w:p>
        </w:tc>
      </w:tr>
      <w:tr>
        <w:tc>
          <w:tcPr>
            <w:tcW w:type="dxa" w:w="24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5 — Procurement</w:t>
            </w:r>
          </w:p>
        </w:tc>
        <w:tc>
          <w:tcPr>
            <w:tcW w:type="dxa" w:w="360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Supplier integrations</w:t>
            </w:r>
          </w:p>
        </w:tc>
        <w:tc>
          <w:tcPr>
            <w:tcW w:type="dxa" w:w="3360"/>
            <w:tcBorders>
              <w:top w:val="single" w:color="D0D7F0" w:sz="1"/>
              <w:left w:val="single" w:color="D0D7F0" w:sz="1"/>
              <w:bottom w:val="single" w:color="D0D7F0" w:sz="1"/>
              <w:right w:val="single" w:color="D0D7F0" w:sz="1"/>
            </w:tcBorders>
            <w:shd w:fill="F5F7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Reece/Tradelink APIs, price comparison, purchase order automation, inventory basics</w:t>
            </w:r>
          </w:p>
        </w:tc>
      </w:tr>
      <w:tr>
        <w:tc>
          <w:tcPr>
            <w:tcW w:type="dxa" w:w="24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Phase 6 — Network</w:t>
            </w:r>
          </w:p>
        </w:tc>
        <w:tc>
          <w:tcPr>
            <w:tcW w:type="dxa" w:w="360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Trade peer platform</w:t>
            </w:r>
          </w:p>
        </w:tc>
        <w:tc>
          <w:tcPr>
            <w:tcW w:type="dxa" w:w="3360"/>
            <w:tcBorders>
              <w:top w:val="single" w:color="D0D7F0" w:sz="1"/>
              <w:left w:val="single" w:color="D0D7F0" w:sz="1"/>
              <w:bottom w:val="single" w:color="D0D7F0" w:sz="1"/>
              <w:right w:val="single" w:color="D0D7F0" w:sz="1"/>
            </w:tcBorders>
            <w:shd w:fill="FFFFFF" w:val="clear"/>
            <w:tcMar>
              <w:top w:type="dxa" w:w="90"/>
              <w:left w:type="dxa" w:w="160"/>
              <w:bottom w:type="dxa" w:w="90"/>
              <w:right w:type="dxa" w:w="160"/>
            </w:tcMar>
          </w:tcPr>
          <w:p>
            <w:pPr>
              <w:spacing w:before="80" w:after="80"/>
            </w:pPr>
            <w:r>
              <w:rPr>
                <w:rFonts w:ascii="Arial" w:cs="Arial" w:eastAsia="Arial" w:hAnsi="Arial"/>
                <w:color w:val="1A1A2E"/>
                <w:sz w:val="20"/>
                <w:szCs w:val="20"/>
              </w:rPr>
              <w:t xml:space="preserve">Verified tradie network, job referrals, skill matching, reputation system</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12.  </w:t>
            </w:r>
            <w:r>
              <w:rPr>
                <w:rFonts w:ascii="Arial" w:cs="Arial" w:eastAsia="Arial" w:hAnsi="Arial"/>
                <w:b/>
                <w:bCs/>
                <w:color w:val="FFFFFF"/>
                <w:sz w:val="30"/>
                <w:szCs w:val="30"/>
              </w:rPr>
              <w:t xml:space="preserve">Founding Team &amp; Unfair Advantages</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Industry experience</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3 years on-site at Bau Group. Firsthand knowledge of the daily pain points this product addresses. Hundreds of tradie relationships.</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Design partner network</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5 sole-trader trade business owners ready to co-build from day one.</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Technical team</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Step-father with PhD in Business Architecture. Brother with software engineering background. No outsourcing required for initial development.</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Market timing</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Agentic AI capability crossed the threshold for this product in 2026. The window before a well-funded competitor ships is narrow.</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Go-to-market</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Word-of-mouth in the Sydney trade community. One genuine convert in a 50-person network is worth more than $50k in paid acquisition.</w:t>
            </w:r>
          </w:p>
        </w:tc>
      </w:tr>
    </w:tbl>
    <w:p>
      <w:pPr>
        <w:pBdr>
          <w:bottom w:val="single" w:color="1B4FD8" w:sz="6" w:space="1"/>
        </w:pBdr>
        <w:spacing w:before="28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Appendix A  </w:t>
            </w:r>
            <w:r>
              <w:rPr>
                <w:rFonts w:ascii="Arial" w:cs="Arial" w:eastAsia="Arial" w:hAnsi="Arial"/>
                <w:b/>
                <w:bCs/>
                <w:color w:val="FFFFFF"/>
                <w:sz w:val="30"/>
                <w:szCs w:val="30"/>
              </w:rPr>
              <w:t xml:space="preserve">Glossary</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TradieBot</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The product. An AI-powered business partner for solo and small-team tradies in Australia.</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Morning Brief</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Daily home screen: max 5-item AI summary prepared overnight, with pre-drafted one-tap actions.</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Business Health Diagnosis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First-run experience: 60-second AI analysis delivering immediate personalised business intelligence.</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Hybrid Ingestion Model</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Passive observation is primary; lightweight active feedback is secondary. Together they produce accurate, frictionless intelligence.</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Confidence Auditor</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AI agent that labels each Brief item as personal data or industry benchmark — the tradie always knows the basis for each insight.</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Trust Progression</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Four-level framework (Read Only → Draft &amp; Approve → Autonomous → Full Partnership) through which TradieBot earns increasing autonomy.</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Cold Start</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Period when personal data is sparse. Managed by 3-tier fallback: personal data → benchmarks → targeted questions.</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Compounding Moat</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After months of learning, each tradie's AI holds irreplaceable personalised intelligence that cannot be replicated by a competitor starting from zero.</w:t>
            </w:r>
          </w:p>
        </w:tc>
      </w:tr>
      <w:tr>
        <w:tc>
          <w:tcPr>
            <w:tcW w:type="dxa" w:w="300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Design Partners</w:t>
            </w:r>
          </w:p>
        </w:tc>
        <w:tc>
          <w:tcPr>
            <w:tcW w:type="dxa" w:w="6360"/>
            <w:tcBorders>
              <w:top w:val="single" w:color="D0D7F0" w:sz="1"/>
              <w:left w:val="single" w:color="D0D7F0" w:sz="1"/>
              <w:bottom w:val="single" w:color="D0D7F0" w:sz="1"/>
              <w:right w:val="single" w:color="D0D7F0" w:sz="1"/>
            </w:tcBorders>
            <w:shd w:fill="F5F7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Initial 5 tradies who co-build the product through active use and feedback in the MVP phase.</w:t>
            </w:r>
          </w:p>
        </w:tc>
      </w:tr>
      <w:tr>
        <w:tc>
          <w:tcPr>
            <w:tcW w:type="dxa" w:w="300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b/>
                <w:bCs/>
                <w:color w:val="1A1A2E"/>
                <w:sz w:val="20"/>
                <w:szCs w:val="20"/>
              </w:rPr>
              <w:t xml:space="preserve">BAS</w:t>
            </w:r>
          </w:p>
        </w:tc>
        <w:tc>
          <w:tcPr>
            <w:tcW w:type="dxa" w:w="6360"/>
            <w:tcBorders>
              <w:top w:val="single" w:color="D0D7F0" w:sz="1"/>
              <w:left w:val="single" w:color="D0D7F0" w:sz="1"/>
              <w:bottom w:val="single" w:color="D0D7F0" w:sz="1"/>
              <w:right w:val="single" w:color="D0D7F0" w:sz="1"/>
            </w:tcBorders>
            <w:shd w:fill="FFFFFF" w:val="clear"/>
            <w:tcMar>
              <w:top w:type="dxa" w:w="100"/>
              <w:left w:type="dxa" w:w="160"/>
              <w:bottom w:type="dxa" w:w="100"/>
              <w:right w:type="dxa" w:w="160"/>
            </w:tcMar>
          </w:tcPr>
          <w:p>
            <w:pPr>
              <w:spacing w:before="80" w:after="80"/>
            </w:pPr>
            <w:r>
              <w:rPr>
                <w:rFonts w:ascii="Arial" w:cs="Arial" w:eastAsia="Arial" w:hAnsi="Arial"/>
                <w:color w:val="1A1A2E"/>
                <w:sz w:val="20"/>
                <w:szCs w:val="20"/>
              </w:rPr>
              <w:t xml:space="preserve">Business Activity Statement — quarterly ATO tax obligation. A persistent source of financial surprise for tradies without proactive monitoring.</w:t>
            </w:r>
          </w:p>
        </w:tc>
      </w:tr>
    </w:tbl>
    <w:p>
      <w:pPr>
        <w:spacing w:before="20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E8A" w:val="clear"/>
            <w:tcMar>
              <w:top w:type="dxa" w:w="200"/>
              <w:left w:type="dxa" w:w="300"/>
              <w:bottom w:type="dxa" w:w="200"/>
              <w:right w:type="dxa" w:w="300"/>
            </w:tcMar>
          </w:tcPr>
          <w:p>
            <w:r>
              <w:rPr>
                <w:rFonts w:ascii="Arial" w:cs="Arial" w:eastAsia="Arial" w:hAnsi="Arial"/>
                <w:b/>
                <w:bCs/>
                <w:color w:val="88AAFF"/>
                <w:sz w:val="30"/>
                <w:szCs w:val="30"/>
              </w:rPr>
              <w:t xml:space="preserve">Appendix B  </w:t>
            </w:r>
            <w:r>
              <w:rPr>
                <w:rFonts w:ascii="Arial" w:cs="Arial" w:eastAsia="Arial" w:hAnsi="Arial"/>
                <w:b/>
                <w:bCs/>
                <w:color w:val="FFFFFF"/>
                <w:sz w:val="30"/>
                <w:szCs w:val="30"/>
              </w:rPr>
              <w:t xml:space="preserve">Revision History</w:t>
            </w:r>
          </w:p>
        </w:tc>
      </w:tr>
    </w:tbl>
    <w:p>
      <w:pPr>
        <w:spacing w:before="1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Version</w:t>
            </w:r>
          </w:p>
        </w:tc>
        <w:tc>
          <w:tcPr>
            <w:tcW w:type="dxa" w:w="16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Date</w:t>
            </w:r>
          </w:p>
        </w:tc>
        <w:tc>
          <w:tcPr>
            <w:tcW w:type="dxa" w:w="240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Author</w:t>
            </w:r>
          </w:p>
        </w:tc>
        <w:tc>
          <w:tcPr>
            <w:tcW w:type="dxa" w:w="4160"/>
            <w:tcBorders>
              <w:top w:val="single" w:color="D0D7F0" w:sz="1"/>
              <w:left w:val="single" w:color="D0D7F0" w:sz="1"/>
              <w:bottom w:val="single" w:color="D0D7F0" w:sz="1"/>
              <w:right w:val="single" w:color="D0D7F0" w:sz="1"/>
            </w:tcBorders>
            <w:shd w:fill="2C2C3E" w:val="clear"/>
            <w:tcMar>
              <w:top w:type="dxa" w:w="100"/>
              <w:left w:type="dxa" w:w="120"/>
              <w:bottom w:type="dxa" w:w="100"/>
              <w:right w:type="dxa" w:w="120"/>
            </w:tcMar>
          </w:tcPr>
          <w:p>
            <w:pPr>
              <w:spacing w:before="80" w:after="80"/>
            </w:pPr>
            <w:r>
              <w:rPr>
                <w:rFonts w:ascii="Arial" w:cs="Arial" w:eastAsia="Arial" w:hAnsi="Arial"/>
                <w:b/>
                <w:bCs/>
                <w:color w:val="FFFFFF"/>
                <w:sz w:val="19"/>
                <w:szCs w:val="19"/>
              </w:rPr>
              <w:t xml:space="preserve">Changes</w:t>
            </w:r>
          </w:p>
        </w:tc>
      </w:tr>
      <w:tr>
        <w:tc>
          <w:tcPr>
            <w:tcW w:type="dxa" w:w="12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0.1</w:t>
            </w:r>
          </w:p>
        </w:tc>
        <w:tc>
          <w:tcPr>
            <w:tcW w:type="dxa" w:w="16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March 2026</w:t>
            </w:r>
          </w:p>
        </w:tc>
        <w:tc>
          <w:tcPr>
            <w:tcW w:type="dxa" w:w="240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TradieAI Founding Team</w:t>
            </w:r>
          </w:p>
        </w:tc>
        <w:tc>
          <w:tcPr>
            <w:tcW w:type="dxa" w:w="4160"/>
            <w:tcBorders>
              <w:top w:val="single" w:color="D0D7F0" w:sz="1"/>
              <w:left w:val="single" w:color="D0D7F0" w:sz="1"/>
              <w:bottom w:val="single" w:color="D0D7F0" w:sz="1"/>
              <w:right w:val="single" w:color="D0D7F0" w:sz="1"/>
            </w:tcBorders>
            <w:shd w:fill="F5F7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Initial specification covering problem statement, vision, design principles, architecture, functional requirements, open questions, and roadmap.</w:t>
            </w:r>
          </w:p>
        </w:tc>
      </w:tr>
      <w:tr>
        <w:tc>
          <w:tcPr>
            <w:tcW w:type="dxa" w:w="12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0.2</w:t>
            </w:r>
          </w:p>
        </w:tc>
        <w:tc>
          <w:tcPr>
            <w:tcW w:type="dxa" w:w="16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March 2026</w:t>
            </w:r>
          </w:p>
        </w:tc>
        <w:tc>
          <w:tcPr>
            <w:tcW w:type="dxa" w:w="240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TradieBot Founding Team</w:t>
            </w:r>
          </w:p>
        </w:tc>
        <w:tc>
          <w:tcPr>
            <w:tcW w:type="dxa" w:w="4160"/>
            <w:tcBorders>
              <w:top w:val="single" w:color="D0D7F0" w:sz="1"/>
              <w:left w:val="single" w:color="D0D7F0" w:sz="1"/>
              <w:bottom w:val="single" w:color="D0D7F0" w:sz="1"/>
              <w:right w:val="single" w:color="D0D7F0"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9"/>
                <w:szCs w:val="19"/>
              </w:rPr>
              <w:t xml:space="preserve">Product renamed TradieBot. Principle A reframed to Zero Upfront Effort. Hybrid Ingestion Model added (Section 5). Cold start strategy formalised. Market Intelligence removed from V1 scope. Quote Intelligence reframed as always draft-and-approve. Confidence Auditor added to pipeline. UI/UX Design Direction section added for Figma handoff. Version Notes section added with change rationale.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F0" w:sz="4" w:space="1"/>
      </w:pBdr>
      <w:spacing w:before="120"/>
    </w:pPr>
    <w:r>
      <w:rPr>
        <w:rFonts w:ascii="Arial" w:cs="Arial" w:eastAsia="Arial" w:hAnsi="Arial"/>
        <w:color w:val="6B7280"/>
        <w:sz w:val="18"/>
        <w:szCs w:val="18"/>
      </w:rPr>
      <w:t xml:space="preserve">TradieBot — Product Design Specification v0.2  |  Confidential  |  March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4FD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2026-03-17T08:07:46.912Z</dcterms:created>
  <dcterms:modified xsi:type="dcterms:W3CDTF">2026-03-17T08:07:46.913Z</dcterms:modified>
</cp:coreProperties>
</file>

<file path=docProps/custom.xml><?xml version="1.0" encoding="utf-8"?>
<Properties xmlns="http://schemas.openxmlformats.org/officeDocument/2006/custom-properties" xmlns:vt="http://schemas.openxmlformats.org/officeDocument/2006/docPropsVTypes"/>
</file>