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>27 October 2026</w:t>
      </w:r>
    </w:p>
    <w:p>
      <w:pPr>
        <w:spacing w:after="160" w:before="0"/>
      </w:pPr>
      <w:r>
        <w:t xml:space="preserve">Dear Hiring team,</w:t>
      </w:r>
    </w:p>
    <w:p>
      <w:pPr>
        <w:spacing w:after="160" w:before="0"/>
      </w:pPr>
      <w:r>
        <w:t xml:space="preserve">I’m applying for the Senior DevOps Engineer role (£70k–£80k) with your Belfast technology client. The advert asks for hands-on Kubernetes and a record of building and improving automated delivery pipelines. Both are central to my four years at Reward, running high-volume banking platforms on AWS and Kubernetes.</w:t>
      </w:r>
    </w:p>
    <w:p>
      <w:pPr>
        <w:spacing w:after="160" w:before="0"/>
      </w:pPr>
      <w:r>
        <w:t xml:space="preserve">Relevant experience: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Kubernetes in production:</w:t>
      </w:r>
      <w:r>
        <w:t xml:space="preserve"> I resolved a customer-facing outage caused by malformed load-balancer naming in our Kubernetes/Istio ingress, and corrected the Helm deployment templates so it couldn’t recur.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Pipelines:</w:t>
      </w:r>
      <w:r>
        <w:t xml:space="preserve"> I stabilised GitHub Actions CI as part of a cross-team test automation initiative, including fixing a GitHub App token authentication issue that had been blocking test runs, and built the CI/CD pipeline for a UI Builder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Automation:</w:t>
      </w:r>
      <w:r>
        <w:t xml:space="preserve"> I replaced manually triggered processing with EventBridge, Lambda and Fargate, and work with Terraform and Helm.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Reliability:</w:t>
      </w:r>
      <w:r>
        <w:t xml:space="preserve"> I’m the go-to engineer for production incidents on my team, and I write the runbooks that stop repeat issues reaching engineering.</w:t>
      </w:r>
    </w:p>
    <w:p>
      <w:pPr>
        <w:spacing w:after="160" w:before="0"/>
      </w:pPr>
      <w:r>
        <w:t xml:space="preserve">I’ve also led AWS SDK and Node runtime upgrade planning across repositories and bank deployments, and remediated critical vulnerabilities for PCI DSS.</w:t>
      </w:r>
    </w:p>
    <w:p>
      <w:pPr>
        <w:spacing w:after="160" w:before="0"/>
      </w:pPr>
      <w:r>
        <w:t xml:space="preserve">Thank you for considering my application. I’d be glad to talk.</w:t>
      </w:r>
    </w:p>
    <w:p>
      <w:pPr>
        <w:spacing w:after="160" w:before="0"/>
      </w:pPr>
      <w:r>
        <w:t xml:space="preserve">Kind regards,</w:t>
      </w:r>
    </w:p>
    <w:p>
      <w:pPr>
        <w:spacing w:after="160" w:before="0"/>
      </w:pPr>
      <w:r>
        <w:t xml:space="preserve">Padraig Lavery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2026-10-27T17:26:32.958Z</dcterms:created>
  <dcterms:modified xsi:type="dcterms:W3CDTF">2026-10-27T17:26:32.958Z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