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val="0"/>
        <w:snapToGrid w:val="0"/>
        <w:spacing w:line="580" w:lineRule="exact"/>
        <w:jc w:val="center"/>
        <w:textAlignment w:val="auto"/>
        <w:outlineLvl w:val="0"/>
        <w:rPr>
          <w:rFonts w:hint="eastAsia" w:ascii="方正小标宋简体" w:hAnsi="方正小标宋简体" w:eastAsia="方正小标宋简体" w:cs="方正小标宋简体"/>
          <w:b w:val="0"/>
          <w:bCs/>
          <w:kern w:val="0"/>
          <w:sz w:val="44"/>
          <w:szCs w:val="44"/>
          <w:lang w:eastAsia="zh-Hans"/>
        </w:rPr>
      </w:pPr>
      <w:r>
        <w:rPr>
          <w:rFonts w:hint="eastAsia" w:ascii="方正小标宋简体" w:hAnsi="方正小标宋简体" w:eastAsia="方正小标宋简体" w:cs="方正小标宋简体"/>
          <w:b w:val="0"/>
          <w:bCs/>
          <w:kern w:val="0"/>
          <w:sz w:val="44"/>
          <w:szCs w:val="44"/>
          <w:lang w:eastAsia="zh-Hans"/>
        </w:rPr>
        <w:t>山东省创新发展研究院</w:t>
      </w:r>
    </w:p>
    <w:p>
      <w:pPr>
        <w:keepNext w:val="0"/>
        <w:keepLines w:val="0"/>
        <w:pageBreakBefore w:val="0"/>
        <w:kinsoku/>
        <w:wordWrap/>
        <w:overflowPunct/>
        <w:topLinePunct w:val="0"/>
        <w:autoSpaceDE/>
        <w:autoSpaceDN/>
        <w:bidi w:val="0"/>
        <w:adjustRightInd w:val="0"/>
        <w:snapToGrid w:val="0"/>
        <w:spacing w:line="580" w:lineRule="exact"/>
        <w:jc w:val="center"/>
        <w:textAlignment w:val="auto"/>
        <w:outlineLvl w:val="0"/>
        <w:rPr>
          <w:rFonts w:hint="eastAsia" w:ascii="黑体" w:hAnsi="黑体" w:eastAsia="黑体" w:cs="Arial Unicode MS"/>
          <w:color w:val="000000"/>
          <w:kern w:val="0"/>
          <w:sz w:val="32"/>
          <w:szCs w:val="32"/>
        </w:rPr>
      </w:pPr>
      <w:r>
        <w:rPr>
          <w:rFonts w:hint="eastAsia" w:ascii="方正小标宋简体" w:hAnsi="方正小标宋简体" w:eastAsia="方正小标宋简体" w:cs="方正小标宋简体"/>
          <w:b w:val="0"/>
          <w:bCs/>
          <w:kern w:val="0"/>
          <w:sz w:val="44"/>
          <w:szCs w:val="44"/>
          <w:lang w:eastAsia="zh-Hans"/>
        </w:rPr>
        <w:t>人工智能创新中心垂类模型</w:t>
      </w:r>
      <w:r>
        <w:rPr>
          <w:rFonts w:hint="eastAsia" w:ascii="方正小标宋简体" w:hAnsi="方正小标宋简体" w:eastAsia="方正小标宋简体" w:cs="方正小标宋简体"/>
          <w:b w:val="0"/>
          <w:bCs/>
          <w:kern w:val="0"/>
          <w:sz w:val="44"/>
          <w:szCs w:val="44"/>
          <w:lang w:val="en-US" w:eastAsia="zh-Hans"/>
        </w:rPr>
        <w:t>技术方案</w:t>
      </w:r>
    </w:p>
    <w:p>
      <w:pPr>
        <w:keepNext w:val="0"/>
        <w:keepLines w:val="0"/>
        <w:pageBreakBefore w:val="0"/>
        <w:widowControl w:val="0"/>
        <w:numPr>
          <w:ilvl w:val="0"/>
          <w:numId w:val="2"/>
        </w:numPr>
        <w:kinsoku/>
        <w:wordWrap/>
        <w:overflowPunct/>
        <w:topLinePunct w:val="0"/>
        <w:autoSpaceDE/>
        <w:autoSpaceDN/>
        <w:bidi w:val="0"/>
        <w:spacing w:line="580" w:lineRule="exact"/>
        <w:ind w:left="0" w:firstLine="643" w:firstLineChars="200"/>
        <w:textAlignment w:val="auto"/>
        <w:outlineLvl w:val="1"/>
        <w:rPr>
          <w:rFonts w:hint="eastAsia" w:ascii="仿宋_GB2312" w:hAnsi="仿宋_GB2312" w:eastAsia="仿宋_GB2312" w:cs="仿宋_GB2312"/>
          <w:b/>
          <w:bCs/>
          <w:sz w:val="32"/>
          <w:szCs w:val="32"/>
          <w:lang w:eastAsia="zh-Hans"/>
        </w:rPr>
      </w:pPr>
      <w:r>
        <w:rPr>
          <w:rFonts w:hint="eastAsia" w:ascii="仿宋_GB2312" w:hAnsi="仿宋_GB2312" w:eastAsia="仿宋_GB2312" w:cs="仿宋_GB2312"/>
          <w:b/>
          <w:bCs/>
          <w:sz w:val="32"/>
          <w:szCs w:val="32"/>
          <w:lang w:eastAsia="zh-Hans"/>
        </w:rPr>
        <w:t>智库服务垂类模型</w:t>
      </w:r>
    </w:p>
    <w:p>
      <w:pPr>
        <w:keepNext w:val="0"/>
        <w:keepLines w:val="0"/>
        <w:pageBreakBefore w:val="0"/>
        <w:widowControl w:val="0"/>
        <w:numPr>
          <w:ilvl w:val="1"/>
          <w:numId w:val="3"/>
        </w:numPr>
        <w:kinsoku/>
        <w:wordWrap/>
        <w:overflowPunct/>
        <w:topLinePunct w:val="0"/>
        <w:autoSpaceDE/>
        <w:autoSpaceDN/>
        <w:bidi w:val="0"/>
        <w:spacing w:line="580" w:lineRule="exact"/>
        <w:textAlignment w:val="auto"/>
        <w:outlineLvl w:val="2"/>
        <w:rPr>
          <w:rFonts w:hint="eastAsia" w:ascii="仿宋_GB2312" w:hAnsi="仿宋_GB2312" w:eastAsia="仿宋_GB2312" w:cs="仿宋_GB2312"/>
          <w:b/>
          <w:bCs/>
          <w:sz w:val="32"/>
          <w:szCs w:val="32"/>
          <w:lang w:eastAsia="zh-Hans"/>
        </w:rPr>
      </w:pPr>
      <w:r>
        <w:rPr>
          <w:rFonts w:hint="eastAsia" w:ascii="仿宋_GB2312" w:hAnsi="仿宋_GB2312" w:eastAsia="仿宋_GB2312" w:cs="仿宋_GB2312"/>
          <w:b/>
          <w:bCs/>
          <w:sz w:val="32"/>
          <w:szCs w:val="32"/>
          <w:lang w:val="en-US" w:eastAsia="zh-Hans"/>
        </w:rPr>
        <w:t>基本功能</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3"/>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（1）政策智汇检索分析引擎</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rPr>
          <w:rFonts w:hint="default" w:ascii="仿宋_GB2312" w:hAnsi="仿宋_GB2312" w:eastAsia="仿宋_GB2312" w:cs="仿宋_GB2312"/>
          <w:kern w:val="0"/>
          <w:sz w:val="32"/>
          <w:szCs w:val="32"/>
          <w:lang w:val="en-US" w:eastAsia="zh-CN"/>
        </w:rPr>
      </w:pPr>
      <w:r>
        <w:rPr>
          <w:rFonts w:hint="eastAsia" w:ascii="仿宋_GB2312" w:hAnsi="仿宋_GB2312" w:eastAsia="仿宋_GB2312" w:cs="仿宋_GB2312"/>
          <w:kern w:val="0"/>
          <w:sz w:val="32"/>
          <w:szCs w:val="32"/>
        </w:rPr>
        <w:t>1）</w:t>
      </w:r>
      <w:r>
        <w:rPr>
          <w:rFonts w:hint="eastAsia" w:ascii="仿宋_GB2312" w:hAnsi="仿宋_GB2312" w:eastAsia="仿宋_GB2312" w:cs="仿宋_GB2312"/>
          <w:kern w:val="0"/>
          <w:sz w:val="32"/>
          <w:szCs w:val="32"/>
          <w:lang w:val="en-US" w:eastAsia="zh-CN"/>
        </w:rPr>
        <w:t>AI</w:t>
      </w:r>
      <w:r>
        <w:rPr>
          <w:rFonts w:hint="eastAsia" w:ascii="仿宋_GB2312" w:hAnsi="仿宋_GB2312" w:eastAsia="仿宋_GB2312" w:cs="仿宋_GB2312"/>
          <w:kern w:val="0"/>
          <w:sz w:val="32"/>
          <w:szCs w:val="32"/>
          <w:lang w:val="en-US" w:eastAsia="zh-Hans"/>
        </w:rPr>
        <w:t>政策</w:t>
      </w:r>
      <w:r>
        <w:rPr>
          <w:rFonts w:hint="eastAsia" w:ascii="仿宋_GB2312" w:hAnsi="仿宋_GB2312" w:eastAsia="仿宋_GB2312" w:cs="仿宋_GB2312"/>
          <w:kern w:val="0"/>
          <w:sz w:val="32"/>
          <w:szCs w:val="32"/>
        </w:rPr>
        <w:t>检索：支持用户对政策文本进行语句级别的精细化检索，实现政策内容与用户需求的高效、精准匹配</w:t>
      </w:r>
      <w:r>
        <w:rPr>
          <w:rFonts w:hint="eastAsia" w:ascii="仿宋_GB2312" w:hAnsi="仿宋_GB2312" w:eastAsia="仿宋_GB2312" w:cs="仿宋_GB2312"/>
          <w:kern w:val="0"/>
          <w:sz w:val="32"/>
          <w:szCs w:val="32"/>
          <w:lang w:val="en-US" w:eastAsia="zh-CN"/>
        </w:rPr>
        <w:t>。要求能实现高语义相关的数据的向量检索，要求可针对标量的数据字段的如时间、地区、部门具备强语义检索、要求可支持混合语义检索。</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rPr>
          <w:rFonts w:hint="default" w:ascii="仿宋_GB2312" w:hAnsi="仿宋_GB2312" w:eastAsia="仿宋_GB2312" w:cs="仿宋_GB2312"/>
          <w:kern w:val="0"/>
          <w:sz w:val="32"/>
          <w:szCs w:val="32"/>
          <w:lang w:val="en-US" w:eastAsia="zh-CN"/>
        </w:rPr>
      </w:pPr>
      <w:r>
        <w:rPr>
          <w:rFonts w:hint="eastAsia" w:ascii="仿宋_GB2312" w:hAnsi="仿宋_GB2312" w:eastAsia="仿宋_GB2312" w:cs="仿宋_GB2312"/>
          <w:kern w:val="0"/>
          <w:sz w:val="32"/>
          <w:szCs w:val="32"/>
        </w:rPr>
        <w:t>2）</w:t>
      </w:r>
      <w:r>
        <w:rPr>
          <w:rFonts w:hint="eastAsia" w:ascii="仿宋_GB2312" w:hAnsi="仿宋_GB2312" w:eastAsia="仿宋_GB2312" w:cs="仿宋_GB2312"/>
          <w:kern w:val="0"/>
          <w:sz w:val="32"/>
          <w:szCs w:val="32"/>
          <w:lang w:val="en-US" w:eastAsia="zh-CN"/>
        </w:rPr>
        <w:t>AI</w:t>
      </w:r>
      <w:r>
        <w:rPr>
          <w:rFonts w:hint="eastAsia" w:ascii="仿宋_GB2312" w:hAnsi="仿宋_GB2312" w:eastAsia="仿宋_GB2312" w:cs="仿宋_GB2312"/>
          <w:kern w:val="0"/>
          <w:sz w:val="32"/>
          <w:szCs w:val="32"/>
          <w:lang w:val="en-US" w:eastAsia="zh-Hans"/>
        </w:rPr>
        <w:t>政策</w:t>
      </w:r>
      <w:r>
        <w:rPr>
          <w:rFonts w:hint="eastAsia" w:ascii="仿宋_GB2312" w:hAnsi="仿宋_GB2312" w:eastAsia="仿宋_GB2312" w:cs="仿宋_GB2312"/>
          <w:kern w:val="0"/>
          <w:sz w:val="32"/>
          <w:szCs w:val="32"/>
          <w:lang w:val="en-US" w:eastAsia="zh-CN"/>
        </w:rPr>
        <w:t>问答：具备对用户政策问题意图理解能力，为用户提供精准的一问一答服务。</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3）</w:t>
      </w:r>
      <w:r>
        <w:rPr>
          <w:rFonts w:hint="default" w:ascii="仿宋_GB2312" w:hAnsi="仿宋_GB2312" w:eastAsia="仿宋_GB2312" w:cs="仿宋_GB2312"/>
          <w:kern w:val="0"/>
          <w:sz w:val="32"/>
          <w:szCs w:val="32"/>
        </w:rPr>
        <w:t>AI</w:t>
      </w:r>
      <w:r>
        <w:rPr>
          <w:rFonts w:hint="eastAsia" w:ascii="仿宋_GB2312" w:hAnsi="仿宋_GB2312" w:eastAsia="仿宋_GB2312" w:cs="仿宋_GB2312"/>
          <w:kern w:val="0"/>
          <w:sz w:val="32"/>
          <w:szCs w:val="32"/>
          <w:lang w:val="en-US" w:eastAsia="zh-Hans"/>
        </w:rPr>
        <w:t>政策</w:t>
      </w:r>
      <w:r>
        <w:rPr>
          <w:rFonts w:hint="eastAsia" w:ascii="仿宋_GB2312" w:hAnsi="仿宋_GB2312" w:eastAsia="仿宋_GB2312" w:cs="仿宋_GB2312"/>
          <w:kern w:val="0"/>
          <w:sz w:val="32"/>
          <w:szCs w:val="32"/>
        </w:rPr>
        <w:t>匹配：支持基于人才信息、企业类型、行业领域、发展阶段等多维度信息，实现政策与人才、企业等应用场景的智能精准匹配。</w:t>
      </w:r>
      <w:r>
        <w:rPr>
          <w:rFonts w:hint="eastAsia" w:ascii="仿宋_GB2312" w:hAnsi="仿宋_GB2312" w:eastAsia="仿宋_GB2312" w:cs="仿宋_GB2312"/>
          <w:kern w:val="0"/>
          <w:sz w:val="32"/>
          <w:szCs w:val="32"/>
          <w:lang w:val="en-US" w:eastAsia="zh-CN"/>
        </w:rPr>
        <w:t>要求所有输出结果满足与业务强相关（强相关依据下列的“模型性能要求的-模型输出依据保障要求”），模型底座至少超过320亿参数规模。选用符合部署与性能要求的适配型架构；应支持基于指令式功能调整，并可通过微调方式持续强化政策匹配能力。所有用于匹配的配套数据必须经过显性化、可追溯的数据清洗处理，确保数据来源清晰、处理过程透明、标注标准统一。匹配所依赖的数据结果滞后性不得超过7个自然日，保障政策响应的时效性；输出结果须具备强逻辑关联与可解释性，明确匹配依据、推理路径和关键字段，做到有据可依、出入可查，确保匹配效果可验证、可审计、可追溯。</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rPr>
          <w:rFonts w:hint="eastAsia" w:ascii="仿宋_GB2312" w:hAnsi="仿宋_GB2312" w:eastAsia="仿宋_GB2312" w:cs="仿宋_GB2312"/>
          <w:kern w:val="0"/>
          <w:sz w:val="32"/>
          <w:szCs w:val="32"/>
          <w:lang w:eastAsia="zh-CN"/>
        </w:rPr>
      </w:pPr>
      <w:r>
        <w:rPr>
          <w:rFonts w:hint="eastAsia" w:ascii="仿宋_GB2312" w:hAnsi="仿宋_GB2312" w:eastAsia="仿宋_GB2312" w:cs="仿宋_GB2312"/>
          <w:kern w:val="0"/>
          <w:sz w:val="32"/>
          <w:szCs w:val="32"/>
          <w:lang w:val="en-US" w:eastAsia="zh-CN"/>
        </w:rPr>
        <w:t>4）</w:t>
      </w:r>
      <w:r>
        <w:rPr>
          <w:rFonts w:hint="default" w:ascii="仿宋_GB2312" w:hAnsi="仿宋_GB2312" w:eastAsia="仿宋_GB2312" w:cs="仿宋_GB2312"/>
          <w:kern w:val="0"/>
          <w:sz w:val="32"/>
          <w:szCs w:val="32"/>
        </w:rPr>
        <w:t>AI</w:t>
      </w:r>
      <w:r>
        <w:rPr>
          <w:rFonts w:hint="eastAsia" w:ascii="仿宋_GB2312" w:hAnsi="仿宋_GB2312" w:eastAsia="仿宋_GB2312" w:cs="仿宋_GB2312"/>
          <w:kern w:val="0"/>
          <w:sz w:val="32"/>
          <w:szCs w:val="32"/>
          <w:lang w:val="en-US" w:eastAsia="zh-Hans"/>
        </w:rPr>
        <w:t>政策</w:t>
      </w:r>
      <w:r>
        <w:rPr>
          <w:rFonts w:hint="eastAsia" w:ascii="仿宋_GB2312" w:hAnsi="仿宋_GB2312" w:eastAsia="仿宋_GB2312" w:cs="仿宋_GB2312"/>
          <w:kern w:val="0"/>
          <w:sz w:val="32"/>
          <w:szCs w:val="32"/>
        </w:rPr>
        <w:t>解读：支持对用户关注的政策文件进行结构化拆解，并基于分析结果自动生成条理清晰、通俗易懂的政策解读报告</w:t>
      </w:r>
      <w:r>
        <w:rPr>
          <w:rFonts w:hint="eastAsia" w:ascii="仿宋_GB2312" w:hAnsi="仿宋_GB2312" w:eastAsia="仿宋_GB2312" w:cs="仿宋_GB2312"/>
          <w:kern w:val="0"/>
          <w:sz w:val="32"/>
          <w:szCs w:val="32"/>
          <w:lang w:eastAsia="zh-CN"/>
        </w:rPr>
        <w:t>。</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lang w:val="en-US" w:eastAsia="zh-CN"/>
        </w:rPr>
        <w:t>5</w:t>
      </w:r>
      <w:r>
        <w:rPr>
          <w:rFonts w:hint="eastAsia" w:ascii="仿宋_GB2312" w:hAnsi="仿宋_GB2312" w:eastAsia="仿宋_GB2312" w:cs="仿宋_GB2312"/>
          <w:kern w:val="0"/>
          <w:sz w:val="32"/>
          <w:szCs w:val="32"/>
        </w:rPr>
        <w:t>）</w:t>
      </w:r>
      <w:r>
        <w:rPr>
          <w:rFonts w:hint="default" w:ascii="仿宋_GB2312" w:hAnsi="仿宋_GB2312" w:eastAsia="仿宋_GB2312" w:cs="仿宋_GB2312"/>
          <w:kern w:val="0"/>
          <w:sz w:val="32"/>
          <w:szCs w:val="32"/>
        </w:rPr>
        <w:t>AI</w:t>
      </w:r>
      <w:r>
        <w:rPr>
          <w:rFonts w:hint="eastAsia" w:ascii="仿宋_GB2312" w:hAnsi="仿宋_GB2312" w:eastAsia="仿宋_GB2312" w:cs="仿宋_GB2312"/>
          <w:kern w:val="0"/>
          <w:sz w:val="32"/>
          <w:szCs w:val="32"/>
        </w:rPr>
        <w:t>政策汇编：支持用户灵活各类政策维度，如主题类别、发布部门、实施年度等，对相关政策进行汇总、归类与聚类分析。</w:t>
      </w:r>
      <w:r>
        <w:rPr>
          <w:rFonts w:hint="eastAsia" w:ascii="仿宋_GB2312" w:hAnsi="仿宋_GB2312" w:eastAsia="仿宋_GB2312" w:cs="仿宋_GB2312"/>
          <w:kern w:val="0"/>
          <w:sz w:val="32"/>
          <w:szCs w:val="32"/>
          <w:lang w:val="en-US" w:eastAsia="zh-CN"/>
        </w:rPr>
        <w:t>即刻响应，对于需处理百万级tokens（词元）的任务指令至少在30分钟内</w:t>
      </w:r>
      <w:r>
        <w:rPr>
          <w:rFonts w:ascii="仿宋_GB2312" w:hAnsi="仿宋_GB2312" w:eastAsia="仿宋_GB2312" w:cs="仿宋_GB2312"/>
          <w:kern w:val="0"/>
          <w:sz w:val="32"/>
          <w:szCs w:val="32"/>
        </w:rPr>
        <w:t>完成指令</w:t>
      </w:r>
      <w:r>
        <w:rPr>
          <w:rFonts w:hint="eastAsia" w:ascii="仿宋_GB2312" w:hAnsi="仿宋_GB2312" w:eastAsia="仿宋_GB2312" w:cs="仿宋_GB2312"/>
          <w:kern w:val="0"/>
          <w:sz w:val="32"/>
          <w:szCs w:val="32"/>
          <w:lang w:val="en-US" w:eastAsia="zh-CN"/>
        </w:rPr>
        <w:t>理解和执行过程。要求所有输出结果满足与业务强相关（强相关依据下列的“模型性能要求的－模型输出依据保障要求”），模型底座至少超过320亿参数规模。输出结果须具备强逻辑关联与可解释性，明确数据依据、推理路径和关键字段，做到输出结果有据可依、出入可查，确保效果可验证、可审计、可追溯。数据结果滞后性不得超过7个自然日。</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lang w:val="en-US" w:eastAsia="zh-CN"/>
        </w:rPr>
        <w:t>6</w:t>
      </w:r>
      <w:r>
        <w:rPr>
          <w:rFonts w:hint="eastAsia" w:ascii="仿宋_GB2312" w:hAnsi="仿宋_GB2312" w:eastAsia="仿宋_GB2312" w:cs="仿宋_GB2312"/>
          <w:kern w:val="0"/>
          <w:sz w:val="32"/>
          <w:szCs w:val="32"/>
        </w:rPr>
        <w:t>）</w:t>
      </w:r>
      <w:r>
        <w:rPr>
          <w:rFonts w:hint="default" w:ascii="仿宋_GB2312" w:hAnsi="仿宋_GB2312" w:eastAsia="仿宋_GB2312" w:cs="仿宋_GB2312"/>
          <w:kern w:val="0"/>
          <w:sz w:val="32"/>
          <w:szCs w:val="32"/>
        </w:rPr>
        <w:t>AI</w:t>
      </w:r>
      <w:r>
        <w:rPr>
          <w:rFonts w:hint="eastAsia" w:ascii="仿宋_GB2312" w:hAnsi="仿宋_GB2312" w:eastAsia="仿宋_GB2312" w:cs="仿宋_GB2312"/>
          <w:kern w:val="0"/>
          <w:sz w:val="32"/>
          <w:szCs w:val="32"/>
        </w:rPr>
        <w:t>政策对比分析：支持用户对全国范围内不同层级（省、市、区）及不同主题的政策进行多维度、多颗粒度的指标对比分析。</w:t>
      </w:r>
      <w:r>
        <w:rPr>
          <w:rFonts w:hint="eastAsia" w:ascii="仿宋_GB2312" w:hAnsi="仿宋_GB2312" w:eastAsia="仿宋_GB2312" w:cs="仿宋_GB2312"/>
          <w:kern w:val="0"/>
          <w:sz w:val="32"/>
          <w:szCs w:val="32"/>
          <w:lang w:val="en-US" w:eastAsia="zh-CN"/>
        </w:rPr>
        <w:t>要求所有输出结果满足与业务强相关（强相关依据下列的“模型性能要求的-模型输出依据保障要求”），模型底座至少超过320亿参数规模。输出结果须具备强逻辑关联与可解释性，明确数据依据、推理路径和关键字段，做到输出结果有据可依、出入可查，确保效果可验证、可审计、可追溯。</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rPr>
          <w:rFonts w:hint="eastAsia" w:ascii="仿宋_GB2312" w:hAnsi="仿宋_GB2312" w:eastAsia="仿宋_GB2312" w:cs="仿宋_GB2312"/>
          <w:kern w:val="0"/>
          <w:sz w:val="32"/>
          <w:szCs w:val="32"/>
          <w:lang w:eastAsia="zh-CN"/>
        </w:rPr>
      </w:pPr>
      <w:r>
        <w:rPr>
          <w:rFonts w:hint="eastAsia" w:ascii="仿宋_GB2312" w:hAnsi="仿宋_GB2312" w:eastAsia="仿宋_GB2312" w:cs="仿宋_GB2312"/>
          <w:kern w:val="0"/>
          <w:sz w:val="32"/>
          <w:szCs w:val="32"/>
          <w:lang w:val="en-US" w:eastAsia="zh-CN"/>
        </w:rPr>
        <w:t>7</w:t>
      </w:r>
      <w:r>
        <w:rPr>
          <w:rFonts w:hint="eastAsia" w:ascii="仿宋_GB2312" w:hAnsi="仿宋_GB2312" w:eastAsia="仿宋_GB2312" w:cs="仿宋_GB2312"/>
          <w:kern w:val="0"/>
          <w:sz w:val="32"/>
          <w:szCs w:val="32"/>
        </w:rPr>
        <w:t>）</w:t>
      </w:r>
      <w:r>
        <w:rPr>
          <w:rFonts w:hint="default" w:ascii="仿宋_GB2312" w:hAnsi="仿宋_GB2312" w:eastAsia="仿宋_GB2312" w:cs="仿宋_GB2312"/>
          <w:kern w:val="0"/>
          <w:sz w:val="32"/>
          <w:szCs w:val="32"/>
        </w:rPr>
        <w:t>AI</w:t>
      </w:r>
      <w:r>
        <w:rPr>
          <w:rFonts w:hint="eastAsia" w:ascii="仿宋_GB2312" w:hAnsi="仿宋_GB2312" w:eastAsia="仿宋_GB2312" w:cs="仿宋_GB2312"/>
          <w:kern w:val="0"/>
          <w:sz w:val="32"/>
          <w:szCs w:val="32"/>
        </w:rPr>
        <w:t>政策辅助制定：支持用户自定义政策指标，选定政策方向或参考样本</w:t>
      </w:r>
      <w:r>
        <w:rPr>
          <w:rFonts w:hint="eastAsia" w:ascii="仿宋_GB2312" w:hAnsi="仿宋_GB2312" w:eastAsia="仿宋_GB2312" w:cs="仿宋_GB2312"/>
          <w:kern w:val="0"/>
          <w:sz w:val="32"/>
          <w:szCs w:val="32"/>
          <w:lang w:eastAsia="zh-CN"/>
        </w:rPr>
        <w:t>。要求所有输出结果满足与业务强相关（强相关依据下列的“模型性能要求的-模型输出依据保障要求”），模型底座至少超过320亿参数规模。输出结果须具备强逻辑关联与可解释性，明确数据依据、推理路径和关键字段，做到输出结果有据可依、出入可查，确保效果可验证、可审计、可追溯。</w:t>
      </w:r>
    </w:p>
    <w:tbl>
      <w:tblPr>
        <w:tblStyle w:val="7"/>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67"/>
        <w:gridCol w:w="977"/>
        <w:gridCol w:w="820"/>
        <w:gridCol w:w="5759"/>
        <w:gridCol w:w="496"/>
      </w:tblGrid>
      <w:tr>
        <w:trPr>
          <w:trHeight w:val="600" w:hRule="atLeast"/>
        </w:trPr>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序号</w:t>
            </w:r>
          </w:p>
        </w:tc>
        <w:tc>
          <w:tcPr>
            <w:tcW w:w="57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一级指标</w:t>
            </w: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二级指标</w:t>
            </w:r>
          </w:p>
        </w:tc>
        <w:tc>
          <w:tcPr>
            <w:tcW w:w="338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指标明细</w:t>
            </w:r>
          </w:p>
        </w:tc>
        <w:tc>
          <w:tcPr>
            <w:tcW w:w="29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重要性</w:t>
            </w:r>
          </w:p>
        </w:tc>
      </w:tr>
      <w:tr>
        <w:trPr>
          <w:trHeight w:val="90" w:hRule="atLeast"/>
        </w:trPr>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numPr>
                <w:ilvl w:val="0"/>
                <w:numId w:val="4"/>
              </w:numPr>
              <w:suppressLineNumbers w:val="0"/>
              <w:ind w:left="454" w:leftChars="0" w:hanging="454" w:firstLineChars="0"/>
              <w:jc w:val="center"/>
              <w:textAlignment w:val="center"/>
              <w:rPr>
                <w:rFonts w:hint="eastAsia" w:ascii="宋体" w:hAnsi="宋体" w:eastAsia="宋体" w:cs="宋体"/>
                <w:i w:val="0"/>
                <w:iCs w:val="0"/>
                <w:color w:val="000000"/>
                <w:sz w:val="24"/>
                <w:szCs w:val="24"/>
                <w:u w:val="none"/>
              </w:rPr>
            </w:pPr>
          </w:p>
        </w:tc>
        <w:tc>
          <w:tcPr>
            <w:tcW w:w="57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AI政策检索</w:t>
            </w: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支持对所有相关政策索引标签智能构建</w:t>
            </w:r>
          </w:p>
        </w:tc>
        <w:tc>
          <w:tcPr>
            <w:tcW w:w="338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基于大语言模型（LLM）技术，实现政策文档元数据的自动化提取与标签生成，构建统一、规范、可扩展的政策索引标签体系。标签应覆盖以下10类核心维度：</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政策主题（如“科技创新”“人才引进”</w:t>
            </w:r>
            <w:r>
              <w:rPr>
                <w:rFonts w:hint="eastAsia" w:ascii="宋体" w:hAnsi="宋体" w:eastAsia="宋体" w:cs="宋体"/>
                <w:i w:val="0"/>
                <w:iCs w:val="0"/>
                <w:color w:val="000000"/>
                <w:kern w:val="0"/>
                <w:sz w:val="24"/>
                <w:szCs w:val="24"/>
                <w:u w:val="none"/>
                <w:lang w:val="en-US" w:eastAsia="zh" w:bidi="ar"/>
              </w:rPr>
              <w:t>等</w:t>
            </w:r>
            <w:r>
              <w:rPr>
                <w:rFonts w:hint="eastAsia" w:ascii="宋体" w:hAnsi="宋体" w:eastAsia="宋体" w:cs="宋体"/>
                <w:i w:val="0"/>
                <w:iCs w:val="0"/>
                <w:color w:val="000000"/>
                <w:kern w:val="0"/>
                <w:sz w:val="24"/>
                <w:szCs w:val="24"/>
                <w:u w:val="none"/>
                <w:lang w:val="en-US" w:eastAsia="zh-CN" w:bidi="ar"/>
              </w:rPr>
              <w:t>）</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行业类别（如“制造业”“数字经济”</w:t>
            </w:r>
            <w:r>
              <w:rPr>
                <w:rFonts w:hint="eastAsia" w:ascii="宋体" w:hAnsi="宋体" w:eastAsia="宋体" w:cs="宋体"/>
                <w:i w:val="0"/>
                <w:iCs w:val="0"/>
                <w:color w:val="000000"/>
                <w:kern w:val="0"/>
                <w:sz w:val="24"/>
                <w:szCs w:val="24"/>
                <w:u w:val="none"/>
                <w:lang w:val="en-US" w:eastAsia="zh" w:bidi="ar"/>
              </w:rPr>
              <w:t>等</w:t>
            </w:r>
            <w:r>
              <w:rPr>
                <w:rFonts w:hint="eastAsia" w:ascii="宋体" w:hAnsi="宋体" w:eastAsia="宋体" w:cs="宋体"/>
                <w:i w:val="0"/>
                <w:iCs w:val="0"/>
                <w:color w:val="000000"/>
                <w:kern w:val="0"/>
                <w:sz w:val="24"/>
                <w:szCs w:val="24"/>
                <w:u w:val="none"/>
                <w:lang w:val="en-US" w:eastAsia="zh-CN" w:bidi="ar"/>
              </w:rPr>
              <w:t>）</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地域范围（如“长三角”“山东省”</w:t>
            </w:r>
            <w:r>
              <w:rPr>
                <w:rFonts w:hint="eastAsia" w:ascii="宋体" w:hAnsi="宋体" w:eastAsia="宋体" w:cs="宋体"/>
                <w:i w:val="0"/>
                <w:iCs w:val="0"/>
                <w:color w:val="000000"/>
                <w:kern w:val="0"/>
                <w:sz w:val="24"/>
                <w:szCs w:val="24"/>
                <w:u w:val="none"/>
                <w:lang w:val="en-US" w:eastAsia="zh" w:bidi="ar"/>
              </w:rPr>
              <w:t>等</w:t>
            </w:r>
            <w:r>
              <w:rPr>
                <w:rFonts w:hint="eastAsia" w:ascii="宋体" w:hAnsi="宋体" w:eastAsia="宋体" w:cs="宋体"/>
                <w:i w:val="0"/>
                <w:iCs w:val="0"/>
                <w:color w:val="000000"/>
                <w:kern w:val="0"/>
                <w:sz w:val="24"/>
                <w:szCs w:val="24"/>
                <w:u w:val="none"/>
                <w:lang w:val="en-US" w:eastAsia="zh-CN" w:bidi="ar"/>
              </w:rPr>
              <w:t>）</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发布机构（如“工信部”“发改委”</w:t>
            </w:r>
            <w:r>
              <w:rPr>
                <w:rFonts w:hint="eastAsia" w:ascii="宋体" w:hAnsi="宋体" w:eastAsia="宋体" w:cs="宋体"/>
                <w:i w:val="0"/>
                <w:iCs w:val="0"/>
                <w:color w:val="000000"/>
                <w:kern w:val="0"/>
                <w:sz w:val="24"/>
                <w:szCs w:val="24"/>
                <w:u w:val="none"/>
                <w:lang w:val="en-US" w:eastAsia="zh" w:bidi="ar"/>
              </w:rPr>
              <w:t>等</w:t>
            </w:r>
            <w:r>
              <w:rPr>
                <w:rFonts w:hint="eastAsia" w:ascii="宋体" w:hAnsi="宋体" w:eastAsia="宋体" w:cs="宋体"/>
                <w:i w:val="0"/>
                <w:iCs w:val="0"/>
                <w:color w:val="000000"/>
                <w:kern w:val="0"/>
                <w:sz w:val="24"/>
                <w:szCs w:val="24"/>
                <w:u w:val="none"/>
                <w:lang w:val="en-US" w:eastAsia="zh-CN" w:bidi="ar"/>
              </w:rPr>
              <w:t>）</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政策类型（如“指导意见”“专项资金”</w:t>
            </w:r>
            <w:r>
              <w:rPr>
                <w:rFonts w:hint="eastAsia" w:ascii="宋体" w:hAnsi="宋体" w:eastAsia="宋体" w:cs="宋体"/>
                <w:i w:val="0"/>
                <w:iCs w:val="0"/>
                <w:color w:val="000000"/>
                <w:kern w:val="0"/>
                <w:sz w:val="24"/>
                <w:szCs w:val="24"/>
                <w:u w:val="none"/>
                <w:lang w:val="en-US" w:eastAsia="zh" w:bidi="ar"/>
              </w:rPr>
              <w:t>等</w:t>
            </w:r>
            <w:r>
              <w:rPr>
                <w:rFonts w:hint="eastAsia" w:ascii="宋体" w:hAnsi="宋体" w:eastAsia="宋体" w:cs="宋体"/>
                <w:i w:val="0"/>
                <w:iCs w:val="0"/>
                <w:color w:val="000000"/>
                <w:kern w:val="0"/>
                <w:sz w:val="24"/>
                <w:szCs w:val="24"/>
                <w:u w:val="none"/>
                <w:lang w:val="en-US" w:eastAsia="zh-CN" w:bidi="ar"/>
              </w:rPr>
              <w:t>）</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实施时间（起止日期）</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关键词（不少于5个）</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受众群体（如“中小企业”“高校毕业生”）</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政策层级（国家级、省级、市级）</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更新状态（有效/废止/修订中）</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支撑场景：</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新政策入库时，系统自动完成标签标注，减少人工干预；</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支持按标签维度进行结构化归档与统计分析；</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为多条件组合检索、个性化推荐提供数据基础。</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量化效果指标：</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标签自动识别准确率≥85%（以人工标注为基准，F1</w:t>
            </w:r>
            <w:r>
              <w:rPr>
                <w:rFonts w:hint="eastAsia" w:ascii="宋体" w:hAnsi="宋体" w:eastAsia="宋体" w:cs="宋体"/>
                <w:i w:val="0"/>
                <w:iCs w:val="0"/>
                <w:color w:val="000000"/>
                <w:kern w:val="0"/>
                <w:sz w:val="24"/>
                <w:szCs w:val="24"/>
                <w:u w:val="none"/>
                <w:lang w:val="en-US" w:eastAsia="zh" w:bidi="ar"/>
              </w:rPr>
              <w:t>分数</w:t>
            </w:r>
            <w:r>
              <w:rPr>
                <w:rFonts w:hint="eastAsia" w:ascii="宋体" w:hAnsi="宋体" w:eastAsia="宋体" w:cs="宋体"/>
                <w:i w:val="0"/>
                <w:iCs w:val="0"/>
                <w:color w:val="000000"/>
                <w:kern w:val="0"/>
                <w:sz w:val="24"/>
                <w:szCs w:val="24"/>
                <w:u w:val="none"/>
                <w:lang w:val="en-US" w:eastAsia="zh-CN" w:bidi="ar"/>
              </w:rPr>
              <w:t>评估）；</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单篇政策标签生成时间 ≤ 3秒；</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标签标准化率（使用受控词表比例）≥ 85%；</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支持手工维护，标签修改/新增操作响应时间≤5秒。</w:t>
            </w:r>
          </w:p>
        </w:tc>
        <w:tc>
          <w:tcPr>
            <w:tcW w:w="29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r>
      <w:tr>
        <w:trPr>
          <w:trHeight w:val="4200" w:hRule="atLeast"/>
        </w:trPr>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pPr>
              <w:numPr>
                <w:ilvl w:val="0"/>
                <w:numId w:val="4"/>
              </w:numPr>
              <w:ind w:left="454" w:leftChars="0" w:hanging="454" w:firstLineChars="0"/>
              <w:jc w:val="left"/>
              <w:rPr>
                <w:rFonts w:hint="eastAsia" w:ascii="宋体" w:hAnsi="宋体" w:eastAsia="宋体" w:cs="宋体"/>
                <w:i w:val="0"/>
                <w:iCs w:val="0"/>
                <w:color w:val="000000"/>
                <w:sz w:val="24"/>
                <w:szCs w:val="24"/>
                <w:u w:val="none"/>
              </w:rPr>
            </w:pPr>
          </w:p>
        </w:tc>
        <w:tc>
          <w:tcPr>
            <w:tcW w:w="57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多模态智能检索能力</w:t>
            </w:r>
          </w:p>
        </w:tc>
        <w:tc>
          <w:tcPr>
            <w:tcW w:w="338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应支持三种检索模式，满足不同用户的信息获取习惯与精准度需求：</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索引检索：基于结构化标签的精确匹配；</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语义检索：基于大模型的自然语言理解与意图识别，支持模糊查询、同义扩展、上下位词推理；</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互联网扩展检索：对未收录政策，自动调用权威搜索引擎接口，在互联网中检索相关政策信息并聚合展示。</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支撑场景：</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企业用户输入“有哪些政策支持AI初创企业融资？”系统应理解“AI初创企业”对应“人工智能+中小企业”，“融资”关联“专项资金”“贷款贴息”等政策类型，返回高相关性结果；</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对于地方性或最新发布尚未入库的政策，系统通过互联网检索补充信息，避免信息遗漏。</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量化效果指标：</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语义检索Top 10结果相关性准确率 ≥ 85%（基于500条测试样本评估）；</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互联网检索触发率100%，返回有效外部链接率≥75%（链接可访问且内容相关）；</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同义词扩展召回率 ≥ 85%（如“新能源车”可匹配“电动汽车”）；</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意图识别准确率 ≥85%。</w:t>
            </w:r>
          </w:p>
        </w:tc>
        <w:tc>
          <w:tcPr>
            <w:tcW w:w="291" w:type="pct"/>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4"/>
                <w:szCs w:val="24"/>
                <w:u w:val="none"/>
              </w:rPr>
            </w:pPr>
          </w:p>
        </w:tc>
      </w:tr>
      <w:tr>
        <w:trPr>
          <w:trHeight w:val="2324" w:hRule="atLeast"/>
        </w:trPr>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pPr>
              <w:numPr>
                <w:ilvl w:val="0"/>
                <w:numId w:val="4"/>
              </w:numPr>
              <w:ind w:left="454" w:leftChars="0" w:hanging="454" w:firstLineChars="0"/>
              <w:jc w:val="left"/>
              <w:rPr>
                <w:rFonts w:hint="eastAsia" w:ascii="宋体" w:hAnsi="宋体" w:eastAsia="宋体" w:cs="宋体"/>
                <w:i w:val="0"/>
                <w:iCs w:val="0"/>
                <w:color w:val="000000"/>
                <w:sz w:val="24"/>
                <w:szCs w:val="24"/>
                <w:u w:val="none"/>
              </w:rPr>
            </w:pPr>
          </w:p>
        </w:tc>
        <w:tc>
          <w:tcPr>
            <w:tcW w:w="57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AI政策问答</w:t>
            </w: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政策问题知识库建设</w:t>
            </w:r>
          </w:p>
        </w:tc>
        <w:tc>
          <w:tcPr>
            <w:tcW w:w="338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构建统一的政策问题知识库，作为AI问答的核心数据支撑。知识库需整合政策文件、行业报告、实施细则、历史案例等多源异构数据，支持结构化存储与语义化组织，覆盖政策全生命周期信息。</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知识库信息字段包括：</w:t>
            </w:r>
            <w:r>
              <w:rPr>
                <w:rFonts w:hint="eastAsia" w:ascii="宋体" w:hAnsi="宋体" w:eastAsia="宋体" w:cs="宋体"/>
                <w:i w:val="0"/>
                <w:iCs w:val="0"/>
                <w:color w:val="000000"/>
                <w:kern w:val="0"/>
                <w:sz w:val="24"/>
                <w:szCs w:val="24"/>
                <w:u w:val="none"/>
                <w:lang w:val="en-US" w:eastAsia="zh-CN" w:bidi="ar"/>
              </w:rPr>
              <w:t>政策标题、发布日期、发布机构，政策分类（如产业扶持、人才引进、科技创新等），关键词、摘要、详细内容通过手动上传或自动抓取接口导入PDF、Word、网页等格式政策文档，实现知识入库自动化。</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支撑场景：</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政务人员快速查询某项补贴政策的申报条件与流程；</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企业用户了解某项税收优惠是否适用于自身业务；</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研究机构分析政策演变趋势与行业影响。</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量化效果指标：</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知识库覆盖近</w:t>
            </w:r>
            <w:r>
              <w:rPr>
                <w:rFonts w:hint="default" w:ascii="宋体" w:hAnsi="宋体" w:eastAsia="宋体" w:cs="宋体"/>
                <w:i w:val="0"/>
                <w:iCs w:val="0"/>
                <w:color w:val="000000"/>
                <w:kern w:val="0"/>
                <w:sz w:val="24"/>
                <w:szCs w:val="24"/>
                <w:u w:val="none"/>
                <w:lang w:eastAsia="zh-CN" w:bidi="ar"/>
              </w:rPr>
              <w:t>3</w:t>
            </w:r>
            <w:r>
              <w:rPr>
                <w:rFonts w:hint="eastAsia" w:ascii="宋体" w:hAnsi="宋体" w:eastAsia="宋体" w:cs="宋体"/>
                <w:i w:val="0"/>
                <w:iCs w:val="0"/>
                <w:color w:val="000000"/>
                <w:kern w:val="0"/>
                <w:sz w:val="24"/>
                <w:szCs w:val="24"/>
                <w:u w:val="none"/>
                <w:lang w:val="en-US" w:eastAsia="zh-CN" w:bidi="ar"/>
              </w:rPr>
              <w:t>年国家、省、市三级政策文件 ≥ 75%；</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新政策入库至可检索时间≤48小时（自动抓取+结构化处理）；</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政策摘要自动生成准确率 ≥ 85%（人工评估）；</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支持按关键词、分类、标签三种方式检索</w:t>
            </w:r>
            <w:r>
              <w:rPr>
                <w:rFonts w:hint="eastAsia" w:ascii="宋体" w:hAnsi="宋体" w:eastAsia="宋体" w:cs="宋体"/>
                <w:i w:val="0"/>
                <w:iCs w:val="0"/>
                <w:color w:val="000000"/>
                <w:kern w:val="0"/>
                <w:sz w:val="24"/>
                <w:szCs w:val="24"/>
                <w:u w:val="none"/>
                <w:lang w:val="en-US" w:eastAsia="zh" w:bidi="ar"/>
              </w:rPr>
              <w:t>；</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每季度知识库更新覆盖率 ≥ 85%，更新记录可追溯。</w:t>
            </w:r>
          </w:p>
        </w:tc>
        <w:tc>
          <w:tcPr>
            <w:tcW w:w="29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r>
      <w:tr>
        <w:trPr>
          <w:trHeight w:val="6900" w:hRule="atLeast"/>
        </w:trPr>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pPr>
              <w:numPr>
                <w:ilvl w:val="0"/>
                <w:numId w:val="4"/>
              </w:numPr>
              <w:ind w:left="454" w:leftChars="0" w:hanging="454" w:firstLineChars="0"/>
              <w:jc w:val="left"/>
              <w:rPr>
                <w:rFonts w:hint="eastAsia" w:ascii="宋体" w:hAnsi="宋体" w:eastAsia="宋体" w:cs="宋体"/>
                <w:i w:val="0"/>
                <w:iCs w:val="0"/>
                <w:color w:val="000000"/>
                <w:sz w:val="24"/>
                <w:szCs w:val="24"/>
                <w:u w:val="none"/>
              </w:rPr>
            </w:pPr>
          </w:p>
        </w:tc>
        <w:tc>
          <w:tcPr>
            <w:tcW w:w="57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用户意图理解能力（基于大模型）</w:t>
            </w:r>
          </w:p>
        </w:tc>
        <w:tc>
          <w:tcPr>
            <w:tcW w:w="338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1. 关键词意图理解</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基于大模型实现对用户输入关键词的深度语义解析，识别其背后的政策咨询意图。</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量化指标：</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关键词→意图映射准确率≥ 80%（如“高新企业补贴”识别为“高新技术企业认定奖励政策”）；</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支持同义词扩展识别，召回率 ≥ 80%。</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2. 单一意图理解</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准确识别用户提问中的单一核心诉求，避免多义混淆。</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量化指标：</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单一意图识别准确率 ≥ 85%（在标准测试集上评估）；</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回答偏离主题率 ≤ 5%。</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3. 多意图组合理解</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支持对复杂问题中多个条件的联合理解，如：“</w:t>
            </w:r>
            <w:r>
              <w:rPr>
                <w:rFonts w:hint="eastAsia" w:ascii="宋体" w:hAnsi="宋体" w:eastAsia="宋体" w:cs="宋体"/>
                <w:i w:val="0"/>
                <w:iCs w:val="0"/>
                <w:color w:val="000000"/>
                <w:kern w:val="0"/>
                <w:sz w:val="24"/>
                <w:szCs w:val="24"/>
                <w:u w:val="none"/>
                <w:lang w:val="en-US" w:eastAsia="zh" w:bidi="ar"/>
              </w:rPr>
              <w:t>山东省</w:t>
            </w:r>
            <w:r>
              <w:rPr>
                <w:rFonts w:hint="eastAsia" w:ascii="宋体" w:hAnsi="宋体" w:eastAsia="宋体" w:cs="宋体"/>
                <w:i w:val="0"/>
                <w:iCs w:val="0"/>
                <w:color w:val="000000"/>
                <w:kern w:val="0"/>
                <w:sz w:val="24"/>
                <w:szCs w:val="24"/>
                <w:u w:val="none"/>
                <w:lang w:val="en-US" w:eastAsia="zh-CN" w:bidi="ar"/>
              </w:rPr>
              <w:t>专精特新中小企业能申请哪些2024年后的研发补贴？”</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系统需自动拆解并识别“地域”“企业类型”“时间范围”“政策类型”等要素。</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量化指标：</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多条件组合问题解析完整率 ≥ 85%；</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条件遗漏率 ≤ 10%；</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多意图问题回答准确率 ≥ 80%。</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4. 意图推理能力</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基于上下文和政务知识图谱，推理用户未明示的真实需求。例如，用户问“怎么申请创业补贴”，系统应推理其可能为“高校毕业生”或“返乡创业者”，并引导补充信息。</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量化指标：</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隐性需求推理准确率≥ 75%；</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推理建议采纳率 ≥ 60%（用户接受引导并继续交互）。</w:t>
            </w:r>
          </w:p>
        </w:tc>
        <w:tc>
          <w:tcPr>
            <w:tcW w:w="29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r>
      <w:tr>
        <w:trPr>
          <w:trHeight w:val="1676" w:hRule="atLeast"/>
        </w:trPr>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pPr>
              <w:numPr>
                <w:ilvl w:val="0"/>
                <w:numId w:val="4"/>
              </w:numPr>
              <w:ind w:left="454" w:leftChars="0" w:hanging="454" w:firstLineChars="0"/>
              <w:jc w:val="left"/>
              <w:rPr>
                <w:rFonts w:hint="eastAsia" w:ascii="宋体" w:hAnsi="宋体" w:eastAsia="宋体" w:cs="宋体"/>
                <w:i w:val="0"/>
                <w:iCs w:val="0"/>
                <w:color w:val="000000"/>
                <w:sz w:val="24"/>
                <w:szCs w:val="24"/>
                <w:u w:val="none"/>
              </w:rPr>
            </w:pPr>
          </w:p>
        </w:tc>
        <w:tc>
          <w:tcPr>
            <w:tcW w:w="57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精准问答与无结果拓展能力</w:t>
            </w:r>
          </w:p>
        </w:tc>
        <w:tc>
          <w:tcPr>
            <w:tcW w:w="338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1. 精准问答</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基于知识库和大模型能力，提供“一问一答”式精准回复，支持确定性回答（如金额、时限）和引导性回答（如流程指引）。</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量化指标：</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 xml:space="preserve">问答准确率（Top </w:t>
            </w:r>
            <w:r>
              <w:rPr>
                <w:rFonts w:hint="eastAsia" w:ascii="宋体" w:hAnsi="宋体" w:eastAsia="宋体" w:cs="宋体"/>
                <w:i w:val="0"/>
                <w:iCs w:val="0"/>
                <w:color w:val="000000"/>
                <w:kern w:val="0"/>
                <w:sz w:val="24"/>
                <w:szCs w:val="24"/>
                <w:u w:val="none"/>
                <w:lang w:val="en-US" w:eastAsia="zh" w:bidi="ar"/>
              </w:rPr>
              <w:t>5</w:t>
            </w:r>
            <w:r>
              <w:rPr>
                <w:rFonts w:hint="eastAsia" w:ascii="宋体" w:hAnsi="宋体" w:eastAsia="宋体" w:cs="宋体"/>
                <w:i w:val="0"/>
                <w:iCs w:val="0"/>
                <w:color w:val="000000"/>
                <w:kern w:val="0"/>
                <w:sz w:val="24"/>
                <w:szCs w:val="24"/>
                <w:u w:val="none"/>
                <w:lang w:val="en-US" w:eastAsia="zh-CN" w:bidi="ar"/>
              </w:rPr>
              <w:t>答案正确）≥ 80%；</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支持引用政策原文出处，溯源率85%。</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2. 无结果拓展问答</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当无完全匹配政策时，系统应智能推荐相似政策或替代方案，避免“无结果”体验。</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支撑场景：</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用户问“农业无人机有没有补贴？”但本地无专项政策，系统可推荐“智能农机补贴”“现代农业装备扶持”等相近政策。</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量化指标：</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无结果场景下推荐有效替代政策比例 ≥ 80%；</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用户对推荐内容满意度 ≥ 75%（抽样调研）。</w:t>
            </w:r>
          </w:p>
        </w:tc>
        <w:tc>
          <w:tcPr>
            <w:tcW w:w="29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r>
      <w:tr>
        <w:trPr>
          <w:trHeight w:val="3600" w:hRule="atLeast"/>
        </w:trPr>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pPr>
              <w:numPr>
                <w:ilvl w:val="0"/>
                <w:numId w:val="4"/>
              </w:numPr>
              <w:ind w:left="454" w:leftChars="0" w:hanging="454" w:firstLineChars="0"/>
              <w:jc w:val="left"/>
              <w:rPr>
                <w:rFonts w:hint="eastAsia" w:ascii="宋体" w:hAnsi="宋体" w:eastAsia="宋体" w:cs="宋体"/>
                <w:i w:val="0"/>
                <w:iCs w:val="0"/>
                <w:color w:val="000000"/>
                <w:sz w:val="24"/>
                <w:szCs w:val="24"/>
                <w:u w:val="none"/>
              </w:rPr>
            </w:pPr>
          </w:p>
        </w:tc>
        <w:tc>
          <w:tcPr>
            <w:tcW w:w="57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多轮对话引导流程能力</w:t>
            </w:r>
          </w:p>
        </w:tc>
        <w:tc>
          <w:tcPr>
            <w:tcW w:w="338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针对复杂政策事项（如项目申报、资质认定），系统应支持基于政策要素的多轮对话引导流程，围绕以下关键要素逐步交互：</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政策适用对象：申报条件、兑现标准、实施流程、时限要求</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系统须具备上下文记忆能力，能识别模糊表述并主动反问澄清，如：“您企业注册地在哪个区？”“是否已获得高新技术企业认定？”</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支撑场景：</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帮助中小企业主完成“专精特新”申报资格自测；</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引导个人用户判断是否符合人才落户条件。</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量化指标：</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多轮对话上下文理解准确率 ≥ 85%；</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主动反问引导率 ≥ 70%（针对模糊问题）；</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单次对话平均轮次 ≤ 5轮即可完成需求确认；</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对话完成率（用户获得最终答复）≥ 85%。</w:t>
            </w:r>
          </w:p>
        </w:tc>
        <w:tc>
          <w:tcPr>
            <w:tcW w:w="29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r>
      <w:tr>
        <w:trPr>
          <w:trHeight w:val="1800" w:hRule="atLeast"/>
        </w:trPr>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pPr>
              <w:numPr>
                <w:ilvl w:val="0"/>
                <w:numId w:val="4"/>
              </w:numPr>
              <w:ind w:left="454" w:leftChars="0" w:hanging="454" w:firstLineChars="0"/>
              <w:jc w:val="left"/>
              <w:rPr>
                <w:rFonts w:hint="eastAsia" w:ascii="宋体" w:hAnsi="宋体" w:eastAsia="宋体" w:cs="宋体"/>
                <w:i w:val="0"/>
                <w:iCs w:val="0"/>
                <w:color w:val="000000"/>
                <w:sz w:val="24"/>
                <w:szCs w:val="24"/>
                <w:u w:val="none"/>
              </w:rPr>
            </w:pPr>
          </w:p>
        </w:tc>
        <w:tc>
          <w:tcPr>
            <w:tcW w:w="57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问答回复排序与优先级推荐能力</w:t>
            </w:r>
          </w:p>
        </w:tc>
        <w:tc>
          <w:tcPr>
            <w:tcW w:w="338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利用大模型算法能力，对多个候选答案进行多维度评分与排序，排序维度包括：</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政策相关性、时效性（发布时间）、适用匹配度（与用户身份/行业匹配）、权威性（发布机构层级）</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量化指标：</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Top 1答案点击率提升 ≥ 30%（相比无排序机制）；</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排序模型A/B测试胜率 ≥ 70%；</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支持个性化排序（如企业用户优先展示产业政策）。</w:t>
            </w:r>
          </w:p>
        </w:tc>
        <w:tc>
          <w:tcPr>
            <w:tcW w:w="291" w:type="pct"/>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4"/>
                <w:szCs w:val="24"/>
                <w:u w:val="none"/>
              </w:rPr>
            </w:pPr>
          </w:p>
        </w:tc>
      </w:tr>
      <w:tr>
        <w:trPr>
          <w:trHeight w:val="4500" w:hRule="atLeast"/>
        </w:trPr>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pPr>
              <w:numPr>
                <w:ilvl w:val="0"/>
                <w:numId w:val="4"/>
              </w:numPr>
              <w:ind w:left="454" w:leftChars="0" w:hanging="454" w:firstLineChars="0"/>
              <w:jc w:val="left"/>
              <w:rPr>
                <w:rFonts w:hint="eastAsia" w:ascii="宋体" w:hAnsi="宋体" w:eastAsia="宋体" w:cs="宋体"/>
                <w:i w:val="0"/>
                <w:iCs w:val="0"/>
                <w:color w:val="000000"/>
                <w:sz w:val="24"/>
                <w:szCs w:val="24"/>
                <w:u w:val="none"/>
              </w:rPr>
            </w:pPr>
          </w:p>
        </w:tc>
        <w:tc>
          <w:tcPr>
            <w:tcW w:w="57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AI政策匹配</w:t>
            </w: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企业智能画像与多维数据融合能力</w:t>
            </w:r>
          </w:p>
        </w:tc>
        <w:tc>
          <w:tcPr>
            <w:tcW w:w="338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构建企业动态画像引擎，自动采集并结构化处理企业基本信息、经营数据、知识产权、荣誉资质、已获项目等多维度数据，形成标准化的企业政策适配度评估基础数据库。</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支撑场景：</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企业立项信息自动化提取与结构化呈现</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政策匹配模型输入数据准备</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未来补贴预测与规划的数据底座</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量化指标要求：</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模型预处理支持</w:t>
            </w:r>
            <w:r>
              <w:rPr>
                <w:rFonts w:hint="eastAsia" w:ascii="宋体" w:hAnsi="宋体" w:eastAsia="宋体" w:cs="宋体"/>
                <w:i w:val="0"/>
                <w:iCs w:val="0"/>
                <w:color w:val="000000"/>
                <w:kern w:val="0"/>
                <w:sz w:val="24"/>
                <w:szCs w:val="24"/>
                <w:u w:val="none"/>
                <w:lang w:val="en-US" w:eastAsia="zh" w:bidi="ar"/>
              </w:rPr>
              <w:t>多种</w:t>
            </w:r>
            <w:r>
              <w:rPr>
                <w:rFonts w:hint="eastAsia" w:ascii="宋体" w:hAnsi="宋体" w:eastAsia="宋体" w:cs="宋体"/>
                <w:i w:val="0"/>
                <w:iCs w:val="0"/>
                <w:color w:val="000000"/>
                <w:kern w:val="0"/>
                <w:sz w:val="24"/>
                <w:szCs w:val="24"/>
                <w:u w:val="none"/>
                <w:lang w:val="en-US" w:eastAsia="zh-CN" w:bidi="ar"/>
              </w:rPr>
              <w:t>企业核心信息字段 的结构化录入与展示，包括但不限于：企业名称、成立时间、注册资本、注册地区、主营产品、知识产权数量（发明/实用新型/外观）、已获项目数、已获补贴总额、未来可申领项目预测数、行业分类等；</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企业信息结构化准确率 ≥ 85%；</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支持通过API、Excel、OCR等多种方式接入非结构化文本数据，支持对PDF、扫描件等格式的企业资质文件进行自动识别与关键信息抽取，识别准确率 ≥ 85%；</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建立企业标签体系，覆盖不少于 20个政策相关标签（如“高新技术企业”“专精特新”“研发投入占比&gt;5%”等），标签生成准确率 ≥ 85%。</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大模型能力要求：</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具备非结构化文本理解与实体识别能力，支持从企业年报、资质证书、项目申报书等文档中自动提取关键信息；</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支持多源异构数据语义对齐与融合，实现跨系统数据的统一建模；</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提供动态校准机制，支持用户在线补充或修正数据后，模型自动更新画像与匹配结果。</w:t>
            </w:r>
          </w:p>
        </w:tc>
        <w:tc>
          <w:tcPr>
            <w:tcW w:w="29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r>
      <w:tr>
        <w:trPr>
          <w:trHeight w:val="1877" w:hRule="atLeast"/>
        </w:trPr>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pPr>
              <w:numPr>
                <w:ilvl w:val="0"/>
                <w:numId w:val="4"/>
              </w:numPr>
              <w:ind w:left="454" w:leftChars="0" w:hanging="454" w:firstLineChars="0"/>
              <w:jc w:val="left"/>
              <w:rPr>
                <w:rFonts w:hint="eastAsia" w:ascii="宋体" w:hAnsi="宋体" w:eastAsia="宋体" w:cs="宋体"/>
                <w:i w:val="0"/>
                <w:iCs w:val="0"/>
                <w:color w:val="000000"/>
                <w:sz w:val="24"/>
                <w:szCs w:val="24"/>
                <w:u w:val="none"/>
              </w:rPr>
            </w:pPr>
          </w:p>
        </w:tc>
        <w:tc>
          <w:tcPr>
            <w:tcW w:w="57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政策智能匹配与报告生成能力</w:t>
            </w:r>
          </w:p>
        </w:tc>
        <w:tc>
          <w:tcPr>
            <w:tcW w:w="338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基于大语言模型构建政策语义理解与企业-政策匹配引擎，支持根据企业画像自动生成《AI政策匹配报告》。</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支撑场景：</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自动生成企业专属政策导航报告、实现“企业问、系统答”的智能咨询体验、动态推荐最优政策组合</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量化指标要求：</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支持自动生成结构化《政策匹配报告》，报告包含</w:t>
            </w:r>
            <w:r>
              <w:rPr>
                <w:rFonts w:hint="eastAsia" w:ascii="宋体" w:hAnsi="宋体" w:eastAsia="宋体" w:cs="宋体"/>
                <w:i w:val="0"/>
                <w:iCs w:val="0"/>
                <w:color w:val="000000"/>
                <w:kern w:val="0"/>
                <w:sz w:val="24"/>
                <w:szCs w:val="24"/>
                <w:u w:val="none"/>
                <w:lang w:val="en-US" w:eastAsia="zh" w:bidi="ar"/>
              </w:rPr>
              <w:t>多个</w:t>
            </w:r>
            <w:r>
              <w:rPr>
                <w:rFonts w:hint="eastAsia" w:ascii="宋体" w:hAnsi="宋体" w:eastAsia="宋体" w:cs="宋体"/>
                <w:i w:val="0"/>
                <w:iCs w:val="0"/>
                <w:color w:val="000000"/>
                <w:kern w:val="0"/>
                <w:sz w:val="24"/>
                <w:szCs w:val="24"/>
                <w:u w:val="none"/>
                <w:lang w:val="en-US" w:eastAsia="zh-CN" w:bidi="ar"/>
              </w:rPr>
              <w:t>章节：企业基本信息表、已申领补贴汇总、未来可申报项目清单、专利与资质对比分析、同行补贴获取情况、热门政策推荐；</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报告生成响应时间 ≤ 180秒/份；</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支持自然语言问答接口，问答准确率 ≥ 70%，支持</w:t>
            </w:r>
            <w:r>
              <w:rPr>
                <w:rFonts w:hint="eastAsia" w:ascii="宋体" w:hAnsi="宋体" w:eastAsia="宋体" w:cs="宋体"/>
                <w:i w:val="0"/>
                <w:iCs w:val="0"/>
                <w:color w:val="000000"/>
                <w:kern w:val="0"/>
                <w:sz w:val="24"/>
                <w:szCs w:val="24"/>
                <w:u w:val="none"/>
                <w:lang w:val="en-US" w:eastAsia="zh" w:bidi="ar"/>
              </w:rPr>
              <w:t>多</w:t>
            </w:r>
            <w:r>
              <w:rPr>
                <w:rFonts w:hint="eastAsia" w:ascii="宋体" w:hAnsi="宋体" w:eastAsia="宋体" w:cs="宋体"/>
                <w:i w:val="0"/>
                <w:iCs w:val="0"/>
                <w:color w:val="000000"/>
                <w:kern w:val="0"/>
                <w:sz w:val="24"/>
                <w:szCs w:val="24"/>
                <w:u w:val="none"/>
                <w:lang w:val="en-US" w:eastAsia="zh-CN" w:bidi="ar"/>
              </w:rPr>
              <w:t>种常见政策咨询问题模板（如“我公司能申请哪些补贴？”“智能制造方向有哪些支持政策？”）；</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政策匹配推荐准确率（基于历史获批数据验证）≥ 70%；</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每月支持动态更新政策库，新增政策自动解析入库时效 ≤ 168小时。</w:t>
            </w:r>
          </w:p>
        </w:tc>
        <w:tc>
          <w:tcPr>
            <w:tcW w:w="29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4"/>
                <w:szCs w:val="24"/>
                <w:u w:val="none"/>
              </w:rPr>
            </w:pPr>
          </w:p>
        </w:tc>
      </w:tr>
      <w:tr>
        <w:trPr>
          <w:trHeight w:val="520" w:hRule="atLeast"/>
        </w:trPr>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pPr>
              <w:numPr>
                <w:ilvl w:val="0"/>
                <w:numId w:val="4"/>
              </w:numPr>
              <w:ind w:left="454" w:leftChars="0" w:hanging="454" w:firstLineChars="0"/>
              <w:jc w:val="left"/>
              <w:rPr>
                <w:rFonts w:hint="eastAsia" w:ascii="宋体" w:hAnsi="宋体" w:eastAsia="宋体" w:cs="宋体"/>
                <w:i w:val="0"/>
                <w:iCs w:val="0"/>
                <w:color w:val="000000"/>
                <w:sz w:val="24"/>
                <w:szCs w:val="24"/>
                <w:u w:val="none"/>
              </w:rPr>
            </w:pPr>
          </w:p>
        </w:tc>
        <w:tc>
          <w:tcPr>
            <w:tcW w:w="57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企业补贴申领全周期分析能力</w:t>
            </w:r>
          </w:p>
        </w:tc>
        <w:tc>
          <w:tcPr>
            <w:tcW w:w="338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提供企业历史补贴申领情况的可视化汇总与未来补贴潜力预测，支持下钻查看单个项目详情、获批名单及统计分析。</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支撑场景：</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企业回顾过往政策享受情况</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分析未来可申报项目潜力</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制定年度申报计划</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量化指标要求：</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支持展示企业过去 5年内 已申领的政策项目数量、总金额、获批率等核心指标问答展示；</w:t>
            </w:r>
          </w:p>
        </w:tc>
        <w:tc>
          <w:tcPr>
            <w:tcW w:w="29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r>
      <w:tr>
        <w:trPr>
          <w:trHeight w:val="3000" w:hRule="atLeast"/>
        </w:trPr>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pPr>
              <w:numPr>
                <w:ilvl w:val="0"/>
                <w:numId w:val="4"/>
              </w:numPr>
              <w:ind w:left="454" w:leftChars="0" w:hanging="454" w:firstLineChars="0"/>
              <w:jc w:val="left"/>
              <w:rPr>
                <w:rFonts w:hint="eastAsia" w:ascii="宋体" w:hAnsi="宋体" w:eastAsia="宋体" w:cs="宋体"/>
                <w:i w:val="0"/>
                <w:iCs w:val="0"/>
                <w:color w:val="000000"/>
                <w:sz w:val="24"/>
                <w:szCs w:val="24"/>
                <w:u w:val="none"/>
              </w:rPr>
            </w:pPr>
          </w:p>
        </w:tc>
        <w:tc>
          <w:tcPr>
            <w:tcW w:w="57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企业竞争力对标分析能力</w:t>
            </w:r>
          </w:p>
        </w:tc>
        <w:tc>
          <w:tcPr>
            <w:tcW w:w="338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通过专利实力、荣誉资质、补贴获取情况等维度，实现本企业与已获批企业、行业同行的横向对比分析。</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支撑场景：</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评估企业在行业内的竞争力水平</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发现自身短板，指导改进方向</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借鉴同行成功经验</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量化指标要求：</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专利实力对比：支持以展示本企业 vs 行业最高/最低/平均专利数量，数据覆盖 ≥ 100家同类企业；</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荣誉资质对比：支持企业资质数量与行业Top10、平均值的差距对比；</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同行补贴获取情况：以列表形式展示至少 50家同行业企业 的补贴项目数、总额、主要来源政策；</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对比分析报告生成时间 ≤ 1800秒。</w:t>
            </w:r>
          </w:p>
        </w:tc>
        <w:tc>
          <w:tcPr>
            <w:tcW w:w="29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4"/>
                <w:szCs w:val="24"/>
                <w:u w:val="none"/>
              </w:rPr>
            </w:pPr>
          </w:p>
        </w:tc>
      </w:tr>
      <w:tr>
        <w:trPr>
          <w:trHeight w:val="2700" w:hRule="atLeast"/>
        </w:trPr>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pPr>
              <w:numPr>
                <w:ilvl w:val="0"/>
                <w:numId w:val="4"/>
              </w:numPr>
              <w:ind w:left="454" w:leftChars="0" w:hanging="454" w:firstLineChars="0"/>
              <w:jc w:val="left"/>
              <w:rPr>
                <w:rFonts w:hint="eastAsia" w:ascii="宋体" w:hAnsi="宋体" w:eastAsia="宋体" w:cs="宋体"/>
                <w:i w:val="0"/>
                <w:iCs w:val="0"/>
                <w:color w:val="000000"/>
                <w:sz w:val="24"/>
                <w:szCs w:val="24"/>
                <w:u w:val="none"/>
              </w:rPr>
            </w:pPr>
          </w:p>
        </w:tc>
        <w:tc>
          <w:tcPr>
            <w:tcW w:w="57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政策热度与行业资助趋势分析模块</w:t>
            </w:r>
          </w:p>
        </w:tc>
        <w:tc>
          <w:tcPr>
            <w:tcW w:w="338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基于历史奖补公示数据，分析政策资助的行业分布、额度区间、政策级别等趋势，辅助企业判断申报成功率。</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支撑场景：</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判断某类政策</w:t>
            </w:r>
            <w:r>
              <w:rPr>
                <w:rFonts w:hint="eastAsia" w:ascii="宋体" w:hAnsi="宋体" w:eastAsia="宋体" w:cs="宋体"/>
                <w:i w:val="0"/>
                <w:iCs w:val="0"/>
                <w:color w:val="000000"/>
                <w:kern w:val="0"/>
                <w:sz w:val="24"/>
                <w:szCs w:val="24"/>
                <w:u w:val="none"/>
                <w:lang w:val="en-US" w:eastAsia="zh" w:bidi="ar"/>
              </w:rPr>
              <w:t>热度</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优化资源配置与申报优先级</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量化指标要求：</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支持展示近3年政策资助的行业分布比例</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支持展示不同资助额度区间的项目数量分布（如0-100万、100万-500万、500万以上）；</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提供热门政策历年获批部分企业名单及立项额度变化数据输出。</w:t>
            </w:r>
          </w:p>
        </w:tc>
        <w:tc>
          <w:tcPr>
            <w:tcW w:w="29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r>
      <w:tr>
        <w:trPr>
          <w:trHeight w:val="1500" w:hRule="atLeast"/>
        </w:trPr>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pPr>
              <w:numPr>
                <w:ilvl w:val="0"/>
                <w:numId w:val="4"/>
              </w:numPr>
              <w:ind w:left="454" w:leftChars="0" w:hanging="454" w:firstLineChars="0"/>
              <w:jc w:val="left"/>
              <w:rPr>
                <w:rFonts w:hint="eastAsia" w:ascii="宋体" w:hAnsi="宋体" w:eastAsia="宋体" w:cs="宋体"/>
                <w:i w:val="0"/>
                <w:iCs w:val="0"/>
                <w:color w:val="000000"/>
                <w:sz w:val="24"/>
                <w:szCs w:val="24"/>
                <w:u w:val="none"/>
              </w:rPr>
            </w:pPr>
          </w:p>
        </w:tc>
        <w:tc>
          <w:tcPr>
            <w:tcW w:w="57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同行企业奖补信息追踪与公示解析模块</w:t>
            </w:r>
          </w:p>
        </w:tc>
        <w:tc>
          <w:tcPr>
            <w:tcW w:w="338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集成同行企业所获政策奖补的公示信息，支持政策原文、获批名单、认定状态等详情下钻查看。</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支撑场景：</w:t>
            </w:r>
            <w:r>
              <w:rPr>
                <w:rFonts w:hint="eastAsia" w:ascii="宋体" w:hAnsi="宋体" w:eastAsia="宋体" w:cs="宋体"/>
                <w:i w:val="0"/>
                <w:iCs w:val="0"/>
                <w:color w:val="000000"/>
                <w:kern w:val="0"/>
                <w:sz w:val="24"/>
                <w:szCs w:val="24"/>
                <w:u w:val="none"/>
                <w:lang w:val="en-US" w:eastAsia="zh-CN" w:bidi="ar"/>
              </w:rPr>
              <w:t>提供同行政策奖补问答检索</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收录近3年全国范围内政策奖补公示信息≥10万条；</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支持按“政策名称、主管部门、地区、行业、获批企业”等多维度问答检索，响应时间≤10秒；</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每条公示信息需包含：认定状态、政策级别（国家/省/市）、发文时间、主管部门、获批企业数、资助总额等字段，信息完整率 ≥ 85%；</w:t>
            </w:r>
          </w:p>
        </w:tc>
        <w:tc>
          <w:tcPr>
            <w:tcW w:w="291" w:type="pct"/>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4"/>
                <w:szCs w:val="24"/>
                <w:u w:val="none"/>
              </w:rPr>
            </w:pPr>
          </w:p>
        </w:tc>
      </w:tr>
      <w:tr>
        <w:trPr>
          <w:trHeight w:val="665" w:hRule="atLeast"/>
        </w:trPr>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pPr>
              <w:numPr>
                <w:ilvl w:val="0"/>
                <w:numId w:val="4"/>
              </w:numPr>
              <w:ind w:left="454" w:leftChars="0" w:hanging="454" w:firstLineChars="0"/>
              <w:jc w:val="left"/>
              <w:rPr>
                <w:rFonts w:hint="eastAsia" w:ascii="宋体" w:hAnsi="宋体" w:eastAsia="宋体" w:cs="宋体"/>
                <w:i w:val="0"/>
                <w:iCs w:val="0"/>
                <w:color w:val="000000"/>
                <w:sz w:val="24"/>
                <w:szCs w:val="24"/>
                <w:u w:val="none"/>
              </w:rPr>
            </w:pPr>
          </w:p>
        </w:tc>
        <w:tc>
          <w:tcPr>
            <w:tcW w:w="57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AI政策解读</w:t>
            </w: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AI政策智能解读与结构化报告生成能力</w:t>
            </w:r>
          </w:p>
        </w:tc>
        <w:tc>
          <w:tcPr>
            <w:tcW w:w="338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构建基于大语言模型的政策智能解读引擎，支持对政策文件（含国家、省、市层面发布的产业扶持、资质认定、奖补申报类政策）进行自动化、标准化、可解释的解读，自动生成结构完整、要点清晰、依据充分的《AI政策解读报告》，替代传统人工研读模式，提升政策理解效率与准确性。</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支撑场景：</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政策管理人员快速掌握新发布政策的核心要义；</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企业申报人员精准理解申报条件与执行路径；</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核心功能与量化指标：</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报告生成完整性：每份《AI政策解读报告》须包含以下5个标准化章节</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政策背景与意义（宏观/微观影响分析）</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政策制定依据（所引用法律法规、上级文件、行业标准等）</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精炼摘要（300字以内核心内容提炼）</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关键任务清单（含具体行动指南、责任主体建议、时间节点预测）</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申报条件结构化拆解（逐条解析资格条件、材料要求、评分指标）</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自动化程度：</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支持PDF、Word、网页文本等多种格式输入，单份政策文件从上传到生成报告的全流程自动化处理时间 ≤ 1800秒；</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支持批量处理，单次可并发解析不少于 50份政策文件；</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输出标准化：</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解读结果以结构化JSON或word可视化报告模式输出，支持API调用与系统集成</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预期成效</w:t>
            </w:r>
            <w:r>
              <w:rPr>
                <w:rFonts w:hint="eastAsia" w:ascii="宋体" w:hAnsi="宋体" w:eastAsia="宋体" w:cs="宋体"/>
                <w:i w:val="0"/>
                <w:iCs w:val="0"/>
                <w:color w:val="000000"/>
                <w:kern w:val="0"/>
                <w:sz w:val="24"/>
                <w:szCs w:val="24"/>
                <w:u w:val="none"/>
                <w:lang w:val="en-US" w:eastAsia="zh-CN" w:bidi="ar"/>
              </w:rPr>
              <w:t>：</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政策解读效率提升，单份政策人工研读时间从平均2小时缩短至30分钟内；</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减小政策理解偏差率，降低因误读导致的申报失败或执行偏差；</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形成统一、客观、可复用的政策知识资产库，支持跨部门共享与历史追溯。</w:t>
            </w:r>
          </w:p>
        </w:tc>
        <w:tc>
          <w:tcPr>
            <w:tcW w:w="291" w:type="pct"/>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4"/>
                <w:szCs w:val="24"/>
                <w:u w:val="none"/>
              </w:rPr>
            </w:pPr>
          </w:p>
        </w:tc>
      </w:tr>
      <w:tr>
        <w:trPr>
          <w:trHeight w:val="881" w:hRule="atLeast"/>
        </w:trPr>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pPr>
              <w:numPr>
                <w:ilvl w:val="0"/>
                <w:numId w:val="4"/>
              </w:numPr>
              <w:ind w:left="454" w:leftChars="0" w:hanging="454" w:firstLineChars="0"/>
              <w:jc w:val="left"/>
              <w:rPr>
                <w:rFonts w:hint="eastAsia" w:ascii="宋体" w:hAnsi="宋体" w:eastAsia="宋体" w:cs="宋体"/>
                <w:i w:val="0"/>
                <w:iCs w:val="0"/>
                <w:color w:val="000000"/>
                <w:sz w:val="24"/>
                <w:szCs w:val="24"/>
                <w:u w:val="none"/>
              </w:rPr>
            </w:pPr>
          </w:p>
        </w:tc>
        <w:tc>
          <w:tcPr>
            <w:tcW w:w="57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政策AI汇编</w:t>
            </w: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政策智能汇编与报告生成能力</w:t>
            </w:r>
          </w:p>
        </w:tc>
        <w:tc>
          <w:tcPr>
            <w:tcW w:w="338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基于大语言模型构建政策智能汇编能力，支持用户通过自然语言提问（如“2024年‘两新’政策有哪些”），自动检索、语义聚类并生成结构化《主题政策汇编报告》，实现政策信息的快速汇聚与知识输出。</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支撑场景：</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快速响应专项政策梳理需求</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核心指标：</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 xml:space="preserve">支持自然语言查询，意图识别准确率 ≥ </w:t>
            </w:r>
            <w:r>
              <w:rPr>
                <w:rFonts w:hint="eastAsia" w:ascii="宋体" w:hAnsi="宋体" w:eastAsia="宋体" w:cs="宋体"/>
                <w:i w:val="0"/>
                <w:iCs w:val="0"/>
                <w:color w:val="000000"/>
                <w:kern w:val="0"/>
                <w:sz w:val="24"/>
                <w:szCs w:val="24"/>
                <w:u w:val="none"/>
                <w:lang w:val="en-US" w:eastAsia="zh" w:bidi="ar"/>
              </w:rPr>
              <w:t>85</w:t>
            </w:r>
            <w:r>
              <w:rPr>
                <w:rFonts w:hint="eastAsia" w:ascii="宋体" w:hAnsi="宋体" w:eastAsia="宋体" w:cs="宋体"/>
                <w:i w:val="0"/>
                <w:iCs w:val="0"/>
                <w:color w:val="000000"/>
                <w:kern w:val="0"/>
                <w:sz w:val="24"/>
                <w:szCs w:val="24"/>
                <w:u w:val="none"/>
                <w:lang w:val="en-US" w:eastAsia="zh-CN" w:bidi="ar"/>
              </w:rPr>
              <w:t>%；</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单次查询响应时间最长不小于 ≤ 3600秒，支持</w:t>
            </w:r>
            <w:r>
              <w:rPr>
                <w:rFonts w:hint="eastAsia" w:ascii="宋体" w:hAnsi="宋体" w:eastAsia="宋体" w:cs="宋体"/>
                <w:i w:val="0"/>
                <w:iCs w:val="0"/>
                <w:color w:val="000000"/>
                <w:kern w:val="0"/>
                <w:sz w:val="24"/>
                <w:szCs w:val="24"/>
                <w:u w:val="none"/>
                <w:lang w:val="en-US" w:eastAsia="zh" w:bidi="ar"/>
              </w:rPr>
              <w:t>最多</w:t>
            </w:r>
            <w:r>
              <w:rPr>
                <w:rFonts w:hint="eastAsia" w:ascii="宋体" w:hAnsi="宋体" w:eastAsia="宋体" w:cs="宋体"/>
                <w:i w:val="0"/>
                <w:iCs w:val="0"/>
                <w:color w:val="000000"/>
                <w:kern w:val="0"/>
                <w:sz w:val="24"/>
                <w:szCs w:val="24"/>
                <w:u w:val="none"/>
                <w:lang w:val="en-US" w:eastAsia="zh-CN" w:bidi="ar"/>
              </w:rPr>
              <w:t>万级</w:t>
            </w:r>
            <w:r>
              <w:rPr>
                <w:rFonts w:hint="eastAsia" w:ascii="宋体" w:hAnsi="宋体" w:eastAsia="宋体" w:cs="宋体"/>
                <w:i w:val="0"/>
                <w:iCs w:val="0"/>
                <w:color w:val="000000"/>
                <w:kern w:val="0"/>
                <w:sz w:val="24"/>
                <w:szCs w:val="24"/>
                <w:u w:val="none"/>
                <w:lang w:val="en-US" w:eastAsia="zh" w:bidi="ar"/>
              </w:rPr>
              <w:t>相关</w:t>
            </w:r>
            <w:r>
              <w:rPr>
                <w:rFonts w:hint="eastAsia" w:ascii="宋体" w:hAnsi="宋体" w:eastAsia="宋体" w:cs="宋体"/>
                <w:i w:val="0"/>
                <w:iCs w:val="0"/>
                <w:color w:val="000000"/>
                <w:kern w:val="0"/>
                <w:sz w:val="24"/>
                <w:szCs w:val="24"/>
                <w:u w:val="none"/>
                <w:lang w:val="en-US" w:eastAsia="zh-CN" w:bidi="ar"/>
              </w:rPr>
              <w:t>政策检索；</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 xml:space="preserve">政策自动按主题聚类，准确率 ≥ 80%，覆盖不少于 </w:t>
            </w:r>
            <w:r>
              <w:rPr>
                <w:rFonts w:hint="eastAsia" w:ascii="宋体" w:hAnsi="宋体" w:eastAsia="宋体" w:cs="宋体"/>
                <w:i w:val="0"/>
                <w:iCs w:val="0"/>
                <w:color w:val="000000"/>
                <w:kern w:val="0"/>
                <w:sz w:val="24"/>
                <w:szCs w:val="24"/>
                <w:u w:val="none"/>
                <w:lang w:val="en-US" w:eastAsia="zh" w:bidi="ar"/>
              </w:rPr>
              <w:t>9</w:t>
            </w:r>
            <w:r>
              <w:rPr>
                <w:rFonts w:hint="eastAsia" w:ascii="宋体" w:hAnsi="宋体" w:eastAsia="宋体" w:cs="宋体"/>
                <w:i w:val="0"/>
                <w:iCs w:val="0"/>
                <w:color w:val="000000"/>
                <w:kern w:val="0"/>
                <w:sz w:val="24"/>
                <w:szCs w:val="24"/>
                <w:u w:val="none"/>
                <w:lang w:val="en-US" w:eastAsia="zh-CN" w:bidi="ar"/>
              </w:rPr>
              <w:t>个一级主题（如科技创新、产业扶持等）；</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自动生成汇编报告，包含：背景说明、政策分布统计；</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支持PDF、Word、Excel格式导出，字段完整率 ≥ 85%（含政策名称、部门、时间、层级、支持方式等）；</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支持API调用返回结构化数据，便于系统集成。</w:t>
            </w:r>
          </w:p>
        </w:tc>
        <w:tc>
          <w:tcPr>
            <w:tcW w:w="29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r>
      <w:tr>
        <w:trPr>
          <w:trHeight w:val="4200" w:hRule="atLeast"/>
        </w:trPr>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pPr>
              <w:numPr>
                <w:ilvl w:val="0"/>
                <w:numId w:val="4"/>
              </w:numPr>
              <w:ind w:left="454" w:leftChars="0" w:hanging="454" w:firstLineChars="0"/>
              <w:jc w:val="left"/>
              <w:rPr>
                <w:rFonts w:hint="eastAsia" w:ascii="宋体" w:hAnsi="宋体" w:eastAsia="宋体" w:cs="宋体"/>
                <w:i w:val="0"/>
                <w:iCs w:val="0"/>
                <w:color w:val="000000"/>
                <w:sz w:val="24"/>
                <w:szCs w:val="24"/>
                <w:u w:val="none"/>
              </w:rPr>
            </w:pPr>
          </w:p>
        </w:tc>
        <w:tc>
          <w:tcPr>
            <w:tcW w:w="57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AI政策分析</w:t>
            </w: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政策对比推荐与热点区域分析</w:t>
            </w:r>
          </w:p>
        </w:tc>
        <w:tc>
          <w:tcPr>
            <w:tcW w:w="338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基于大语言模型构建智能政策对比引擎，自动生成热门地区的政策对比报告，帮助用户快速了解不同地区的政策支持力度与特点。系统支持通过自然语言查询获取前N个热门区域的政策对比信息，并以直观图表形式展示。</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支撑场景：</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企业决策者快速评估不同地区的政策优势；</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投资者寻找具有高潜力的投资区域；</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政府部门优化区域间政策协调。</w:t>
            </w:r>
            <w:r>
              <w:rPr>
                <w:rFonts w:hint="eastAsia" w:ascii="宋体" w:hAnsi="宋体" w:eastAsia="宋体" w:cs="宋体"/>
                <w:i w:val="0"/>
                <w:iCs w:val="0"/>
                <w:color w:val="000000"/>
                <w:kern w:val="0"/>
                <w:sz w:val="24"/>
                <w:szCs w:val="24"/>
                <w:u w:val="none"/>
                <w:lang w:val="en-US" w:eastAsia="zh-CN" w:bidi="ar"/>
              </w:rPr>
              <w:br w:type="textWrapping"/>
            </w:r>
          </w:p>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核心指标：</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自然语言查询支持，意图识别准确率 ≥85%；</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响应时间 ≤ 600秒，支持从库内全量政策库中检索；</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自动生成包含背景说明、政策分布统计、Top 3热门区域对比的《政策对比推荐报告》</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支持PDF、Word、Excel格式导出，字段完整率 ≥85%（含政策名称、部门、时间、层级、支持方式等）；</w:t>
            </w:r>
          </w:p>
        </w:tc>
        <w:tc>
          <w:tcPr>
            <w:tcW w:w="29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r>
      <w:tr>
        <w:trPr>
          <w:trHeight w:val="468" w:hRule="atLeast"/>
        </w:trPr>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pPr>
              <w:numPr>
                <w:ilvl w:val="0"/>
                <w:numId w:val="4"/>
              </w:numPr>
              <w:ind w:left="454" w:leftChars="0" w:hanging="454" w:firstLineChars="0"/>
              <w:jc w:val="left"/>
              <w:rPr>
                <w:rFonts w:hint="eastAsia" w:ascii="宋体" w:hAnsi="宋体" w:eastAsia="宋体" w:cs="宋体"/>
                <w:i w:val="0"/>
                <w:iCs w:val="0"/>
                <w:color w:val="000000"/>
                <w:sz w:val="24"/>
                <w:szCs w:val="24"/>
                <w:u w:val="none"/>
              </w:rPr>
            </w:pPr>
          </w:p>
        </w:tc>
        <w:tc>
          <w:tcPr>
            <w:tcW w:w="57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地区政策汇总与深度对比分析</w:t>
            </w:r>
          </w:p>
        </w:tc>
        <w:tc>
          <w:tcPr>
            <w:tcW w:w="338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lang w:eastAsia="zh"/>
              </w:rPr>
            </w:pPr>
            <w:r>
              <w:rPr>
                <w:rFonts w:hint="eastAsia" w:ascii="宋体" w:hAnsi="宋体" w:eastAsia="宋体" w:cs="宋体"/>
                <w:i w:val="0"/>
                <w:iCs w:val="0"/>
                <w:color w:val="000000"/>
                <w:kern w:val="0"/>
                <w:sz w:val="24"/>
                <w:szCs w:val="24"/>
                <w:u w:val="none"/>
                <w:lang w:val="en-US" w:eastAsia="zh-CN" w:bidi="ar"/>
              </w:rPr>
              <w:t>提供山东省内不同地区的政策汇总与深度对比分析功能，通过数据分析展示各地政府对企业创新活动的支持力度。支持多种维度的对比分析，包括扶持项目类型、企业数量变化趋势、扶持金额变化趋势、重点项目对比、企业资质分布及行业分布等，帮助用户全面了解各地区的政策环境差异。</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支撑场景：</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政府部门制定精准的区域政策；</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企业评估不同地区的政策支持力度，选择最优发展区域；</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研究机构进行政策效果评估与趋势预测。</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核心指标：</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支持对山东省内任意两地区的政策汇总与对比分析，响应时间 ≤ 600秒；</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自动生成包含以下内容的《地区政策汇总对比报告》：</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扶持项目类型对比（柱状图展示）</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扶持企业数量变化趋势对比（折线图展示）</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扶持金额变化趋势对比（折线图展示）</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重点项目对比（表格展示）</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企业资质分布对比（柱状图展示）</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企业行业分布对比（柱状图展示）</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支持API调用返回结构化数据，便于系统集成</w:t>
            </w:r>
            <w:r>
              <w:rPr>
                <w:rFonts w:hint="eastAsia" w:ascii="宋体" w:hAnsi="宋体" w:eastAsia="宋体" w:cs="宋体"/>
                <w:i w:val="0"/>
                <w:iCs w:val="0"/>
                <w:color w:val="000000"/>
                <w:kern w:val="0"/>
                <w:sz w:val="24"/>
                <w:szCs w:val="24"/>
                <w:u w:val="none"/>
                <w:lang w:val="en-US" w:eastAsia="zh" w:bidi="ar"/>
              </w:rPr>
              <w:t>。</w:t>
            </w:r>
          </w:p>
        </w:tc>
        <w:tc>
          <w:tcPr>
            <w:tcW w:w="29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r>
      <w:tr>
        <w:trPr>
          <w:trHeight w:val="1536" w:hRule="atLeast"/>
        </w:trPr>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pPr>
              <w:numPr>
                <w:ilvl w:val="0"/>
                <w:numId w:val="4"/>
              </w:numPr>
              <w:ind w:left="454" w:leftChars="0" w:hanging="454" w:firstLineChars="0"/>
              <w:jc w:val="left"/>
              <w:rPr>
                <w:rFonts w:hint="eastAsia" w:ascii="宋体" w:hAnsi="宋体" w:eastAsia="宋体" w:cs="宋体"/>
                <w:i w:val="0"/>
                <w:iCs w:val="0"/>
                <w:color w:val="000000"/>
                <w:sz w:val="24"/>
                <w:szCs w:val="24"/>
                <w:u w:val="none"/>
              </w:rPr>
            </w:pPr>
          </w:p>
        </w:tc>
        <w:tc>
          <w:tcPr>
            <w:tcW w:w="57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AI政策模拟制定</w:t>
            </w:r>
          </w:p>
        </w:tc>
        <w:tc>
          <w:tcPr>
            <w:tcW w:w="48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AI驱动的政策起草智能辅助</w:t>
            </w:r>
          </w:p>
        </w:tc>
        <w:tc>
          <w:tcPr>
            <w:tcW w:w="3380"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基于大语言模型的政策智能起草辅助系统，支持政策制定者在撰写政策文件过程中，通过自然语言输入或关键词触发，实时获取同类型、同主题、跨区域的已有政策关键指标与文本参考，自动生成结构化政策模板与初稿建议，显著提升政策制定效率与科学性。</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支撑场景：</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政策起草人员快速获取全国同类政策核心要素（如支持对象、申报条件、补贴标准等）；</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实现政策草案的快速迭代与多版本管理。</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核心功能与量化指标</w:t>
            </w:r>
            <w:r>
              <w:rPr>
                <w:rFonts w:hint="eastAsia" w:ascii="宋体" w:hAnsi="宋体" w:eastAsia="宋体" w:cs="宋体"/>
                <w:i w:val="0"/>
                <w:iCs w:val="0"/>
                <w:color w:val="000000"/>
                <w:kern w:val="0"/>
                <w:sz w:val="24"/>
                <w:szCs w:val="24"/>
                <w:u w:val="none"/>
                <w:lang w:val="en-US" w:eastAsia="zh-CN" w:bidi="ar"/>
              </w:rPr>
              <w:t>：</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1、同类型政策智能推荐与指标提取：</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用户在输入政策标题或关键词（如“智能制造专项资金管理办法”）时，系统自动推荐全国范围内相似度≥85%的同类政策；</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2、政策模板与初稿生成：</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根据政策类型（通知类、申报类、管理办法等），自动生成结构化框架模板，基于实际业务覆盖多种通用政策模板；</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基于用户输入背景（如“参照国家‘十四五’规划、结合本市产业实际”），利用大模型结合知识库可生成政策文本初稿，初稿可用率 ≥ 70%（经专家评估无需重大修改即可进入审议流程）；</w:t>
            </w:r>
          </w:p>
        </w:tc>
        <w:tc>
          <w:tcPr>
            <w:tcW w:w="291" w:type="pct"/>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4"/>
                <w:szCs w:val="24"/>
                <w:u w:val="none"/>
              </w:rPr>
            </w:pPr>
          </w:p>
        </w:tc>
      </w:tr>
      <w:tr>
        <w:trPr>
          <w:trHeight w:val="280" w:hRule="atLeast"/>
        </w:trPr>
        <w:tc>
          <w:tcPr>
            <w:tcW w:w="5000" w:type="pct"/>
            <w:gridSpan w:val="5"/>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备注：</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对模型精准度、效果等上述功能的测试与验收应开展针对性测试，测试用例需基于上述功能场景下的真实数据和实际需求进行构造，并采用贴合业务实际的参数实施效果验证，确保相关场景的达标率不低于85%。</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需要特别强调，测试所用入参必须严格限定在模型服务业务的需求定义范围之内，不得引入任何与业务无关的参数进行测试或验证。</w:t>
            </w:r>
          </w:p>
        </w:tc>
      </w:tr>
      <w:tr>
        <w:trPr>
          <w:trHeight w:val="280" w:hRule="atLeast"/>
        </w:trPr>
        <w:tc>
          <w:tcPr>
            <w:tcW w:w="5000" w:type="pct"/>
            <w:gridSpan w:val="5"/>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4"/>
                <w:szCs w:val="24"/>
                <w:u w:val="none"/>
              </w:rPr>
            </w:pPr>
          </w:p>
        </w:tc>
      </w:tr>
      <w:tr>
        <w:trPr>
          <w:trHeight w:val="280" w:hRule="atLeast"/>
        </w:trPr>
        <w:tc>
          <w:tcPr>
            <w:tcW w:w="5000" w:type="pct"/>
            <w:gridSpan w:val="5"/>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24"/>
                <w:szCs w:val="24"/>
                <w:u w:val="none"/>
              </w:rPr>
            </w:pPr>
          </w:p>
        </w:tc>
      </w:tr>
    </w:tbl>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3"/>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（2）科技业务协助引擎</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rPr>
          <w:rFonts w:hint="default" w:ascii="仿宋_GB2312" w:hAnsi="仿宋_GB2312" w:eastAsia="仿宋_GB2312" w:cs="仿宋_GB2312"/>
          <w:kern w:val="0"/>
          <w:sz w:val="32"/>
          <w:szCs w:val="32"/>
          <w:lang w:val="en-US" w:eastAsia="zh-CN"/>
        </w:rPr>
      </w:pPr>
      <w:r>
        <w:rPr>
          <w:rFonts w:hint="eastAsia" w:ascii="仿宋_GB2312" w:hAnsi="仿宋_GB2312" w:eastAsia="仿宋_GB2312" w:cs="仿宋_GB2312"/>
          <w:kern w:val="0"/>
          <w:sz w:val="32"/>
          <w:szCs w:val="32"/>
        </w:rPr>
        <w:t>1）</w:t>
      </w:r>
      <w:r>
        <w:rPr>
          <w:rFonts w:hint="eastAsia" w:ascii="仿宋_GB2312" w:hAnsi="仿宋_GB2312" w:eastAsia="仿宋_GB2312" w:cs="仿宋_GB2312"/>
          <w:kern w:val="0"/>
          <w:sz w:val="32"/>
          <w:szCs w:val="32"/>
          <w:lang w:val="en-US" w:eastAsia="zh-CN"/>
        </w:rPr>
        <w:t>智能阅读：支持对各类文档（如通知、报告、会议纪要、政策文件、审批材料等）的自动化读取、结构化提取与智能辅助阅读。支持多种格式文档的自动读取与解析，用NLP（自然语言处理）技术，识别并提取文档要素，如实体信息、事件信息、要点、情感与态度等。</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rPr>
          <w:rFonts w:hint="eastAsia" w:ascii="仿宋_GB2312" w:hAnsi="仿宋_GB2312" w:eastAsia="仿宋_GB2312" w:cs="仿宋_GB2312"/>
          <w:kern w:val="0"/>
          <w:sz w:val="32"/>
          <w:szCs w:val="32"/>
          <w:lang w:val="en-US" w:eastAsia="zh-CN"/>
        </w:rPr>
      </w:pPr>
      <w:r>
        <w:rPr>
          <w:rFonts w:hint="eastAsia" w:ascii="仿宋_GB2312" w:hAnsi="仿宋_GB2312" w:eastAsia="仿宋_GB2312" w:cs="仿宋_GB2312"/>
          <w:kern w:val="0"/>
          <w:sz w:val="32"/>
          <w:szCs w:val="32"/>
          <w:lang w:val="en-US" w:eastAsia="zh-CN"/>
        </w:rPr>
        <w:t>2）智能写作：支撑日常业务，能够满足业务材料撰写等日常高频业务需求，支持科技业务相关文档的智能排版和材料撰写、扩写功能。</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lang w:val="en-US" w:eastAsia="zh-CN"/>
        </w:rPr>
        <w:t>3）智能审核：对科技申报项目进行智能审查，包括申报内容合规性检查、重复性比对、项目风险研判等业务的开展，提升审核效率与决策科学性。</w:t>
      </w:r>
      <w:r>
        <w:rPr>
          <w:rFonts w:hint="eastAsia" w:ascii="仿宋_GB2312" w:hAnsi="仿宋_GB2312" w:eastAsia="仿宋_GB2312" w:cs="仿宋_GB2312"/>
          <w:kern w:val="0"/>
          <w:sz w:val="32"/>
          <w:szCs w:val="32"/>
        </w:rPr>
        <w:t>支持对科技业务公文进行语义级智能查重。</w:t>
      </w:r>
    </w:p>
    <w:tbl>
      <w:tblPr>
        <w:tblStyle w:val="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35"/>
        <w:gridCol w:w="729"/>
        <w:gridCol w:w="1497"/>
        <w:gridCol w:w="4986"/>
        <w:gridCol w:w="9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9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序号</w:t>
            </w:r>
          </w:p>
        </w:tc>
        <w:tc>
          <w:tcPr>
            <w:tcW w:w="427"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一级指标</w:t>
            </w:r>
          </w:p>
        </w:tc>
        <w:tc>
          <w:tcPr>
            <w:tcW w:w="8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二级指标</w:t>
            </w:r>
          </w:p>
        </w:tc>
        <w:tc>
          <w:tcPr>
            <w:tcW w:w="29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指标明细</w:t>
            </w:r>
          </w:p>
        </w:tc>
        <w:tc>
          <w:tcPr>
            <w:tcW w:w="5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宋体" w:hAnsi="宋体" w:eastAsia="宋体" w:cs="宋体"/>
                <w:b/>
                <w:bCs/>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重要性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10" w:hRule="atLeast"/>
        </w:trPr>
        <w:tc>
          <w:tcPr>
            <w:tcW w:w="19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numPr>
                <w:ilvl w:val="0"/>
                <w:numId w:val="5"/>
              </w:numPr>
              <w:tabs>
                <w:tab w:val="left" w:pos="0"/>
              </w:tabs>
              <w:kinsoku/>
              <w:wordWrap/>
              <w:overflowPunct/>
              <w:topLinePunct w:val="0"/>
              <w:autoSpaceDE/>
              <w:autoSpaceDN/>
              <w:bidi w:val="0"/>
              <w:adjustRightInd/>
              <w:snapToGrid/>
              <w:ind w:left="454" w:leftChars="0" w:hanging="454" w:firstLineChars="0"/>
              <w:jc w:val="center"/>
              <w:textAlignment w:val="auto"/>
              <w:rPr>
                <w:rFonts w:hint="eastAsia" w:ascii="宋体" w:hAnsi="宋体" w:eastAsia="宋体" w:cs="宋体"/>
                <w:i w:val="0"/>
                <w:iCs w:val="0"/>
                <w:color w:val="000000"/>
                <w:sz w:val="24"/>
                <w:szCs w:val="24"/>
                <w:u w:val="none"/>
              </w:rPr>
            </w:pPr>
          </w:p>
        </w:tc>
        <w:tc>
          <w:tcPr>
            <w:tcW w:w="427"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智能阅读</w:t>
            </w:r>
          </w:p>
        </w:tc>
        <w:tc>
          <w:tcPr>
            <w:tcW w:w="8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辅助阅读</w:t>
            </w:r>
          </w:p>
        </w:tc>
        <w:tc>
          <w:tcPr>
            <w:tcW w:w="29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支持科技业务文档的智能辅助阅读。</w:t>
            </w:r>
          </w:p>
        </w:tc>
        <w:tc>
          <w:tcPr>
            <w:tcW w:w="5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0" w:hRule="atLeast"/>
        </w:trPr>
        <w:tc>
          <w:tcPr>
            <w:tcW w:w="19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numPr>
                <w:ilvl w:val="0"/>
                <w:numId w:val="5"/>
              </w:numPr>
              <w:tabs>
                <w:tab w:val="left" w:pos="0"/>
              </w:tabs>
              <w:kinsoku/>
              <w:wordWrap/>
              <w:overflowPunct/>
              <w:topLinePunct w:val="0"/>
              <w:autoSpaceDE/>
              <w:autoSpaceDN/>
              <w:bidi w:val="0"/>
              <w:adjustRightInd/>
              <w:snapToGrid/>
              <w:ind w:left="454" w:leftChars="0" w:hanging="454" w:firstLineChars="0"/>
              <w:jc w:val="center"/>
              <w:textAlignment w:val="auto"/>
              <w:rPr>
                <w:rFonts w:hint="eastAsia" w:ascii="宋体" w:hAnsi="宋体" w:eastAsia="宋体" w:cs="宋体"/>
                <w:i w:val="0"/>
                <w:iCs w:val="0"/>
                <w:color w:val="000000"/>
                <w:sz w:val="24"/>
                <w:szCs w:val="24"/>
                <w:u w:val="none"/>
              </w:rPr>
            </w:pPr>
          </w:p>
        </w:tc>
        <w:tc>
          <w:tcPr>
            <w:tcW w:w="42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8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文档解析</w:t>
            </w:r>
          </w:p>
        </w:tc>
        <w:tc>
          <w:tcPr>
            <w:tcW w:w="2925"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 w:bidi="ar"/>
              </w:rPr>
              <w:t>支持</w:t>
            </w:r>
            <w:r>
              <w:rPr>
                <w:rFonts w:hint="eastAsia" w:ascii="宋体" w:hAnsi="宋体" w:eastAsia="宋体" w:cs="宋体"/>
                <w:i w:val="0"/>
                <w:iCs w:val="0"/>
                <w:color w:val="000000"/>
                <w:kern w:val="0"/>
                <w:sz w:val="24"/>
                <w:szCs w:val="24"/>
                <w:u w:val="none"/>
                <w:lang w:val="en-US" w:eastAsia="zh-CN" w:bidi="ar"/>
              </w:rPr>
              <w:t>标准文档格式（.doc/.docx/.pdf/.ppt/.pptx）提取文档中的文本及图片内容</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 w:bidi="ar"/>
              </w:rPr>
              <w:t>支持</w:t>
            </w:r>
            <w:r>
              <w:rPr>
                <w:rFonts w:hint="eastAsia" w:ascii="宋体" w:hAnsi="宋体" w:eastAsia="宋体" w:cs="宋体"/>
                <w:i w:val="0"/>
                <w:iCs w:val="0"/>
                <w:color w:val="000000"/>
                <w:kern w:val="0"/>
                <w:sz w:val="24"/>
                <w:szCs w:val="24"/>
                <w:u w:val="none"/>
                <w:lang w:val="en-US" w:eastAsia="zh-CN" w:bidi="ar"/>
              </w:rPr>
              <w:t>标准图片格式（.jpg/.jpeg/.png）提取图片中的文本内容</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 w:bidi="ar"/>
              </w:rPr>
              <w:t>支持</w:t>
            </w:r>
            <w:r>
              <w:rPr>
                <w:rFonts w:hint="eastAsia" w:ascii="宋体" w:hAnsi="宋体" w:eastAsia="宋体" w:cs="宋体"/>
                <w:i w:val="0"/>
                <w:iCs w:val="0"/>
                <w:color w:val="000000"/>
                <w:kern w:val="0"/>
                <w:sz w:val="24"/>
                <w:szCs w:val="24"/>
                <w:u w:val="none"/>
                <w:lang w:val="en-US" w:eastAsia="zh-CN" w:bidi="ar"/>
              </w:rPr>
              <w:t>标准音频格式（.wav/.mp3/.aac/.ogg/.wma）提取音频中的文本内容</w:t>
            </w:r>
          </w:p>
        </w:tc>
        <w:tc>
          <w:tcPr>
            <w:tcW w:w="57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9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numPr>
                <w:ilvl w:val="0"/>
                <w:numId w:val="5"/>
              </w:numPr>
              <w:tabs>
                <w:tab w:val="left" w:pos="0"/>
              </w:tabs>
              <w:kinsoku/>
              <w:wordWrap/>
              <w:overflowPunct/>
              <w:topLinePunct w:val="0"/>
              <w:autoSpaceDE/>
              <w:autoSpaceDN/>
              <w:bidi w:val="0"/>
              <w:adjustRightInd/>
              <w:snapToGrid/>
              <w:ind w:left="454" w:leftChars="0" w:hanging="454" w:firstLineChars="0"/>
              <w:jc w:val="center"/>
              <w:textAlignment w:val="auto"/>
              <w:rPr>
                <w:rFonts w:hint="eastAsia" w:ascii="宋体" w:hAnsi="宋体" w:eastAsia="宋体" w:cs="宋体"/>
                <w:i w:val="0"/>
                <w:iCs w:val="0"/>
                <w:color w:val="000000"/>
                <w:sz w:val="24"/>
                <w:szCs w:val="24"/>
                <w:u w:val="none"/>
              </w:rPr>
            </w:pPr>
          </w:p>
        </w:tc>
        <w:tc>
          <w:tcPr>
            <w:tcW w:w="42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8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数据读取</w:t>
            </w:r>
          </w:p>
        </w:tc>
        <w:tc>
          <w:tcPr>
            <w:tcW w:w="29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 w:bidi="ar"/>
              </w:rPr>
              <w:t>支持</w:t>
            </w:r>
            <w:r>
              <w:rPr>
                <w:rFonts w:hint="eastAsia" w:ascii="宋体" w:hAnsi="宋体" w:eastAsia="宋体" w:cs="宋体"/>
                <w:i w:val="0"/>
                <w:iCs w:val="0"/>
                <w:color w:val="000000"/>
                <w:kern w:val="0"/>
                <w:sz w:val="24"/>
                <w:szCs w:val="24"/>
                <w:u w:val="none"/>
                <w:lang w:val="en-US" w:eastAsia="zh-CN" w:bidi="ar"/>
              </w:rPr>
              <w:t>内部海量文档指定文件夹自动读取</w:t>
            </w:r>
          </w:p>
        </w:tc>
        <w:tc>
          <w:tcPr>
            <w:tcW w:w="5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10" w:hRule="atLeast"/>
        </w:trPr>
        <w:tc>
          <w:tcPr>
            <w:tcW w:w="19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numPr>
                <w:ilvl w:val="0"/>
                <w:numId w:val="5"/>
              </w:numPr>
              <w:tabs>
                <w:tab w:val="left" w:pos="0"/>
              </w:tabs>
              <w:kinsoku/>
              <w:wordWrap/>
              <w:overflowPunct/>
              <w:topLinePunct w:val="0"/>
              <w:autoSpaceDE/>
              <w:autoSpaceDN/>
              <w:bidi w:val="0"/>
              <w:adjustRightInd/>
              <w:snapToGrid/>
              <w:ind w:left="454" w:leftChars="0" w:hanging="454" w:firstLineChars="0"/>
              <w:jc w:val="center"/>
              <w:textAlignment w:val="auto"/>
              <w:rPr>
                <w:rFonts w:hint="eastAsia" w:ascii="宋体" w:hAnsi="宋体" w:eastAsia="宋体" w:cs="宋体"/>
                <w:i w:val="0"/>
                <w:iCs w:val="0"/>
                <w:color w:val="000000"/>
                <w:sz w:val="24"/>
                <w:szCs w:val="24"/>
                <w:u w:val="none"/>
              </w:rPr>
            </w:pPr>
          </w:p>
        </w:tc>
        <w:tc>
          <w:tcPr>
            <w:tcW w:w="42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8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原文定位</w:t>
            </w:r>
          </w:p>
        </w:tc>
        <w:tc>
          <w:tcPr>
            <w:tcW w:w="29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 w:bidi="ar"/>
              </w:rPr>
              <w:t>支持</w:t>
            </w:r>
            <w:r>
              <w:rPr>
                <w:rFonts w:hint="eastAsia" w:ascii="宋体" w:hAnsi="宋体" w:eastAsia="宋体" w:cs="宋体"/>
                <w:i w:val="0"/>
                <w:iCs w:val="0"/>
                <w:color w:val="000000"/>
                <w:kern w:val="0"/>
                <w:sz w:val="24"/>
                <w:szCs w:val="24"/>
                <w:u w:val="none"/>
                <w:lang w:val="en-US" w:eastAsia="zh-CN" w:bidi="ar"/>
              </w:rPr>
              <w:t>问答知识点在原文本文档的高亮定位展示</w:t>
            </w:r>
          </w:p>
        </w:tc>
        <w:tc>
          <w:tcPr>
            <w:tcW w:w="5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9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numPr>
                <w:ilvl w:val="0"/>
                <w:numId w:val="5"/>
              </w:numPr>
              <w:tabs>
                <w:tab w:val="left" w:pos="0"/>
              </w:tabs>
              <w:kinsoku/>
              <w:wordWrap/>
              <w:overflowPunct/>
              <w:topLinePunct w:val="0"/>
              <w:autoSpaceDE/>
              <w:autoSpaceDN/>
              <w:bidi w:val="0"/>
              <w:adjustRightInd/>
              <w:snapToGrid/>
              <w:ind w:left="454" w:leftChars="0" w:hanging="454" w:firstLineChars="0"/>
              <w:jc w:val="center"/>
              <w:textAlignment w:val="auto"/>
              <w:rPr>
                <w:rFonts w:hint="eastAsia" w:ascii="宋体" w:hAnsi="宋体" w:eastAsia="宋体" w:cs="宋体"/>
                <w:i w:val="0"/>
                <w:iCs w:val="0"/>
                <w:color w:val="000000"/>
                <w:sz w:val="24"/>
                <w:szCs w:val="24"/>
                <w:u w:val="none"/>
              </w:rPr>
            </w:pPr>
          </w:p>
        </w:tc>
        <w:tc>
          <w:tcPr>
            <w:tcW w:w="427" w:type="pct"/>
            <w:vMerge w:val="restart"/>
            <w:tcBorders>
              <w:top w:val="single" w:color="000000" w:sz="4" w:space="0"/>
              <w:left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智能写作</w:t>
            </w:r>
          </w:p>
        </w:tc>
        <w:tc>
          <w:tcPr>
            <w:tcW w:w="8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知识问答</w:t>
            </w:r>
          </w:p>
        </w:tc>
        <w:tc>
          <w:tcPr>
            <w:tcW w:w="29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 w:bidi="ar"/>
              </w:rPr>
              <w:t>支持</w:t>
            </w:r>
            <w:r>
              <w:rPr>
                <w:rFonts w:hint="eastAsia" w:ascii="宋体" w:hAnsi="宋体" w:eastAsia="宋体" w:cs="宋体"/>
                <w:i w:val="0"/>
                <w:iCs w:val="0"/>
                <w:color w:val="000000"/>
                <w:kern w:val="0"/>
                <w:sz w:val="24"/>
                <w:szCs w:val="24"/>
                <w:u w:val="none"/>
                <w:lang w:val="en-US" w:eastAsia="zh-CN" w:bidi="ar"/>
              </w:rPr>
              <w:t>基于RAG（检索增强生成）的智能问答服务</w:t>
            </w:r>
          </w:p>
        </w:tc>
        <w:tc>
          <w:tcPr>
            <w:tcW w:w="5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9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numPr>
                <w:ilvl w:val="0"/>
                <w:numId w:val="5"/>
              </w:numPr>
              <w:tabs>
                <w:tab w:val="left" w:pos="0"/>
              </w:tabs>
              <w:kinsoku/>
              <w:wordWrap/>
              <w:overflowPunct/>
              <w:topLinePunct w:val="0"/>
              <w:autoSpaceDE/>
              <w:autoSpaceDN/>
              <w:bidi w:val="0"/>
              <w:adjustRightInd/>
              <w:snapToGrid/>
              <w:ind w:left="454" w:leftChars="0" w:hanging="454" w:firstLineChars="0"/>
              <w:jc w:val="center"/>
              <w:textAlignment w:val="auto"/>
              <w:rPr>
                <w:rFonts w:hint="eastAsia" w:ascii="宋体" w:hAnsi="宋体" w:eastAsia="宋体" w:cs="宋体"/>
                <w:i w:val="0"/>
                <w:iCs w:val="0"/>
                <w:color w:val="000000"/>
                <w:sz w:val="24"/>
                <w:szCs w:val="24"/>
                <w:u w:val="none"/>
              </w:rPr>
            </w:pPr>
          </w:p>
        </w:tc>
        <w:tc>
          <w:tcPr>
            <w:tcW w:w="427" w:type="pct"/>
            <w:vMerge w:val="continue"/>
            <w:tcBorders>
              <w:left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8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材料写作</w:t>
            </w:r>
          </w:p>
        </w:tc>
        <w:tc>
          <w:tcPr>
            <w:tcW w:w="29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 w:bidi="ar"/>
              </w:rPr>
              <w:t>支持</w:t>
            </w:r>
            <w:r>
              <w:rPr>
                <w:rFonts w:hint="eastAsia" w:ascii="宋体" w:hAnsi="宋体" w:eastAsia="宋体" w:cs="宋体"/>
                <w:i w:val="0"/>
                <w:iCs w:val="0"/>
                <w:color w:val="000000"/>
                <w:kern w:val="0"/>
                <w:sz w:val="24"/>
                <w:szCs w:val="24"/>
                <w:u w:val="none"/>
                <w:lang w:val="en-US" w:eastAsia="zh-CN" w:bidi="ar"/>
              </w:rPr>
              <w:t>针对</w:t>
            </w:r>
            <w:r>
              <w:rPr>
                <w:rFonts w:hint="eastAsia" w:ascii="宋体" w:hAnsi="宋体" w:eastAsia="宋体" w:cs="宋体"/>
                <w:i w:val="0"/>
                <w:iCs w:val="0"/>
                <w:color w:val="000000"/>
                <w:kern w:val="0"/>
                <w:sz w:val="24"/>
                <w:szCs w:val="24"/>
                <w:u w:val="none"/>
                <w:lang w:val="en-US" w:eastAsia="zh" w:bidi="ar"/>
              </w:rPr>
              <w:t>文字材料的辅助写作</w:t>
            </w:r>
            <w:r>
              <w:rPr>
                <w:rFonts w:hint="eastAsia" w:ascii="宋体" w:hAnsi="宋体" w:eastAsia="宋体" w:cs="宋体"/>
                <w:i w:val="0"/>
                <w:iCs w:val="0"/>
                <w:color w:val="000000"/>
                <w:kern w:val="0"/>
                <w:sz w:val="24"/>
                <w:szCs w:val="24"/>
                <w:u w:val="none"/>
                <w:lang w:val="en-US" w:eastAsia="zh-CN" w:bidi="ar"/>
              </w:rPr>
              <w:t>。</w:t>
            </w:r>
          </w:p>
        </w:tc>
        <w:tc>
          <w:tcPr>
            <w:tcW w:w="5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9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numPr>
                <w:ilvl w:val="0"/>
                <w:numId w:val="5"/>
              </w:numPr>
              <w:tabs>
                <w:tab w:val="left" w:pos="0"/>
              </w:tabs>
              <w:kinsoku/>
              <w:wordWrap/>
              <w:overflowPunct/>
              <w:topLinePunct w:val="0"/>
              <w:autoSpaceDE/>
              <w:autoSpaceDN/>
              <w:bidi w:val="0"/>
              <w:adjustRightInd/>
              <w:snapToGrid/>
              <w:ind w:left="454" w:leftChars="0" w:hanging="454" w:firstLineChars="0"/>
              <w:jc w:val="center"/>
              <w:textAlignment w:val="auto"/>
              <w:rPr>
                <w:rFonts w:hint="eastAsia" w:ascii="宋体" w:hAnsi="宋体" w:eastAsia="宋体" w:cs="宋体"/>
                <w:i w:val="0"/>
                <w:iCs w:val="0"/>
                <w:color w:val="000000"/>
                <w:sz w:val="24"/>
                <w:szCs w:val="24"/>
                <w:u w:val="none"/>
              </w:rPr>
            </w:pPr>
          </w:p>
        </w:tc>
        <w:tc>
          <w:tcPr>
            <w:tcW w:w="427" w:type="pct"/>
            <w:vMerge w:val="continue"/>
            <w:tcBorders>
              <w:left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8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智能排版</w:t>
            </w:r>
          </w:p>
        </w:tc>
        <w:tc>
          <w:tcPr>
            <w:tcW w:w="29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支持科技业务相关文档的智能排版功能</w:t>
            </w:r>
          </w:p>
        </w:tc>
        <w:tc>
          <w:tcPr>
            <w:tcW w:w="5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9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numPr>
                <w:ilvl w:val="0"/>
                <w:numId w:val="5"/>
              </w:numPr>
              <w:tabs>
                <w:tab w:val="left" w:pos="0"/>
              </w:tabs>
              <w:kinsoku/>
              <w:wordWrap/>
              <w:overflowPunct/>
              <w:topLinePunct w:val="0"/>
              <w:autoSpaceDE/>
              <w:autoSpaceDN/>
              <w:bidi w:val="0"/>
              <w:adjustRightInd/>
              <w:snapToGrid/>
              <w:ind w:left="454" w:leftChars="0" w:hanging="454" w:firstLineChars="0"/>
              <w:jc w:val="center"/>
              <w:textAlignment w:val="auto"/>
              <w:rPr>
                <w:rFonts w:hint="eastAsia" w:ascii="宋体" w:hAnsi="宋体" w:eastAsia="宋体" w:cs="宋体"/>
                <w:i w:val="0"/>
                <w:iCs w:val="0"/>
                <w:color w:val="000000"/>
                <w:sz w:val="24"/>
                <w:szCs w:val="24"/>
                <w:u w:val="none"/>
              </w:rPr>
            </w:pPr>
          </w:p>
        </w:tc>
        <w:tc>
          <w:tcPr>
            <w:tcW w:w="427" w:type="pct"/>
            <w:vMerge w:val="continue"/>
            <w:tcBorders>
              <w:left w:val="single" w:color="000000" w:sz="4" w:space="0"/>
              <w:bottom w:val="single" w:color="000000" w:sz="4" w:space="0"/>
              <w:right w:val="single" w:color="000000" w:sz="4" w:space="0"/>
            </w:tcBorders>
            <w:shd w:val="clear" w:color="auto" w:fill="auto"/>
            <w:vAlign w:val="center"/>
          </w:tcPr>
          <w:p>
            <w:pPr>
              <w:rPr>
                <w:rFonts w:hint="eastAsia" w:ascii="宋体" w:hAnsi="宋体" w:eastAsia="宋体" w:cs="宋体"/>
                <w:i w:val="0"/>
                <w:iCs w:val="0"/>
                <w:color w:val="000000"/>
                <w:sz w:val="24"/>
                <w:szCs w:val="24"/>
                <w:u w:val="none"/>
              </w:rPr>
            </w:pPr>
          </w:p>
        </w:tc>
        <w:tc>
          <w:tcPr>
            <w:tcW w:w="8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调研报告、申报材料等材料撰写、扩写</w:t>
            </w:r>
          </w:p>
        </w:tc>
        <w:tc>
          <w:tcPr>
            <w:tcW w:w="29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 w:bidi="ar"/>
              </w:rPr>
              <w:t>支持</w:t>
            </w:r>
            <w:r>
              <w:rPr>
                <w:rFonts w:hint="eastAsia" w:ascii="宋体" w:hAnsi="宋体" w:eastAsia="宋体" w:cs="宋体"/>
                <w:i w:val="0"/>
                <w:iCs w:val="0"/>
                <w:color w:val="000000"/>
                <w:kern w:val="0"/>
                <w:sz w:val="24"/>
                <w:szCs w:val="24"/>
                <w:u w:val="none"/>
                <w:lang w:val="en-US" w:eastAsia="zh-CN" w:bidi="ar"/>
              </w:rPr>
              <w:t>针对AI续写、AI润色、自定义风格写作功能的页面和接口开发</w:t>
            </w:r>
          </w:p>
        </w:tc>
        <w:tc>
          <w:tcPr>
            <w:tcW w:w="5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9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numPr>
                <w:ilvl w:val="0"/>
                <w:numId w:val="5"/>
              </w:numPr>
              <w:tabs>
                <w:tab w:val="left" w:pos="0"/>
              </w:tabs>
              <w:kinsoku/>
              <w:wordWrap/>
              <w:overflowPunct/>
              <w:topLinePunct w:val="0"/>
              <w:autoSpaceDE/>
              <w:autoSpaceDN/>
              <w:bidi w:val="0"/>
              <w:adjustRightInd/>
              <w:snapToGrid/>
              <w:ind w:left="454" w:leftChars="0" w:hanging="454" w:firstLineChars="0"/>
              <w:jc w:val="center"/>
              <w:textAlignment w:val="auto"/>
              <w:rPr>
                <w:rFonts w:hint="eastAsia" w:ascii="宋体" w:hAnsi="宋体" w:eastAsia="宋体" w:cs="宋体"/>
                <w:i w:val="0"/>
                <w:iCs w:val="0"/>
                <w:color w:val="000000"/>
                <w:sz w:val="24"/>
                <w:szCs w:val="24"/>
                <w:u w:val="none"/>
              </w:rPr>
            </w:pPr>
          </w:p>
        </w:tc>
        <w:tc>
          <w:tcPr>
            <w:tcW w:w="427" w:type="pct"/>
            <w:vMerge w:val="restart"/>
            <w:tcBorders>
              <w:top w:val="single" w:color="000000" w:sz="4" w:space="0"/>
              <w:left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智能审核</w:t>
            </w:r>
          </w:p>
        </w:tc>
        <w:tc>
          <w:tcPr>
            <w:tcW w:w="8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智能查重</w:t>
            </w:r>
          </w:p>
        </w:tc>
        <w:tc>
          <w:tcPr>
            <w:tcW w:w="29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支持对科技业务公文进行语义级智能查重。</w:t>
            </w:r>
          </w:p>
        </w:tc>
        <w:tc>
          <w:tcPr>
            <w:tcW w:w="5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9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numPr>
                <w:ilvl w:val="0"/>
                <w:numId w:val="5"/>
              </w:numPr>
              <w:tabs>
                <w:tab w:val="left" w:pos="0"/>
              </w:tabs>
              <w:kinsoku/>
              <w:wordWrap/>
              <w:overflowPunct/>
              <w:topLinePunct w:val="0"/>
              <w:autoSpaceDE/>
              <w:autoSpaceDN/>
              <w:bidi w:val="0"/>
              <w:adjustRightInd/>
              <w:snapToGrid/>
              <w:ind w:left="454" w:leftChars="0" w:hanging="454" w:firstLineChars="0"/>
              <w:jc w:val="center"/>
              <w:textAlignment w:val="auto"/>
              <w:rPr>
                <w:rFonts w:hint="eastAsia" w:ascii="宋体" w:hAnsi="宋体" w:eastAsia="宋体" w:cs="宋体"/>
                <w:i w:val="0"/>
                <w:iCs w:val="0"/>
                <w:color w:val="000000"/>
                <w:sz w:val="24"/>
                <w:szCs w:val="24"/>
                <w:u w:val="none"/>
              </w:rPr>
            </w:pPr>
          </w:p>
        </w:tc>
        <w:tc>
          <w:tcPr>
            <w:tcW w:w="427" w:type="pct"/>
            <w:vMerge w:val="continue"/>
            <w:tcBorders>
              <w:left w:val="single" w:color="000000" w:sz="4" w:space="0"/>
              <w:bottom w:val="single" w:color="000000" w:sz="4" w:space="0"/>
              <w:right w:val="single" w:color="000000" w:sz="4" w:space="0"/>
            </w:tcBorders>
            <w:shd w:val="clear" w:color="auto" w:fill="auto"/>
            <w:vAlign w:val="center"/>
          </w:tcPr>
          <w:p>
            <w:pPr>
              <w:rPr>
                <w:rFonts w:hint="eastAsia" w:ascii="宋体" w:hAnsi="宋体" w:eastAsia="宋体" w:cs="宋体"/>
                <w:i w:val="0"/>
                <w:iCs w:val="0"/>
                <w:color w:val="000000"/>
                <w:sz w:val="24"/>
                <w:szCs w:val="24"/>
                <w:u w:val="none"/>
              </w:rPr>
            </w:pPr>
          </w:p>
        </w:tc>
        <w:tc>
          <w:tcPr>
            <w:tcW w:w="8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智能审核</w:t>
            </w:r>
          </w:p>
        </w:tc>
        <w:tc>
          <w:tcPr>
            <w:tcW w:w="29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 w:bidi="ar"/>
              </w:rPr>
              <w:t>支持</w:t>
            </w:r>
            <w:r>
              <w:rPr>
                <w:rFonts w:hint="eastAsia" w:ascii="宋体" w:hAnsi="宋体" w:eastAsia="宋体" w:cs="宋体"/>
                <w:i w:val="0"/>
                <w:iCs w:val="0"/>
                <w:color w:val="000000"/>
                <w:kern w:val="0"/>
                <w:sz w:val="24"/>
                <w:szCs w:val="24"/>
                <w:u w:val="none"/>
                <w:lang w:val="en-US" w:eastAsia="zh-CN" w:bidi="ar"/>
              </w:rPr>
              <w:t>包括申报内容合规性检查、重复性比对、项目风险研判等业务的开展，提升审核效率与决策科学性</w:t>
            </w:r>
          </w:p>
        </w:tc>
        <w:tc>
          <w:tcPr>
            <w:tcW w:w="5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w:t>
            </w:r>
          </w:p>
        </w:tc>
      </w:tr>
    </w:tbl>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3"/>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（3）智能业务数据报告引擎</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1）智能问数：支持对产业链、地方政策、科技文献、科技成果、科技人才、科研仪器、成果匹配报告、政策汇编报告、产业链报告等多源信息指标问答寻数。</w:t>
      </w:r>
      <w:r>
        <w:rPr>
          <w:rFonts w:hint="eastAsia" w:ascii="仿宋_GB2312" w:hAnsi="仿宋_GB2312" w:eastAsia="仿宋_GB2312" w:cs="仿宋_GB2312"/>
          <w:kern w:val="0"/>
          <w:sz w:val="32"/>
          <w:szCs w:val="32"/>
          <w:lang w:val="en-US" w:eastAsia="zh-CN"/>
        </w:rPr>
        <w:t>要求所有输出结果满足与业务强相关（强相关依据下列的“模型性能要求的-模型输出依据保障要求”），模型底座至少超过320亿参数规模。输出结果须具备强逻辑关联与可解释性，明确数据依据、推理路径和关键字段，做到输出结果有据可依、出入可查，确保效果可验证、可审计、可追溯。</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28"/>
          <w:szCs w:val="28"/>
        </w:rPr>
      </w:pPr>
      <w:r>
        <w:rPr>
          <w:rFonts w:hint="eastAsia" w:ascii="仿宋_GB2312" w:hAnsi="仿宋_GB2312" w:eastAsia="仿宋_GB2312" w:cs="仿宋_GB2312"/>
          <w:kern w:val="0"/>
          <w:sz w:val="32"/>
          <w:szCs w:val="32"/>
        </w:rPr>
        <w:t>2）报告生成：支持生成涵盖政策分析、产业分析等多维度的统计分析报告。支持大纲生成，大纲编辑、报告扩写等。</w:t>
      </w:r>
      <w:r>
        <w:rPr>
          <w:rFonts w:hint="eastAsia" w:ascii="仿宋_GB2312" w:hAnsi="仿宋_GB2312" w:eastAsia="仿宋_GB2312" w:cs="仿宋_GB2312"/>
          <w:kern w:val="0"/>
          <w:sz w:val="32"/>
          <w:szCs w:val="32"/>
          <w:lang w:val="en-US" w:eastAsia="zh-CN"/>
        </w:rPr>
        <w:t>要求所有输出结果满足与业务强相关（强相关依据下列的“模型性能要求的-模型输出依据保障要求”），模型底座至少超过320亿参数规模。输出结果须具备强逻辑关联与可解释性，明确数据依据、推理路径和关键字段，做到输出结果有据可依、出入可查，确保效果可验证、可审计、可追溯。</w:t>
      </w:r>
    </w:p>
    <w:tbl>
      <w:tblPr>
        <w:tblStyle w:val="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57"/>
        <w:gridCol w:w="1224"/>
        <w:gridCol w:w="1287"/>
        <w:gridCol w:w="4966"/>
        <w:gridCol w:w="48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326" w:type="pct"/>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lang w:val="en-US" w:eastAsia="zh-CN"/>
              </w:rPr>
            </w:pPr>
            <w:r>
              <w:rPr>
                <w:rFonts w:hint="eastAsia" w:ascii="宋体" w:hAnsi="宋体" w:eastAsia="宋体" w:cs="宋体"/>
                <w:i w:val="0"/>
                <w:iCs w:val="0"/>
                <w:color w:val="000000"/>
                <w:sz w:val="24"/>
                <w:szCs w:val="24"/>
                <w:u w:val="none"/>
                <w:lang w:val="en-US" w:eastAsia="zh-CN"/>
              </w:rPr>
              <w:t>序号</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一级指标</w:t>
            </w:r>
          </w:p>
        </w:tc>
        <w:tc>
          <w:tcPr>
            <w:tcW w:w="7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二级指标</w:t>
            </w:r>
          </w:p>
        </w:tc>
        <w:tc>
          <w:tcPr>
            <w:tcW w:w="29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指标明细</w:t>
            </w:r>
          </w:p>
        </w:tc>
        <w:tc>
          <w:tcPr>
            <w:tcW w:w="2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重要性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60" w:hRule="atLeast"/>
        </w:trPr>
        <w:tc>
          <w:tcPr>
            <w:tcW w:w="3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numPr>
                <w:ilvl w:val="0"/>
                <w:numId w:val="6"/>
              </w:numPr>
              <w:suppressLineNumbers w:val="0"/>
              <w:ind w:left="425" w:leftChars="0" w:hanging="425" w:firstLineChars="0"/>
              <w:jc w:val="center"/>
              <w:textAlignment w:val="center"/>
              <w:rPr>
                <w:rFonts w:hint="eastAsia" w:ascii="宋体" w:hAnsi="宋体" w:eastAsia="宋体" w:cs="宋体"/>
                <w:i w:val="0"/>
                <w:iCs w:val="0"/>
                <w:color w:val="000000"/>
                <w:sz w:val="24"/>
                <w:szCs w:val="24"/>
                <w:u w:val="none"/>
                <w:lang w:val="en-US" w:eastAsia="zh-CN"/>
              </w:rPr>
            </w:pP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智能问数</w:t>
            </w:r>
          </w:p>
        </w:tc>
        <w:tc>
          <w:tcPr>
            <w:tcW w:w="7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智能问数</w:t>
            </w:r>
          </w:p>
        </w:tc>
        <w:tc>
          <w:tcPr>
            <w:tcW w:w="29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支持对产业链、地方政策、科技文献、科技成果、科技人才、科研仪器、成果匹配报告、政策汇编报告、产业链报告等多源信息指标问答寻数。</w:t>
            </w:r>
          </w:p>
        </w:tc>
        <w:tc>
          <w:tcPr>
            <w:tcW w:w="2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60" w:hRule="atLeast"/>
        </w:trPr>
        <w:tc>
          <w:tcPr>
            <w:tcW w:w="32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numPr>
                <w:ilvl w:val="0"/>
                <w:numId w:val="6"/>
              </w:numPr>
              <w:suppressLineNumbers w:val="0"/>
              <w:ind w:left="425" w:leftChars="0" w:hanging="425" w:firstLineChars="0"/>
              <w:jc w:val="center"/>
              <w:textAlignment w:val="center"/>
              <w:rPr>
                <w:rFonts w:hint="eastAsia" w:ascii="宋体" w:hAnsi="宋体" w:eastAsia="宋体" w:cs="宋体"/>
                <w:i w:val="0"/>
                <w:iCs w:val="0"/>
                <w:color w:val="000000"/>
                <w:sz w:val="24"/>
                <w:szCs w:val="24"/>
                <w:u w:val="none"/>
                <w:lang w:val="en-US" w:eastAsia="zh-CN"/>
              </w:rPr>
            </w:pPr>
          </w:p>
        </w:tc>
        <w:tc>
          <w:tcPr>
            <w:tcW w:w="718" w:type="pct"/>
            <w:vMerge w:val="restart"/>
            <w:tcBorders>
              <w:top w:val="single" w:color="000000" w:sz="4" w:space="0"/>
              <w:left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z w:val="24"/>
                <w:szCs w:val="24"/>
                <w:u w:val="none"/>
              </w:rPr>
              <w:t>报告生成</w:t>
            </w:r>
          </w:p>
        </w:tc>
        <w:tc>
          <w:tcPr>
            <w:tcW w:w="7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2"/>
                <w:sz w:val="24"/>
                <w:szCs w:val="24"/>
                <w:u w:val="none"/>
                <w:lang w:val="en-US" w:eastAsia="zh-CN" w:bidi="ar-SA"/>
              </w:rPr>
            </w:pPr>
            <w:r>
              <w:rPr>
                <w:rFonts w:hint="eastAsia" w:ascii="宋体" w:hAnsi="宋体" w:eastAsia="宋体" w:cs="宋体"/>
                <w:i w:val="0"/>
                <w:iCs w:val="0"/>
                <w:color w:val="000000"/>
                <w:kern w:val="0"/>
                <w:sz w:val="24"/>
                <w:szCs w:val="24"/>
                <w:u w:val="none"/>
                <w:lang w:val="en-US" w:eastAsia="zh-CN" w:bidi="ar"/>
              </w:rPr>
              <w:t>智能产业分析报告与汇编生成</w:t>
            </w:r>
          </w:p>
        </w:tc>
        <w:tc>
          <w:tcPr>
            <w:tcW w:w="29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深度整合行业发展数据、企业经营数据及市场动态数据，协助相关用户完成产业分析报告、产业专报编制、产业技术研判等具有前瞻洞察与创新性观点的报告产出任务</w:t>
            </w:r>
          </w:p>
        </w:tc>
        <w:tc>
          <w:tcPr>
            <w:tcW w:w="2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326" w:type="pct"/>
            <w:tcBorders>
              <w:top w:val="single" w:color="000000" w:sz="4" w:space="0"/>
              <w:left w:val="single" w:color="000000" w:sz="4" w:space="0"/>
              <w:bottom w:val="single" w:color="000000" w:sz="4" w:space="0"/>
              <w:right w:val="single" w:color="000000" w:sz="4" w:space="0"/>
            </w:tcBorders>
            <w:shd w:val="clear" w:color="auto" w:fill="auto"/>
            <w:vAlign w:val="center"/>
          </w:tcPr>
          <w:p>
            <w:pPr>
              <w:numPr>
                <w:ilvl w:val="0"/>
                <w:numId w:val="6"/>
              </w:numPr>
              <w:ind w:left="425" w:leftChars="0" w:hanging="425" w:firstLineChars="0"/>
              <w:jc w:val="center"/>
              <w:rPr>
                <w:rFonts w:hint="eastAsia" w:ascii="宋体" w:hAnsi="宋体" w:eastAsia="宋体" w:cs="宋体"/>
                <w:i w:val="0"/>
                <w:iCs w:val="0"/>
                <w:color w:val="000000"/>
                <w:sz w:val="24"/>
                <w:szCs w:val="24"/>
                <w:u w:val="none"/>
                <w:lang w:val="en-US" w:eastAsia="zh-CN"/>
              </w:rPr>
            </w:pPr>
          </w:p>
        </w:tc>
        <w:tc>
          <w:tcPr>
            <w:tcW w:w="718" w:type="pct"/>
            <w:vMerge w:val="continue"/>
            <w:tcBorders>
              <w:left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2"/>
                <w:sz w:val="24"/>
                <w:szCs w:val="24"/>
                <w:u w:val="none"/>
                <w:lang w:val="en-US" w:eastAsia="zh-CN" w:bidi="ar-SA"/>
              </w:rPr>
            </w:pPr>
            <w:r>
              <w:rPr>
                <w:rFonts w:hint="eastAsia" w:ascii="宋体" w:hAnsi="宋体" w:eastAsia="宋体" w:cs="宋体"/>
                <w:i w:val="0"/>
                <w:iCs w:val="0"/>
                <w:color w:val="000000"/>
                <w:kern w:val="0"/>
                <w:sz w:val="24"/>
                <w:szCs w:val="24"/>
                <w:u w:val="none"/>
                <w:lang w:val="en-US" w:eastAsia="zh-CN" w:bidi="ar"/>
              </w:rPr>
              <w:t>智能政务数据分析报告生成</w:t>
            </w:r>
          </w:p>
        </w:tc>
        <w:tc>
          <w:tcPr>
            <w:tcW w:w="29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深度整合，政务想着的数据动态，协助相关用户完成政务数据分析包括（包括核审类、OA类等）</w:t>
            </w:r>
          </w:p>
        </w:tc>
        <w:tc>
          <w:tcPr>
            <w:tcW w:w="2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326" w:type="pct"/>
            <w:tcBorders>
              <w:top w:val="single" w:color="000000" w:sz="4" w:space="0"/>
              <w:left w:val="single" w:color="000000" w:sz="4" w:space="0"/>
              <w:bottom w:val="single" w:color="000000" w:sz="4" w:space="0"/>
              <w:right w:val="single" w:color="000000" w:sz="4" w:space="0"/>
            </w:tcBorders>
            <w:shd w:val="clear" w:color="auto" w:fill="auto"/>
            <w:vAlign w:val="center"/>
          </w:tcPr>
          <w:p>
            <w:pPr>
              <w:numPr>
                <w:ilvl w:val="0"/>
                <w:numId w:val="6"/>
              </w:numPr>
              <w:ind w:left="425" w:leftChars="0" w:hanging="425" w:firstLineChars="0"/>
              <w:jc w:val="center"/>
              <w:rPr>
                <w:rFonts w:hint="eastAsia" w:ascii="宋体" w:hAnsi="宋体" w:eastAsia="宋体" w:cs="宋体"/>
                <w:i w:val="0"/>
                <w:iCs w:val="0"/>
                <w:color w:val="000000"/>
                <w:sz w:val="24"/>
                <w:szCs w:val="24"/>
                <w:u w:val="none"/>
                <w:lang w:val="en-US" w:eastAsia="zh-CN"/>
              </w:rPr>
            </w:pPr>
          </w:p>
        </w:tc>
        <w:tc>
          <w:tcPr>
            <w:tcW w:w="718" w:type="pct"/>
            <w:vMerge w:val="continue"/>
            <w:tcBorders>
              <w:left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2"/>
                <w:sz w:val="24"/>
                <w:szCs w:val="24"/>
                <w:u w:val="none"/>
                <w:lang w:val="en-US" w:eastAsia="zh-CN" w:bidi="ar-SA"/>
              </w:rPr>
            </w:pPr>
            <w:r>
              <w:rPr>
                <w:rFonts w:hint="eastAsia" w:ascii="宋体" w:hAnsi="宋体" w:eastAsia="宋体" w:cs="宋体"/>
                <w:i w:val="0"/>
                <w:iCs w:val="0"/>
                <w:color w:val="000000"/>
                <w:kern w:val="0"/>
                <w:sz w:val="24"/>
                <w:szCs w:val="24"/>
                <w:u w:val="none"/>
                <w:lang w:val="en-US" w:eastAsia="zh-CN" w:bidi="ar"/>
              </w:rPr>
              <w:t>产业创新评价报告生成</w:t>
            </w:r>
          </w:p>
        </w:tc>
        <w:tc>
          <w:tcPr>
            <w:tcW w:w="29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围绕科技创新要素、创新投入与产出等核心指标，辅助生成客观、量化的创新评价报告，服务山东省创新生态评估与发展规划。</w:t>
            </w:r>
          </w:p>
        </w:tc>
        <w:tc>
          <w:tcPr>
            <w:tcW w:w="2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326" w:type="pct"/>
            <w:tcBorders>
              <w:top w:val="single" w:color="000000" w:sz="4" w:space="0"/>
              <w:left w:val="single" w:color="000000" w:sz="4" w:space="0"/>
              <w:bottom w:val="single" w:color="000000" w:sz="4" w:space="0"/>
              <w:right w:val="single" w:color="000000" w:sz="4" w:space="0"/>
            </w:tcBorders>
            <w:shd w:val="clear" w:color="auto" w:fill="auto"/>
            <w:vAlign w:val="center"/>
          </w:tcPr>
          <w:p>
            <w:pPr>
              <w:numPr>
                <w:ilvl w:val="0"/>
                <w:numId w:val="6"/>
              </w:numPr>
              <w:ind w:left="425" w:leftChars="0" w:hanging="425" w:firstLineChars="0"/>
              <w:jc w:val="center"/>
              <w:rPr>
                <w:rFonts w:hint="eastAsia" w:ascii="宋体" w:hAnsi="宋体" w:eastAsia="宋体" w:cs="宋体"/>
                <w:i w:val="0"/>
                <w:iCs w:val="0"/>
                <w:color w:val="000000"/>
                <w:sz w:val="24"/>
                <w:szCs w:val="24"/>
                <w:u w:val="none"/>
                <w:lang w:val="en-US" w:eastAsia="zh-CN"/>
              </w:rPr>
            </w:pPr>
          </w:p>
        </w:tc>
        <w:tc>
          <w:tcPr>
            <w:tcW w:w="718" w:type="pct"/>
            <w:vMerge w:val="continue"/>
            <w:tcBorders>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c>
          <w:tcPr>
            <w:tcW w:w="7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2"/>
                <w:sz w:val="24"/>
                <w:szCs w:val="24"/>
                <w:u w:val="none"/>
                <w:lang w:val="en-US" w:eastAsia="zh-CN" w:bidi="ar-SA"/>
              </w:rPr>
            </w:pPr>
            <w:r>
              <w:rPr>
                <w:rFonts w:hint="eastAsia" w:ascii="宋体" w:hAnsi="宋体" w:eastAsia="宋体" w:cs="宋体"/>
                <w:i w:val="0"/>
                <w:iCs w:val="0"/>
                <w:color w:val="000000"/>
                <w:kern w:val="0"/>
                <w:sz w:val="24"/>
                <w:szCs w:val="24"/>
                <w:u w:val="none"/>
                <w:lang w:val="en-US" w:eastAsia="zh-CN" w:bidi="ar"/>
              </w:rPr>
              <w:t>智能用户自定义综合报告</w:t>
            </w:r>
          </w:p>
        </w:tc>
        <w:tc>
          <w:tcPr>
            <w:tcW w:w="29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深度整合大模型能力，支持用户针对现有数据集自行构建知识库，结合全域数据进行报告制定与生成。</w:t>
            </w:r>
          </w:p>
        </w:tc>
        <w:tc>
          <w:tcPr>
            <w:tcW w:w="2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r>
    </w:tbl>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3"/>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（4）建设垂类模型应用配套与部署应用</w:t>
      </w:r>
    </w:p>
    <w:tbl>
      <w:tblPr>
        <w:tblStyle w:val="7"/>
        <w:tblW w:w="5000" w:type="pct"/>
        <w:tblInd w:w="0" w:type="dxa"/>
        <w:tblLayout w:type="fixed"/>
        <w:tblCellMar>
          <w:top w:w="0" w:type="dxa"/>
          <w:left w:w="108" w:type="dxa"/>
          <w:bottom w:w="0" w:type="dxa"/>
          <w:right w:w="108" w:type="dxa"/>
        </w:tblCellMar>
      </w:tblPr>
      <w:tblGrid>
        <w:gridCol w:w="446"/>
        <w:gridCol w:w="790"/>
        <w:gridCol w:w="1790"/>
        <w:gridCol w:w="5006"/>
        <w:gridCol w:w="490"/>
      </w:tblGrid>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hint="eastAsia" w:ascii="宋体" w:hAnsi="宋体" w:eastAsia="宋体" w:cs="宋体"/>
                <w:b/>
                <w:bCs/>
                <w:color w:val="000000"/>
                <w:kern w:val="0"/>
                <w:sz w:val="24"/>
                <w:szCs w:val="24"/>
              </w:rPr>
            </w:pPr>
            <w:r>
              <w:rPr>
                <w:rFonts w:hint="eastAsia" w:ascii="宋体" w:hAnsi="宋体" w:eastAsia="宋体" w:cs="宋体"/>
                <w:b/>
                <w:bCs/>
                <w:color w:val="000000"/>
                <w:kern w:val="0"/>
                <w:sz w:val="24"/>
                <w:szCs w:val="24"/>
              </w:rPr>
              <w:t>序号</w:t>
            </w:r>
          </w:p>
        </w:tc>
        <w:tc>
          <w:tcPr>
            <w:tcW w:w="463" w:type="pct"/>
            <w:tcBorders>
              <w:top w:val="single" w:color="000000" w:sz="4" w:space="0"/>
              <w:left w:val="single" w:color="000000" w:sz="4" w:space="0"/>
              <w:bottom w:val="single" w:color="000000" w:sz="4" w:space="0"/>
              <w:right w:val="single" w:color="000000" w:sz="4" w:space="0"/>
            </w:tcBorders>
            <w:vAlign w:val="center"/>
          </w:tcPr>
          <w:p>
            <w:pPr>
              <w:widowControl/>
              <w:jc w:val="center"/>
              <w:rPr>
                <w:rFonts w:hint="eastAsia" w:ascii="宋体" w:hAnsi="宋体" w:eastAsia="宋体" w:cs="宋体"/>
                <w:b/>
                <w:bCs/>
                <w:color w:val="000000"/>
                <w:kern w:val="0"/>
                <w:sz w:val="24"/>
                <w:szCs w:val="24"/>
              </w:rPr>
            </w:pPr>
            <w:r>
              <w:rPr>
                <w:rFonts w:hint="eastAsia" w:ascii="宋体" w:hAnsi="宋体" w:eastAsia="宋体" w:cs="宋体"/>
                <w:b/>
                <w:bCs/>
                <w:color w:val="000000"/>
                <w:kern w:val="0"/>
                <w:sz w:val="24"/>
                <w:szCs w:val="24"/>
              </w:rPr>
              <w:t>一级指标</w:t>
            </w:r>
          </w:p>
        </w:tc>
        <w:tc>
          <w:tcPr>
            <w:tcW w:w="1050"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bCs/>
                <w:color w:val="000000"/>
                <w:kern w:val="0"/>
                <w:sz w:val="24"/>
                <w:szCs w:val="24"/>
              </w:rPr>
            </w:pPr>
            <w:r>
              <w:rPr>
                <w:rFonts w:hint="eastAsia" w:ascii="宋体" w:hAnsi="宋体" w:eastAsia="宋体" w:cs="宋体"/>
                <w:b/>
                <w:bCs/>
                <w:color w:val="000000"/>
                <w:kern w:val="0"/>
                <w:sz w:val="24"/>
                <w:szCs w:val="24"/>
              </w:rPr>
              <w:t>二级指标</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bCs/>
                <w:color w:val="000000"/>
                <w:kern w:val="0"/>
                <w:sz w:val="24"/>
                <w:szCs w:val="24"/>
              </w:rPr>
            </w:pPr>
            <w:r>
              <w:rPr>
                <w:rFonts w:hint="eastAsia" w:ascii="宋体" w:hAnsi="宋体" w:eastAsia="宋体" w:cs="宋体"/>
                <w:b/>
                <w:bCs/>
                <w:color w:val="000000"/>
                <w:kern w:val="0"/>
                <w:sz w:val="24"/>
                <w:szCs w:val="24"/>
              </w:rPr>
              <w:t>指标明细</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bCs/>
                <w:color w:val="000000"/>
                <w:kern w:val="0"/>
                <w:sz w:val="24"/>
                <w:szCs w:val="24"/>
              </w:rPr>
            </w:pPr>
            <w:r>
              <w:rPr>
                <w:rFonts w:hint="eastAsia" w:ascii="宋体" w:hAnsi="宋体" w:eastAsia="宋体" w:cs="宋体"/>
                <w:b/>
                <w:bCs/>
                <w:color w:val="000000"/>
                <w:kern w:val="0"/>
                <w:sz w:val="24"/>
                <w:szCs w:val="24"/>
              </w:rPr>
              <w:t>重要性</w:t>
            </w: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rPr>
              <w:t>智库服务垂类模型</w:t>
            </w:r>
            <w:r>
              <w:rPr>
                <w:rFonts w:hint="eastAsia" w:ascii="宋体" w:hAnsi="宋体" w:eastAsia="宋体" w:cs="宋体"/>
                <w:color w:val="000000"/>
                <w:kern w:val="0"/>
                <w:sz w:val="24"/>
                <w:szCs w:val="24"/>
              </w:rPr>
              <w:t>智能体工作流</w:t>
            </w: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构建智能体工作流编排工具</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用于设计、测试和部署智能体的工作流，解决自动化任务调度问题</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i w:val="0"/>
                <w:iCs w:val="0"/>
                <w:color w:val="000000"/>
                <w:kern w:val="0"/>
                <w:sz w:val="24"/>
                <w:szCs w:val="24"/>
                <w:u w:val="none"/>
                <w:lang w:val="en-US" w:eastAsia="zh-CN" w:bidi="ar"/>
              </w:rPr>
              <w:t>△</w:t>
            </w: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构建多智能体协作框架</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支持不同智能体之间的通信与合作，提高任务处理效率</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集成API调用机制</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使智能体能够调用外部服务，增强其执行能力</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开发数据驱动的决策引擎</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提供基于数据分析做出决策的能力，提升智能体的智能化水平</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创建工程流安全控制模块</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确保智能体的行为符合规定，保障系统安全</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构建插件扩展接口</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提供插件开发接口，增加系统的灵活性</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i w:val="0"/>
                <w:iCs w:val="0"/>
                <w:color w:val="000000"/>
                <w:kern w:val="0"/>
                <w:sz w:val="24"/>
                <w:szCs w:val="24"/>
                <w:u w:val="none"/>
                <w:lang w:val="en-US" w:eastAsia="zh-CN" w:bidi="ar"/>
              </w:rPr>
              <w:t>△</w:t>
            </w: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开发用户界面设计器</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提供可视化工具让用户轻松设计和管理智能体工作流</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集成日志记录和监控系统</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实时跟踪智能体行为，便于维护和故障排除</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建立版本控制系统</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管理智能体及其工作流的不同版本，方便回滚和更新</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实施容错恢复策略</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在出现错误时自动恢复，保证业务连续性</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rPr>
              <w:t>智库服务</w:t>
            </w:r>
            <w:r>
              <w:rPr>
                <w:rFonts w:hint="eastAsia" w:ascii="宋体" w:hAnsi="宋体" w:eastAsia="宋体" w:cs="宋体"/>
                <w:color w:val="000000"/>
                <w:kern w:val="0"/>
                <w:sz w:val="24"/>
                <w:szCs w:val="24"/>
              </w:rPr>
              <w:t>业务反思模型</w:t>
            </w: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构建业务逻辑分析工具</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帮助识别和理解复杂的业务流程与规则，为模型学习和应用提供基础</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创建业务反馈循环系统</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通过收集和分析实际结果来不断优化模型的表现，确保其持续改进</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开发业务场景模拟器</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允许在受控环境中测试不同的业务策略和决策，以评估潜在的影响</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集成多源数据处理引擎</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支持从多种来源获取并整合信息，增强模型的数据处理能力和准确性</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构建业务评估模块</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评估政府政策对社会经济活动的影响，为政策制定者提供科学依据</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开发智能业务报告生成器</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自动生成详细的业务洞察报告，简化数据分析过程，提高效率</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i w:val="0"/>
                <w:iCs w:val="0"/>
                <w:color w:val="000000"/>
                <w:kern w:val="0"/>
                <w:sz w:val="24"/>
                <w:szCs w:val="24"/>
                <w:u w:val="none"/>
                <w:lang w:val="en-US" w:eastAsia="zh-CN" w:bidi="ar"/>
              </w:rPr>
              <w:t>△</w:t>
            </w: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建立实时业务监控仪表盘</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提供关键业务指标的即时视图，便于快速反应和决策</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实施自动业务策略优化</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利用历史数据自动调整业务策略，提升运营效率和效果</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创建用户行为预测模型</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预测用户行为趋势，助力提前规划和定制化服务</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开发安全合规检查工具</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确保所有业务操作符合相关法规要求，保护数据安全</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实现业务流程自动化</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减少人工干预，加速业务流程执行速度，降低错误率</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开发个性化服务推荐系统</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根据用户偏好提供精准的服务建议，提升用户体验和满意度</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rPr>
              <w:t>智库服务垂类</w:t>
            </w:r>
            <w:r>
              <w:rPr>
                <w:rFonts w:hint="eastAsia" w:ascii="宋体" w:hAnsi="宋体" w:eastAsia="宋体" w:cs="宋体"/>
                <w:color w:val="000000"/>
                <w:kern w:val="0"/>
                <w:sz w:val="24"/>
                <w:szCs w:val="24"/>
              </w:rPr>
              <w:t>模型微调（按业务需求生成可用于业务生产的微调的权重文件）</w:t>
            </w: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提供微调界面</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用户友好的界面，方便非技术人员操作大模型产品软件开发,模型微调,构建微调测试与反馈,实时监控训练过程，确保质量</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i w:val="0"/>
                <w:iCs w:val="0"/>
                <w:color w:val="000000"/>
                <w:kern w:val="0"/>
                <w:sz w:val="24"/>
                <w:szCs w:val="24"/>
                <w:u w:val="none"/>
                <w:lang w:val="en-US" w:eastAsia="zh-CN" w:bidi="ar"/>
              </w:rPr>
              <w:t>△</w:t>
            </w: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构建模型能力评价与测试基准</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自动化测试结合人工评估，确保模型性能</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业务能力与思维链业务数据构建</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针对特定业务场景的数据准备和增强</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选用不同的微调形态进行微调</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如LoRA、Prefix Tuning</w:t>
            </w:r>
            <w:r>
              <w:rPr>
                <w:rFonts w:hint="eastAsia" w:ascii="宋体" w:hAnsi="宋体" w:eastAsia="宋体" w:cs="宋体"/>
                <w:color w:val="000000"/>
                <w:kern w:val="0"/>
                <w:sz w:val="24"/>
                <w:szCs w:val="24"/>
                <w:lang w:eastAsia="zh-CN"/>
              </w:rPr>
              <w:t>（</w:t>
            </w:r>
            <w:r>
              <w:rPr>
                <w:rFonts w:hint="eastAsia" w:ascii="宋体" w:hAnsi="宋体" w:eastAsia="宋体" w:cs="宋体"/>
                <w:color w:val="000000"/>
                <w:kern w:val="0"/>
                <w:sz w:val="24"/>
                <w:szCs w:val="24"/>
                <w:lang w:val="en-US" w:eastAsia="zh-CN"/>
              </w:rPr>
              <w:t>大模型参数微调</w:t>
            </w:r>
            <w:r>
              <w:rPr>
                <w:rFonts w:hint="eastAsia" w:ascii="宋体" w:hAnsi="宋体" w:eastAsia="宋体" w:cs="宋体"/>
                <w:color w:val="000000"/>
                <w:kern w:val="0"/>
                <w:sz w:val="24"/>
                <w:szCs w:val="24"/>
                <w:lang w:eastAsia="zh-CN"/>
              </w:rPr>
              <w:t>）</w:t>
            </w:r>
            <w:r>
              <w:rPr>
                <w:rFonts w:hint="eastAsia" w:ascii="宋体" w:hAnsi="宋体" w:eastAsia="宋体" w:cs="宋体"/>
                <w:color w:val="000000"/>
                <w:kern w:val="0"/>
                <w:sz w:val="24"/>
                <w:szCs w:val="24"/>
              </w:rPr>
              <w:t>等，以适应不同资源需求</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安全能力的评估</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确保合规性，避免生成不当内容</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与现有业务的功能调用</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构建私域MCP工具、MCP sever以确保垂直类垂类模型具备业务场景支撑（包括但不限于自动爬取工具、中英文翻译工具）</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rPr>
              <w:t>智库服务垂类</w:t>
            </w:r>
            <w:r>
              <w:rPr>
                <w:rFonts w:hint="eastAsia" w:ascii="宋体" w:hAnsi="宋体" w:eastAsia="宋体" w:cs="宋体"/>
                <w:color w:val="000000"/>
                <w:kern w:val="0"/>
                <w:sz w:val="24"/>
                <w:szCs w:val="24"/>
              </w:rPr>
              <w:t>大模型工程化开发</w:t>
            </w: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构建数据预处理与清洗工具</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确保输入数据的质量，为后续的模型训练和应用提供可靠的数据支持，提高政策分析准确性</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构建自动化训练流程框架</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实现从数据准备到模型训练的全流程自动化，减少人工干预，提高工作效率，加快项目进度</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构建模型评估与测试平台</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提供全面的模型性能评估和测试能力，确保模型在实际应用中的有效性和可靠性</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开发微调策略管理系统</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支持多种微调方法的选择与应用，提高模型对特定业务场景的适应性，提升分析精准度</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创建向量数据库系统</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构建政策智汇检索分析、科技业务协助、智能业务数据报告等业务场景的Rag</w:t>
            </w:r>
            <w:r>
              <w:rPr>
                <w:rFonts w:hint="eastAsia" w:ascii="宋体" w:hAnsi="宋体" w:eastAsia="宋体" w:cs="宋体"/>
                <w:color w:val="000000"/>
                <w:kern w:val="0"/>
                <w:sz w:val="24"/>
                <w:szCs w:val="24"/>
                <w:lang w:val="en-US" w:eastAsia="zh-CN"/>
              </w:rPr>
              <w:t>(</w:t>
            </w:r>
            <w:r>
              <w:rPr>
                <w:rFonts w:hint="eastAsia" w:ascii="宋体" w:hAnsi="宋体" w:eastAsia="宋体" w:cs="宋体"/>
                <w:color w:val="000000"/>
                <w:kern w:val="0"/>
                <w:sz w:val="24"/>
                <w:szCs w:val="24"/>
              </w:rPr>
              <w:t>检索增强</w:t>
            </w:r>
            <w:r>
              <w:rPr>
                <w:rFonts w:hint="eastAsia" w:ascii="宋体" w:hAnsi="宋体" w:eastAsia="宋体" w:cs="宋体"/>
                <w:color w:val="000000"/>
                <w:kern w:val="0"/>
                <w:sz w:val="24"/>
                <w:szCs w:val="24"/>
                <w:lang w:val="en-US" w:eastAsia="zh-CN"/>
              </w:rPr>
              <w:t>生成)</w:t>
            </w:r>
            <w:r>
              <w:rPr>
                <w:rFonts w:hint="eastAsia" w:ascii="宋体" w:hAnsi="宋体" w:eastAsia="宋体" w:cs="宋体"/>
                <w:color w:val="000000"/>
                <w:kern w:val="0"/>
                <w:sz w:val="24"/>
                <w:szCs w:val="24"/>
              </w:rPr>
              <w:t>配套工具，支撑模型具备获取新数据内容的能力</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i w:val="0"/>
                <w:iCs w:val="0"/>
                <w:color w:val="000000"/>
                <w:kern w:val="0"/>
                <w:sz w:val="24"/>
                <w:szCs w:val="24"/>
                <w:u w:val="none"/>
                <w:lang w:val="en-US" w:eastAsia="zh-CN" w:bidi="ar"/>
              </w:rPr>
              <w:t>△</w:t>
            </w: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构建模型版本控制与发布系统</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确保模型更新的安全性和可追溯性，便于管理和追踪不同版本的模型，保障服务连续性</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开发安全增强模块</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强化模型安全性，防止生成敏感或不当内容，满足政府项目对于信息安全的要求</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构建多模态融合引擎</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支持文本、图像等多种类型数据的联合处理，丰富数据分析维度，提高综合分析能力</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创建用户反馈循环机制</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通过用户反馈不断优化模型表现，持续改进服务质量，更好地满足用户需求</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开发跨平台部署工具</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便于在不同环境中快速部署模型，提高系统的灵活性和可扩展性，适应不同的硬件环境</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构建资源调度与监控系统</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有效管理和分配计算资源，确保高效运行，避免资源浪费，保障项目的稳定性和可持续性</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28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大模型提示词开发建设</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构建政策智汇检索分析、科技业务协助、智能业务数据报告等相应的提示语配套工具，以确保支撑</w:t>
            </w:r>
            <w:r>
              <w:rPr>
                <w:rFonts w:hint="eastAsia" w:ascii="宋体" w:hAnsi="宋体" w:eastAsia="宋体" w:cs="宋体"/>
                <w:color w:val="000000"/>
                <w:kern w:val="0"/>
                <w:sz w:val="24"/>
                <w:szCs w:val="24"/>
                <w:lang w:val="en-US" w:eastAsia="zh-CN"/>
              </w:rPr>
              <w:t>智能体</w:t>
            </w:r>
            <w:r>
              <w:rPr>
                <w:rFonts w:hint="eastAsia" w:ascii="宋体" w:hAnsi="宋体" w:eastAsia="宋体" w:cs="宋体"/>
                <w:color w:val="000000"/>
                <w:kern w:val="0"/>
                <w:sz w:val="24"/>
                <w:szCs w:val="24"/>
              </w:rPr>
              <w:t>可直接应用相应的</w:t>
            </w:r>
            <w:r>
              <w:rPr>
                <w:rFonts w:hint="eastAsia" w:ascii="宋体" w:hAnsi="宋体" w:eastAsia="宋体" w:cs="宋体"/>
                <w:color w:val="000000"/>
                <w:kern w:val="0"/>
                <w:sz w:val="24"/>
                <w:szCs w:val="24"/>
                <w:lang w:val="en-US" w:eastAsia="zh-CN"/>
              </w:rPr>
              <w:t>提示词</w:t>
            </w:r>
            <w:r>
              <w:rPr>
                <w:rFonts w:hint="eastAsia" w:ascii="宋体" w:hAnsi="宋体" w:eastAsia="宋体" w:cs="宋体"/>
                <w:color w:val="000000"/>
                <w:kern w:val="0"/>
                <w:sz w:val="24"/>
                <w:szCs w:val="24"/>
              </w:rPr>
              <w:t>配套</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9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开发容错与恢复机制</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保障系统稳定性和可靠性，在出现故障时能迅速恢复，减少停机时间，保证服务不中断</w:t>
            </w:r>
            <w:r>
              <w:rPr>
                <w:rFonts w:hint="eastAsia" w:ascii="宋体" w:hAnsi="宋体" w:eastAsia="宋体" w:cs="宋体"/>
                <w:color w:val="000000"/>
                <w:kern w:val="0"/>
                <w:sz w:val="24"/>
                <w:szCs w:val="24"/>
                <w:lang w:eastAsia="zh-CN"/>
              </w:rPr>
              <w: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9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restart"/>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eastAsia" w:asciiTheme="majorEastAsia" w:hAnsiTheme="majorEastAsia" w:eastAsiaTheme="majorEastAsia" w:cstheme="majorEastAsia"/>
                <w:color w:val="000000"/>
                <w:kern w:val="0"/>
                <w:sz w:val="24"/>
                <w:szCs w:val="24"/>
              </w:rPr>
            </w:pPr>
            <w:r>
              <w:rPr>
                <w:rFonts w:hint="eastAsia" w:asciiTheme="majorEastAsia" w:hAnsiTheme="majorEastAsia" w:eastAsiaTheme="majorEastAsia" w:cstheme="majorEastAsia"/>
                <w:i w:val="0"/>
                <w:iCs w:val="0"/>
                <w:color w:val="000000"/>
                <w:kern w:val="0"/>
                <w:sz w:val="24"/>
                <w:szCs w:val="24"/>
                <w:u w:val="none"/>
                <w:lang w:val="en-US" w:eastAsia="zh-CN" w:bidi="ar"/>
              </w:rPr>
              <w:t>基础模型研发</w:t>
            </w: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left"/>
              <w:textAlignment w:val="center"/>
              <w:rPr>
                <w:rFonts w:hint="eastAsia" w:asciiTheme="majorEastAsia" w:hAnsiTheme="majorEastAsia" w:eastAsiaTheme="majorEastAsia" w:cstheme="majorEastAsia"/>
                <w:color w:val="000000"/>
                <w:kern w:val="0"/>
                <w:sz w:val="24"/>
                <w:szCs w:val="24"/>
              </w:rPr>
            </w:pPr>
            <w:r>
              <w:rPr>
                <w:rFonts w:hint="eastAsia" w:asciiTheme="majorEastAsia" w:hAnsiTheme="majorEastAsia" w:eastAsiaTheme="majorEastAsia" w:cstheme="majorEastAsia"/>
                <w:i w:val="0"/>
                <w:iCs w:val="0"/>
                <w:color w:val="000000"/>
                <w:kern w:val="0"/>
                <w:sz w:val="24"/>
                <w:szCs w:val="24"/>
                <w:u w:val="none"/>
                <w:lang w:val="en-US" w:eastAsia="zh-CN" w:bidi="ar"/>
              </w:rPr>
              <w:t>微调垂类大模型</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eastAsia" w:asciiTheme="majorEastAsia" w:hAnsiTheme="majorEastAsia" w:eastAsiaTheme="majorEastAsia" w:cstheme="majorEastAsia"/>
                <w:color w:val="000000"/>
                <w:kern w:val="0"/>
                <w:sz w:val="24"/>
                <w:szCs w:val="24"/>
              </w:rPr>
            </w:pPr>
            <w:r>
              <w:rPr>
                <w:rFonts w:hint="eastAsia" w:asciiTheme="majorEastAsia" w:hAnsiTheme="majorEastAsia" w:eastAsiaTheme="majorEastAsia" w:cstheme="majorEastAsia"/>
                <w:i w:val="0"/>
                <w:iCs w:val="0"/>
                <w:color w:val="000000"/>
                <w:kern w:val="0"/>
                <w:sz w:val="24"/>
                <w:szCs w:val="24"/>
                <w:u w:val="none"/>
                <w:lang w:val="en-US" w:eastAsia="zh-CN" w:bidi="ar"/>
              </w:rPr>
              <w:t>依托项目平台，研发智库服务领域垂类大模型，支持政策、科技业务、数据报告等行业咨询和研报。</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r>
              <w:rPr>
                <w:rFonts w:hint="eastAsia" w:ascii="宋体" w:hAnsi="宋体" w:eastAsia="宋体" w:cs="宋体"/>
                <w:i w:val="0"/>
                <w:iCs w:val="0"/>
                <w:color w:val="000000"/>
                <w:kern w:val="0"/>
                <w:sz w:val="24"/>
                <w:szCs w:val="24"/>
                <w:u w:val="none"/>
                <w:lang w:val="en-US" w:eastAsia="zh-CN" w:bidi="ar"/>
              </w:rPr>
              <w:t>△</w:t>
            </w:r>
          </w:p>
        </w:tc>
      </w:tr>
      <w:tr>
        <w:trPr>
          <w:trHeight w:val="9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jc w:val="left"/>
              <w:rPr>
                <w:rFonts w:hint="eastAsia" w:asciiTheme="majorEastAsia" w:hAnsiTheme="majorEastAsia" w:eastAsiaTheme="majorEastAsia" w:cstheme="majorEastAsia"/>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left"/>
              <w:textAlignment w:val="center"/>
              <w:rPr>
                <w:rFonts w:hint="eastAsia" w:asciiTheme="majorEastAsia" w:hAnsiTheme="majorEastAsia" w:eastAsiaTheme="majorEastAsia" w:cstheme="majorEastAsia"/>
                <w:color w:val="000000"/>
                <w:kern w:val="0"/>
                <w:sz w:val="24"/>
                <w:szCs w:val="24"/>
              </w:rPr>
            </w:pPr>
            <w:r>
              <w:rPr>
                <w:rFonts w:hint="eastAsia" w:asciiTheme="majorEastAsia" w:hAnsiTheme="majorEastAsia" w:eastAsiaTheme="majorEastAsia" w:cstheme="majorEastAsia"/>
                <w:i w:val="0"/>
                <w:iCs w:val="0"/>
                <w:color w:val="000000"/>
                <w:kern w:val="0"/>
                <w:sz w:val="24"/>
                <w:szCs w:val="24"/>
                <w:u w:val="none"/>
                <w:lang w:val="en-US" w:eastAsia="zh-CN" w:bidi="ar"/>
              </w:rPr>
              <w:t>研发多模态模型</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eastAsia" w:asciiTheme="majorEastAsia" w:hAnsiTheme="majorEastAsia" w:eastAsiaTheme="majorEastAsia" w:cstheme="majorEastAsia"/>
                <w:color w:val="000000"/>
                <w:kern w:val="0"/>
                <w:sz w:val="24"/>
                <w:szCs w:val="24"/>
              </w:rPr>
            </w:pPr>
            <w:r>
              <w:rPr>
                <w:rFonts w:hint="eastAsia" w:asciiTheme="majorEastAsia" w:hAnsiTheme="majorEastAsia" w:eastAsiaTheme="majorEastAsia" w:cstheme="majorEastAsia"/>
                <w:i w:val="0"/>
                <w:iCs w:val="0"/>
                <w:color w:val="000000"/>
                <w:kern w:val="0"/>
                <w:sz w:val="24"/>
                <w:szCs w:val="24"/>
                <w:u w:val="none"/>
                <w:lang w:val="en-US" w:eastAsia="zh-CN" w:bidi="ar"/>
              </w:rPr>
              <w:t>研发图像转文本，语音转文本，文本转语音等多模态内容理解模型。</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9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jc w:val="left"/>
              <w:rPr>
                <w:rFonts w:hint="eastAsia" w:asciiTheme="majorEastAsia" w:hAnsiTheme="majorEastAsia" w:eastAsiaTheme="majorEastAsia" w:cstheme="majorEastAsia"/>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left"/>
              <w:textAlignment w:val="center"/>
              <w:rPr>
                <w:rFonts w:hint="eastAsia" w:asciiTheme="majorEastAsia" w:hAnsiTheme="majorEastAsia" w:eastAsiaTheme="majorEastAsia" w:cstheme="majorEastAsia"/>
                <w:color w:val="000000"/>
                <w:kern w:val="0"/>
                <w:sz w:val="24"/>
                <w:szCs w:val="24"/>
              </w:rPr>
            </w:pPr>
            <w:r>
              <w:rPr>
                <w:rFonts w:hint="eastAsia" w:asciiTheme="majorEastAsia" w:hAnsiTheme="majorEastAsia" w:eastAsiaTheme="majorEastAsia" w:cstheme="majorEastAsia"/>
                <w:i w:val="0"/>
                <w:iCs w:val="0"/>
                <w:color w:val="000000"/>
                <w:kern w:val="0"/>
                <w:sz w:val="24"/>
                <w:szCs w:val="24"/>
                <w:u w:val="none"/>
                <w:lang w:val="en-US" w:eastAsia="zh-CN" w:bidi="ar"/>
              </w:rPr>
              <w:t>研发垂类向量模型</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eastAsia" w:asciiTheme="majorEastAsia" w:hAnsiTheme="majorEastAsia" w:eastAsiaTheme="majorEastAsia" w:cstheme="majorEastAsia"/>
                <w:color w:val="000000"/>
                <w:kern w:val="0"/>
                <w:sz w:val="24"/>
                <w:szCs w:val="24"/>
              </w:rPr>
            </w:pPr>
            <w:r>
              <w:rPr>
                <w:rFonts w:hint="eastAsia" w:asciiTheme="majorEastAsia" w:hAnsiTheme="majorEastAsia" w:eastAsiaTheme="majorEastAsia" w:cstheme="majorEastAsia"/>
                <w:i w:val="0"/>
                <w:iCs w:val="0"/>
                <w:color w:val="000000"/>
                <w:kern w:val="0"/>
                <w:sz w:val="24"/>
                <w:szCs w:val="24"/>
                <w:u w:val="none"/>
                <w:lang w:val="en-US" w:eastAsia="zh-CN" w:bidi="ar"/>
              </w:rPr>
              <w:t>研发垂类的向量模型，支持知识库向量化精准率。</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9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jc w:val="left"/>
              <w:rPr>
                <w:rFonts w:hint="eastAsia" w:asciiTheme="majorEastAsia" w:hAnsiTheme="majorEastAsia" w:eastAsiaTheme="majorEastAsia" w:cstheme="majorEastAsia"/>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left"/>
              <w:textAlignment w:val="center"/>
              <w:rPr>
                <w:rFonts w:hint="eastAsia" w:asciiTheme="majorEastAsia" w:hAnsiTheme="majorEastAsia" w:eastAsiaTheme="majorEastAsia" w:cstheme="majorEastAsia"/>
                <w:color w:val="000000"/>
                <w:kern w:val="0"/>
                <w:sz w:val="24"/>
                <w:szCs w:val="24"/>
              </w:rPr>
            </w:pPr>
            <w:r>
              <w:rPr>
                <w:rFonts w:hint="eastAsia" w:asciiTheme="majorEastAsia" w:hAnsiTheme="majorEastAsia" w:eastAsiaTheme="majorEastAsia" w:cstheme="majorEastAsia"/>
                <w:i w:val="0"/>
                <w:iCs w:val="0"/>
                <w:color w:val="000000"/>
                <w:kern w:val="0"/>
                <w:sz w:val="24"/>
                <w:szCs w:val="24"/>
                <w:u w:val="none"/>
                <w:lang w:val="en-US" w:eastAsia="zh-CN" w:bidi="ar"/>
              </w:rPr>
              <w:t>研发垂类语义相似度模型</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eastAsia" w:asciiTheme="majorEastAsia" w:hAnsiTheme="majorEastAsia" w:eastAsiaTheme="majorEastAsia" w:cstheme="majorEastAsia"/>
                <w:color w:val="000000"/>
                <w:kern w:val="0"/>
                <w:sz w:val="24"/>
                <w:szCs w:val="24"/>
              </w:rPr>
            </w:pPr>
            <w:r>
              <w:rPr>
                <w:rFonts w:hint="eastAsia" w:asciiTheme="majorEastAsia" w:hAnsiTheme="majorEastAsia" w:eastAsiaTheme="majorEastAsia" w:cstheme="majorEastAsia"/>
                <w:i w:val="0"/>
                <w:iCs w:val="0"/>
                <w:color w:val="000000"/>
                <w:kern w:val="0"/>
                <w:sz w:val="24"/>
                <w:szCs w:val="24"/>
                <w:u w:val="none"/>
                <w:lang w:val="en-US" w:eastAsia="zh-CN" w:bidi="ar"/>
              </w:rPr>
              <w:t>研发垂类的语义相似度模型，支持文本语义计算，提高文本召回，排序准确率。</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r>
        <w:trPr>
          <w:trHeight w:val="90" w:hRule="atLeast"/>
        </w:trPr>
        <w:tc>
          <w:tcPr>
            <w:tcW w:w="261" w:type="pct"/>
            <w:tcBorders>
              <w:top w:val="single" w:color="000000" w:sz="4" w:space="0"/>
              <w:left w:val="single" w:color="000000" w:sz="4" w:space="0"/>
              <w:bottom w:val="single" w:color="000000" w:sz="4" w:space="0"/>
              <w:right w:val="single" w:color="000000" w:sz="4" w:space="0"/>
            </w:tcBorders>
            <w:vAlign w:val="center"/>
          </w:tcPr>
          <w:p>
            <w:pPr>
              <w:widowControl/>
              <w:numPr>
                <w:ilvl w:val="0"/>
                <w:numId w:val="7"/>
              </w:numPr>
              <w:ind w:left="0" w:leftChars="0" w:firstLine="0" w:firstLineChars="0"/>
              <w:jc w:val="left"/>
              <w:rPr>
                <w:rFonts w:hint="eastAsia" w:ascii="宋体" w:hAnsi="宋体" w:eastAsia="宋体" w:cs="宋体"/>
                <w:color w:val="000000"/>
                <w:kern w:val="0"/>
                <w:sz w:val="24"/>
                <w:szCs w:val="24"/>
              </w:rPr>
            </w:pPr>
          </w:p>
        </w:tc>
        <w:tc>
          <w:tcPr>
            <w:tcW w:w="463" w:type="pct"/>
            <w:vMerge w:val="continue"/>
            <w:tcBorders>
              <w:top w:val="single" w:color="000000" w:sz="4" w:space="0"/>
              <w:left w:val="single" w:color="000000" w:sz="4" w:space="0"/>
              <w:bottom w:val="single" w:color="000000" w:sz="4" w:space="0"/>
              <w:right w:val="single" w:color="000000" w:sz="4" w:space="0"/>
            </w:tcBorders>
            <w:vAlign w:val="center"/>
          </w:tcPr>
          <w:p>
            <w:pPr>
              <w:jc w:val="left"/>
              <w:rPr>
                <w:rFonts w:hint="eastAsia" w:asciiTheme="majorEastAsia" w:hAnsiTheme="majorEastAsia" w:eastAsiaTheme="majorEastAsia" w:cstheme="majorEastAsia"/>
                <w:color w:val="000000"/>
                <w:kern w:val="0"/>
                <w:sz w:val="24"/>
                <w:szCs w:val="24"/>
              </w:rPr>
            </w:pPr>
          </w:p>
        </w:tc>
        <w:tc>
          <w:tcPr>
            <w:tcW w:w="105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left"/>
              <w:textAlignment w:val="center"/>
              <w:rPr>
                <w:rFonts w:hint="eastAsia" w:asciiTheme="majorEastAsia" w:hAnsiTheme="majorEastAsia" w:eastAsiaTheme="majorEastAsia" w:cstheme="majorEastAsia"/>
                <w:color w:val="000000"/>
                <w:kern w:val="0"/>
                <w:sz w:val="24"/>
                <w:szCs w:val="24"/>
              </w:rPr>
            </w:pPr>
            <w:r>
              <w:rPr>
                <w:rFonts w:hint="eastAsia" w:asciiTheme="majorEastAsia" w:hAnsiTheme="majorEastAsia" w:eastAsiaTheme="majorEastAsia" w:cstheme="majorEastAsia"/>
                <w:i w:val="0"/>
                <w:iCs w:val="0"/>
                <w:color w:val="000000"/>
                <w:kern w:val="0"/>
                <w:sz w:val="24"/>
                <w:szCs w:val="24"/>
                <w:u w:val="none"/>
                <w:lang w:val="en-US" w:eastAsia="zh-CN" w:bidi="ar"/>
              </w:rPr>
              <w:t>研发垂类排序模型</w:t>
            </w:r>
          </w:p>
        </w:tc>
        <w:tc>
          <w:tcPr>
            <w:tcW w:w="2937"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eastAsia" w:asciiTheme="majorEastAsia" w:hAnsiTheme="majorEastAsia" w:eastAsiaTheme="majorEastAsia" w:cstheme="majorEastAsia"/>
                <w:color w:val="000000"/>
                <w:kern w:val="0"/>
                <w:sz w:val="24"/>
                <w:szCs w:val="24"/>
              </w:rPr>
            </w:pPr>
            <w:r>
              <w:rPr>
                <w:rFonts w:hint="eastAsia" w:asciiTheme="majorEastAsia" w:hAnsiTheme="majorEastAsia" w:eastAsiaTheme="majorEastAsia" w:cstheme="majorEastAsia"/>
                <w:i w:val="0"/>
                <w:iCs w:val="0"/>
                <w:color w:val="000000"/>
                <w:kern w:val="0"/>
                <w:sz w:val="24"/>
                <w:szCs w:val="24"/>
                <w:u w:val="none"/>
                <w:lang w:val="en-US" w:eastAsia="zh-CN" w:bidi="ar"/>
              </w:rPr>
              <w:t>使用垂类数据，训练优化排序模型，提高排序精准率。</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kern w:val="0"/>
                <w:sz w:val="24"/>
                <w:szCs w:val="24"/>
              </w:rPr>
            </w:pPr>
          </w:p>
        </w:tc>
      </w:tr>
    </w:tbl>
    <w:p>
      <w:pPr>
        <w:numPr>
          <w:ilvl w:val="1"/>
          <w:numId w:val="3"/>
        </w:numPr>
        <w:outlineLvl w:val="2"/>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模型性能</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3"/>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（1）推理性能与响应时效</w:t>
      </w:r>
    </w:p>
    <w:p>
      <w:pPr>
        <w:keepNext w:val="0"/>
        <w:keepLines w:val="0"/>
        <w:widowControl w:val="0"/>
        <w:suppressLineNumbers w:val="0"/>
        <w:autoSpaceDE w:val="0"/>
        <w:autoSpaceDN/>
        <w:adjustRightInd w:val="0"/>
        <w:snapToGrid w:val="0"/>
        <w:spacing w:before="0" w:beforeAutospacing="0" w:after="0" w:afterAutospacing="0" w:line="580" w:lineRule="exact"/>
        <w:ind w:left="0" w:right="0" w:firstLine="640" w:firstLineChars="200"/>
        <w:jc w:val="both"/>
        <w:outlineLvl w:val="9"/>
        <w:rPr>
          <w:rFonts w:hint="eastAsia" w:ascii="仿宋_GB2312" w:hAnsi="仿宋_GB2312" w:eastAsia="仿宋_GB2312" w:cs="仿宋_GB2312"/>
          <w:kern w:val="0"/>
          <w:sz w:val="32"/>
          <w:szCs w:val="32"/>
        </w:rPr>
      </w:pPr>
      <w:r>
        <w:rPr>
          <w:rFonts w:hint="eastAsia" w:ascii="仿宋_GB2312" w:hAnsi="Calibri" w:eastAsia="仿宋_GB2312" w:cs="仿宋_GB2312"/>
          <w:kern w:val="0"/>
          <w:sz w:val="32"/>
          <w:szCs w:val="32"/>
          <w:lang w:val="en-US" w:eastAsia="zh-CN" w:bidi="ar"/>
        </w:rPr>
        <w:t>大模型系统须具备高并发下的稳定推理能力，支持不少于50个并发业务问答请求，同时确保平均输出速度不低于15tokens（词元）/秒</w:t>
      </w:r>
      <w:r>
        <w:rPr>
          <w:rFonts w:hint="eastAsia" w:ascii="仿宋_GB2312" w:hAnsi="仿宋_GB2312" w:eastAsia="仿宋_GB2312" w:cs="仿宋_GB2312"/>
          <w:kern w:val="0"/>
          <w:sz w:val="32"/>
          <w:szCs w:val="32"/>
        </w:rPr>
        <w:t>。</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针对指令式业务工具调用场景，模型应在30秒内完成指令理解、工具匹配与执行逻辑判断，并在第30-35秒内返回首token</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lang w:val="en-US" w:eastAsia="zh-CN"/>
        </w:rPr>
        <w:t>词元</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rPr>
        <w:t>响应，确保平均输出速度不低于15tokens</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lang w:val="en-US" w:eastAsia="zh-CN"/>
        </w:rPr>
        <w:t>词元</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rPr>
        <w:t>/秒（不包括功能渲染时间）。</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32"/>
          <w:szCs w:val="32"/>
          <w:lang w:eastAsia="zh-CN"/>
        </w:rPr>
      </w:pPr>
      <w:r>
        <w:rPr>
          <w:rFonts w:hint="eastAsia" w:ascii="仿宋_GB2312" w:hAnsi="仿宋_GB2312" w:eastAsia="仿宋_GB2312" w:cs="仿宋_GB2312"/>
          <w:kern w:val="0"/>
          <w:sz w:val="32"/>
          <w:szCs w:val="32"/>
        </w:rPr>
        <w:t>对于个别需深度思考或多步骤推理生成的复杂业务报告类任务（如复杂分析、决策建议等），确保此类需求能即刻响应、分步推理且执行时间最长不超过30分钟；在多Agent</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lang w:val="en-US" w:eastAsia="zh-CN"/>
        </w:rPr>
        <w:t>智能体</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rPr>
        <w:t>协同场景中，整体思考与协作决策过程的耗时最长应控制在5分钟以内，保障实时性与协同效率（备注：30分钟以上的生成耗时仅适用于生成式总结类的深度推理场景，具体包括综合性报告、政策汇编编制等需处理超过百万级tokens</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lang w:val="en-US" w:eastAsia="zh-CN"/>
        </w:rPr>
        <w:t>词元</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rPr>
        <w:t>、涉及复杂长链条思维推理的高密度信息整合任务。“5分钟决策”特指智能体在工作流中调用多个工具进行分析、判断与协同执行的端到端决策过程耗时，涵盖多工具调度、逻辑推理与结果整合的完整思考耗时。对于tokens</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lang w:val="en-US" w:eastAsia="zh-CN"/>
        </w:rPr>
        <w:t>词元</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rPr>
        <w:t>消耗显著超过100万的极端复杂场景，不纳入常规时效性与性能考核范围，其处理周期根据任务复杂度另行评估与约定。参照“通义千问-分析研究功能，生成报告等相关功能一般为3-60分钟不等”。</w:t>
      </w:r>
      <w:r>
        <w:rPr>
          <w:rFonts w:hint="eastAsia" w:ascii="仿宋_GB2312" w:hAnsi="仿宋_GB2312" w:eastAsia="仿宋_GB2312" w:cs="仿宋_GB2312"/>
          <w:kern w:val="0"/>
          <w:sz w:val="32"/>
          <w:szCs w:val="32"/>
          <w:lang w:eastAsia="zh-CN"/>
        </w:rPr>
        <w:t>）</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3"/>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（2）系统并发能力与性能瓶颈边界</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投标方需明确标注对应垂直大模型推理的并发瓶颈边界，包括最大支持并发数、显存占用、批处理策略及在不同负载下的性能衰减曲线。在典型业务负载下（如50并发），需保持延迟稳定，无显著响应抖动或请求堆积。同时，应提供基于实际压测的吞吐量与首token</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lang w:val="en-US" w:eastAsia="zh-CN"/>
        </w:rPr>
        <w:t>词元</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rPr>
        <w:t>延迟数据，确保在高并发场景下仍能满足上述时效。</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3"/>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（3）模型服务质量与安全合规</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32"/>
          <w:szCs w:val="32"/>
          <w:lang w:val="en-US" w:eastAsia="zh-CN"/>
        </w:rPr>
      </w:pPr>
      <w:r>
        <w:rPr>
          <w:rFonts w:hint="eastAsia" w:ascii="仿宋_GB2312" w:hAnsi="仿宋_GB2312" w:eastAsia="仿宋_GB2312" w:cs="仿宋_GB2312"/>
          <w:kern w:val="0"/>
          <w:sz w:val="32"/>
          <w:szCs w:val="32"/>
          <w:lang w:val="en-US" w:eastAsia="zh-CN"/>
        </w:rPr>
        <w:t>投标方提供建设业务场景中对应的安全风险保障方案，尤其是Chatbox（聊天机器人）类交互应用，需控制用户提问失败率低于5%，领域内问答拒答率（非意图拒绝或无法回答）不超过5%，确保高可用性与用户体验。同时，提供模型完善的安全防护机制，提供明确的模型安全性与业务合规对照表，应涵盖内容过滤、敏感信息识别、对抗攻击防御、数据隐私保护等方面的能力说明，并支持按行业监管进行审计与策略调整，确保全链路安全可控。</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3"/>
        <w:rPr>
          <w:rFonts w:hint="eastAsia" w:ascii="仿宋_GB2312" w:hAnsi="仿宋_GB2312" w:eastAsia="仿宋_GB2312" w:cs="仿宋_GB2312"/>
          <w:kern w:val="0"/>
          <w:sz w:val="32"/>
          <w:szCs w:val="32"/>
          <w:lang w:val="en-US" w:eastAsia="zh-CN"/>
        </w:rPr>
      </w:pPr>
      <w:r>
        <w:rPr>
          <w:rFonts w:hint="eastAsia" w:ascii="仿宋_GB2312" w:hAnsi="仿宋_GB2312" w:eastAsia="仿宋_GB2312" w:cs="仿宋_GB2312"/>
          <w:kern w:val="0"/>
          <w:sz w:val="32"/>
          <w:szCs w:val="32"/>
          <w:lang w:val="en-US" w:eastAsia="zh-CN"/>
        </w:rPr>
        <w:t>（4）模型输出依据保障</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default" w:ascii="仿宋_GB2312" w:hAnsi="仿宋_GB2312" w:eastAsia="仿宋_GB2312" w:cs="仿宋_GB2312"/>
          <w:kern w:val="0"/>
          <w:sz w:val="32"/>
          <w:szCs w:val="32"/>
          <w:lang w:val="en-US" w:eastAsia="zh-CN"/>
        </w:rPr>
      </w:pPr>
      <w:r>
        <w:rPr>
          <w:rFonts w:hint="eastAsia" w:ascii="仿宋_GB2312" w:hAnsi="仿宋_GB2312" w:eastAsia="仿宋_GB2312" w:cs="仿宋_GB2312"/>
          <w:kern w:val="0"/>
          <w:sz w:val="32"/>
          <w:szCs w:val="32"/>
          <w:lang w:val="en-US" w:eastAsia="zh-CN"/>
        </w:rPr>
        <w:tab/>
      </w:r>
      <w:r>
        <w:rPr>
          <w:rFonts w:hint="default" w:ascii="仿宋_GB2312" w:hAnsi="仿宋_GB2312" w:eastAsia="仿宋_GB2312" w:cs="仿宋_GB2312"/>
          <w:kern w:val="0"/>
          <w:sz w:val="32"/>
          <w:szCs w:val="32"/>
          <w:lang w:val="en-US" w:eastAsia="zh-CN"/>
        </w:rPr>
        <w:t>保障模型输出结果与结论的准确性与可靠性</w:t>
      </w:r>
      <w:r>
        <w:rPr>
          <w:rFonts w:hint="eastAsia" w:ascii="仿宋_GB2312" w:hAnsi="仿宋_GB2312" w:eastAsia="仿宋_GB2312" w:cs="仿宋_GB2312"/>
          <w:kern w:val="0"/>
          <w:sz w:val="32"/>
          <w:szCs w:val="32"/>
          <w:lang w:val="en-US" w:eastAsia="zh-CN"/>
        </w:rPr>
        <w:t>。模型输出质量保障须至少采用</w:t>
      </w:r>
      <w:r>
        <w:rPr>
          <w:rFonts w:hint="default" w:ascii="仿宋_GB2312" w:hAnsi="仿宋_GB2312" w:eastAsia="仿宋_GB2312" w:cs="仿宋_GB2312"/>
          <w:kern w:val="0"/>
          <w:sz w:val="32"/>
          <w:szCs w:val="32"/>
          <w:lang w:val="en-US" w:eastAsia="zh-CN"/>
        </w:rPr>
        <w:t>滚动切割测试法</w:t>
      </w:r>
      <w:r>
        <w:rPr>
          <w:rFonts w:hint="eastAsia" w:ascii="仿宋_GB2312" w:hAnsi="仿宋_GB2312" w:eastAsia="仿宋_GB2312" w:cs="仿宋_GB2312"/>
          <w:kern w:val="0"/>
          <w:sz w:val="32"/>
          <w:szCs w:val="32"/>
          <w:lang w:val="en-US" w:eastAsia="zh-CN"/>
        </w:rPr>
        <w:t>与</w:t>
      </w:r>
      <w:r>
        <w:rPr>
          <w:rFonts w:hint="default" w:ascii="仿宋_GB2312" w:hAnsi="仿宋_GB2312" w:eastAsia="仿宋_GB2312" w:cs="仿宋_GB2312"/>
          <w:kern w:val="0"/>
          <w:sz w:val="32"/>
          <w:szCs w:val="32"/>
          <w:lang w:val="en-US" w:eastAsia="zh-CN"/>
        </w:rPr>
        <w:t>跨场景泛化验证法</w:t>
      </w:r>
      <w:r>
        <w:rPr>
          <w:rFonts w:hint="eastAsia" w:ascii="仿宋_GB2312" w:hAnsi="仿宋_GB2312" w:eastAsia="仿宋_GB2312" w:cs="仿宋_GB2312"/>
          <w:kern w:val="0"/>
          <w:sz w:val="32"/>
          <w:szCs w:val="32"/>
          <w:lang w:val="en-US" w:eastAsia="zh-CN"/>
        </w:rPr>
        <w:t>（可使用其他方法）</w:t>
      </w:r>
      <w:r>
        <w:rPr>
          <w:rFonts w:hint="default" w:ascii="仿宋_GB2312" w:hAnsi="仿宋_GB2312" w:eastAsia="仿宋_GB2312" w:cs="仿宋_GB2312"/>
          <w:kern w:val="0"/>
          <w:sz w:val="32"/>
          <w:szCs w:val="32"/>
          <w:lang w:val="en-US" w:eastAsia="zh-CN"/>
        </w:rPr>
        <w:t>，所有经由模型</w:t>
      </w:r>
      <w:r>
        <w:rPr>
          <w:rFonts w:hint="eastAsia" w:ascii="仿宋_GB2312" w:hAnsi="仿宋_GB2312" w:eastAsia="仿宋_GB2312" w:cs="仿宋_GB2312"/>
          <w:kern w:val="0"/>
          <w:sz w:val="32"/>
          <w:szCs w:val="32"/>
          <w:lang w:val="en-US" w:eastAsia="zh-CN"/>
        </w:rPr>
        <w:t>或模型提供的能力或生成的</w:t>
      </w:r>
      <w:r>
        <w:rPr>
          <w:rFonts w:hint="default" w:ascii="仿宋_GB2312" w:hAnsi="仿宋_GB2312" w:eastAsia="仿宋_GB2312" w:cs="仿宋_GB2312"/>
          <w:kern w:val="0"/>
          <w:sz w:val="32"/>
          <w:szCs w:val="32"/>
          <w:lang w:val="en-US" w:eastAsia="zh-CN"/>
        </w:rPr>
        <w:t>内容均建立在严格的数据</w:t>
      </w:r>
      <w:r>
        <w:rPr>
          <w:rFonts w:hint="eastAsia" w:ascii="仿宋_GB2312" w:hAnsi="仿宋_GB2312" w:eastAsia="仿宋_GB2312" w:cs="仿宋_GB2312"/>
          <w:kern w:val="0"/>
          <w:sz w:val="32"/>
          <w:szCs w:val="32"/>
          <w:lang w:val="en-US" w:eastAsia="zh-CN"/>
        </w:rPr>
        <w:t>集与数据</w:t>
      </w:r>
      <w:r>
        <w:rPr>
          <w:rFonts w:hint="default" w:ascii="仿宋_GB2312" w:hAnsi="仿宋_GB2312" w:eastAsia="仿宋_GB2312" w:cs="仿宋_GB2312"/>
          <w:kern w:val="0"/>
          <w:sz w:val="32"/>
          <w:szCs w:val="32"/>
          <w:lang w:val="en-US" w:eastAsia="zh-CN"/>
        </w:rPr>
        <w:t>质量</w:t>
      </w:r>
      <w:r>
        <w:rPr>
          <w:rFonts w:hint="eastAsia" w:ascii="仿宋_GB2312" w:hAnsi="仿宋_GB2312" w:eastAsia="仿宋_GB2312" w:cs="仿宋_GB2312"/>
          <w:kern w:val="0"/>
          <w:sz w:val="32"/>
          <w:szCs w:val="32"/>
          <w:lang w:val="en-US" w:eastAsia="zh-CN"/>
        </w:rPr>
        <w:t>保障</w:t>
      </w:r>
      <w:r>
        <w:rPr>
          <w:rFonts w:hint="default" w:ascii="仿宋_GB2312" w:hAnsi="仿宋_GB2312" w:eastAsia="仿宋_GB2312" w:cs="仿宋_GB2312"/>
          <w:kern w:val="0"/>
          <w:sz w:val="32"/>
          <w:szCs w:val="32"/>
          <w:lang w:val="en-US" w:eastAsia="zh-CN"/>
        </w:rPr>
        <w:t>控制基础之上。针对模型微调环节</w:t>
      </w:r>
      <w:r>
        <w:rPr>
          <w:rFonts w:hint="eastAsia" w:ascii="仿宋_GB2312" w:hAnsi="仿宋_GB2312" w:eastAsia="仿宋_GB2312" w:cs="仿宋_GB2312"/>
          <w:kern w:val="0"/>
          <w:sz w:val="32"/>
          <w:szCs w:val="32"/>
          <w:lang w:val="en-US" w:eastAsia="zh-CN"/>
        </w:rPr>
        <w:t>或由提示语驱动的相关环节</w:t>
      </w:r>
      <w:r>
        <w:rPr>
          <w:rFonts w:hint="default" w:ascii="仿宋_GB2312" w:hAnsi="仿宋_GB2312" w:eastAsia="仿宋_GB2312" w:cs="仿宋_GB2312"/>
          <w:kern w:val="0"/>
          <w:sz w:val="32"/>
          <w:szCs w:val="32"/>
          <w:lang w:val="en-US" w:eastAsia="zh-CN"/>
        </w:rPr>
        <w:t>，</w:t>
      </w:r>
      <w:r>
        <w:rPr>
          <w:rFonts w:hint="eastAsia" w:ascii="仿宋_GB2312" w:hAnsi="仿宋_GB2312" w:eastAsia="仿宋_GB2312" w:cs="仿宋_GB2312"/>
          <w:kern w:val="0"/>
          <w:sz w:val="32"/>
          <w:szCs w:val="32"/>
          <w:lang w:val="en-US" w:eastAsia="zh-CN"/>
        </w:rPr>
        <w:t>均要建设</w:t>
      </w:r>
      <w:r>
        <w:rPr>
          <w:rFonts w:hint="default" w:ascii="仿宋_GB2312" w:hAnsi="仿宋_GB2312" w:eastAsia="仿宋_GB2312" w:cs="仿宋_GB2312"/>
          <w:kern w:val="0"/>
          <w:sz w:val="32"/>
          <w:szCs w:val="32"/>
          <w:lang w:val="en-US" w:eastAsia="zh-CN"/>
        </w:rPr>
        <w:t>具体业务场景系统性构建训练集、验证集与测试集，确保数据覆盖全面、分布合理，并支持模型性能的科学评估。核心业务场景</w:t>
      </w:r>
      <w:r>
        <w:rPr>
          <w:rFonts w:hint="eastAsia" w:ascii="仿宋_GB2312" w:hAnsi="仿宋_GB2312" w:eastAsia="仿宋_GB2312" w:cs="仿宋_GB2312"/>
          <w:kern w:val="0"/>
          <w:sz w:val="32"/>
          <w:szCs w:val="32"/>
          <w:lang w:val="en-US" w:eastAsia="zh-CN"/>
        </w:rPr>
        <w:t>提供完整的模型业务数据</w:t>
      </w:r>
      <w:r>
        <w:rPr>
          <w:rFonts w:hint="default" w:ascii="仿宋_GB2312" w:hAnsi="仿宋_GB2312" w:eastAsia="仿宋_GB2312" w:cs="仿宋_GB2312"/>
          <w:kern w:val="0"/>
          <w:sz w:val="32"/>
          <w:szCs w:val="32"/>
          <w:lang w:val="en-US" w:eastAsia="zh-CN"/>
        </w:rPr>
        <w:t>集建设工作</w:t>
      </w:r>
      <w:r>
        <w:rPr>
          <w:rFonts w:hint="eastAsia" w:ascii="仿宋_GB2312" w:hAnsi="仿宋_GB2312" w:eastAsia="仿宋_GB2312" w:cs="仿宋_GB2312"/>
          <w:kern w:val="0"/>
          <w:sz w:val="32"/>
          <w:szCs w:val="32"/>
          <w:lang w:val="en-US" w:eastAsia="zh-CN"/>
        </w:rPr>
        <w:t>投入</w:t>
      </w:r>
      <w:r>
        <w:rPr>
          <w:rFonts w:hint="default" w:ascii="仿宋_GB2312" w:hAnsi="仿宋_GB2312" w:eastAsia="仿宋_GB2312" w:cs="仿宋_GB2312"/>
          <w:kern w:val="0"/>
          <w:sz w:val="32"/>
          <w:szCs w:val="32"/>
          <w:lang w:val="en-US" w:eastAsia="zh-CN"/>
        </w:rPr>
        <w:t>。通过滚动切割与分层抽样相结合的数据测试方法，持续迭代和验证模型在各场景下的表现，确保每个已交付场景的准确率稳定达到85%以上</w:t>
      </w:r>
      <w:r>
        <w:rPr>
          <w:rFonts w:hint="eastAsia" w:ascii="仿宋_GB2312" w:hAnsi="仿宋_GB2312" w:eastAsia="仿宋_GB2312" w:cs="仿宋_GB2312"/>
          <w:kern w:val="0"/>
          <w:sz w:val="32"/>
          <w:szCs w:val="32"/>
          <w:lang w:val="en-US" w:eastAsia="zh-CN"/>
        </w:rPr>
        <w:t>，即达到上线标准</w:t>
      </w:r>
      <w:r>
        <w:rPr>
          <w:rFonts w:hint="default" w:ascii="仿宋_GB2312" w:hAnsi="仿宋_GB2312" w:eastAsia="仿宋_GB2312" w:cs="仿宋_GB2312"/>
          <w:kern w:val="0"/>
          <w:sz w:val="32"/>
          <w:szCs w:val="32"/>
          <w:lang w:val="en-US" w:eastAsia="zh-CN"/>
        </w:rPr>
        <w:t>。</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default" w:ascii="仿宋_GB2312" w:hAnsi="仿宋_GB2312" w:eastAsia="仿宋_GB2312" w:cs="仿宋_GB2312"/>
          <w:kern w:val="0"/>
          <w:sz w:val="32"/>
          <w:szCs w:val="32"/>
          <w:lang w:val="en-US" w:eastAsia="zh-CN"/>
        </w:rPr>
      </w:pPr>
      <w:r>
        <w:rPr>
          <w:rFonts w:hint="default" w:ascii="仿宋_GB2312" w:hAnsi="仿宋_GB2312" w:eastAsia="仿宋_GB2312" w:cs="仿宋_GB2312"/>
          <w:kern w:val="0"/>
          <w:sz w:val="32"/>
          <w:szCs w:val="32"/>
          <w:lang w:val="en-US" w:eastAsia="zh-CN"/>
        </w:rPr>
        <w:t>同时，为保障模型的泛化能力，对所有功能模块开展跨场景验证，评估其在相似但未见场景下的适应性与稳定性，确保实际应用效果与测试结果具有一致性。</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default" w:ascii="仿宋_GB2312" w:hAnsi="仿宋_GB2312" w:eastAsia="仿宋_GB2312" w:cs="仿宋_GB2312"/>
          <w:kern w:val="0"/>
          <w:sz w:val="32"/>
          <w:szCs w:val="32"/>
          <w:lang w:val="en-US" w:eastAsia="zh-CN"/>
        </w:rPr>
      </w:pPr>
      <w:r>
        <w:rPr>
          <w:rFonts w:hint="default" w:ascii="仿宋_GB2312" w:hAnsi="仿宋_GB2312" w:eastAsia="仿宋_GB2312" w:cs="仿宋_GB2312"/>
          <w:kern w:val="0"/>
          <w:sz w:val="32"/>
          <w:szCs w:val="32"/>
          <w:lang w:val="en-US" w:eastAsia="zh-CN"/>
        </w:rPr>
        <w:t>通过上述机制，实现“精准可控、质量可溯、能力可延”的模型交付目标，全面支撑业务落地与规模化应用</w:t>
      </w:r>
      <w:r>
        <w:rPr>
          <w:rFonts w:hint="eastAsia" w:ascii="仿宋_GB2312" w:hAnsi="仿宋_GB2312" w:eastAsia="仿宋_GB2312" w:cs="仿宋_GB2312"/>
          <w:kern w:val="0"/>
          <w:sz w:val="32"/>
          <w:szCs w:val="32"/>
          <w:lang w:val="en-US" w:eastAsia="zh-CN"/>
        </w:rPr>
        <w:t>。</w:t>
      </w:r>
    </w:p>
    <w:p>
      <w:pPr>
        <w:numPr>
          <w:ilvl w:val="1"/>
          <w:numId w:val="3"/>
        </w:numPr>
        <w:outlineLvl w:val="2"/>
        <w:rPr>
          <w:rFonts w:hint="eastAsia" w:ascii="仿宋_GB2312" w:hAnsi="仿宋_GB2312" w:eastAsia="仿宋_GB2312" w:cs="仿宋_GB2312"/>
          <w:b/>
          <w:bCs/>
          <w:color w:val="auto"/>
          <w:sz w:val="32"/>
          <w:szCs w:val="32"/>
          <w:highlight w:val="none"/>
          <w:lang w:eastAsia="zh-Hans"/>
        </w:rPr>
      </w:pPr>
      <w:r>
        <w:rPr>
          <w:rFonts w:hint="eastAsia" w:ascii="仿宋_GB2312" w:hAnsi="仿宋_GB2312" w:eastAsia="仿宋_GB2312" w:cs="仿宋_GB2312"/>
          <w:b/>
          <w:bCs/>
          <w:color w:val="auto"/>
          <w:sz w:val="32"/>
          <w:szCs w:val="32"/>
          <w:highlight w:val="none"/>
        </w:rPr>
        <w:t>数据集</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3"/>
        <w:rPr>
          <w:rFonts w:hint="eastAsia" w:ascii="仿宋_GB2312" w:hAnsi="仿宋_GB2312" w:eastAsia="仿宋_GB2312" w:cs="仿宋_GB2312"/>
          <w:kern w:val="0"/>
          <w:sz w:val="32"/>
          <w:szCs w:val="32"/>
          <w:lang w:eastAsia="zh-Hans"/>
        </w:rPr>
      </w:pPr>
      <w:r>
        <w:rPr>
          <w:rFonts w:hint="eastAsia" w:ascii="仿宋_GB2312" w:hAnsi="仿宋_GB2312" w:eastAsia="仿宋_GB2312" w:cs="仿宋_GB2312"/>
          <w:kern w:val="0"/>
          <w:sz w:val="32"/>
          <w:szCs w:val="32"/>
        </w:rPr>
        <w:t>（1）建设政策业务相关的数据集</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32"/>
          <w:szCs w:val="32"/>
          <w:lang w:val="en-US" w:eastAsia="zh-Hans"/>
        </w:rPr>
      </w:pPr>
      <w:r>
        <w:rPr>
          <w:rFonts w:hint="eastAsia" w:ascii="仿宋_GB2312" w:hAnsi="仿宋_GB2312" w:eastAsia="仿宋_GB2312" w:cs="仿宋_GB2312"/>
          <w:kern w:val="0"/>
          <w:sz w:val="32"/>
          <w:szCs w:val="32"/>
          <w:lang w:val="en-US" w:eastAsia="zh-Hans"/>
        </w:rPr>
        <w:t>1</w:t>
      </w:r>
      <w:r>
        <w:rPr>
          <w:rFonts w:hint="eastAsia" w:ascii="仿宋_GB2312" w:hAnsi="仿宋_GB2312" w:eastAsia="仿宋_GB2312" w:cs="仿宋_GB2312"/>
          <w:kern w:val="0"/>
          <w:sz w:val="32"/>
          <w:szCs w:val="32"/>
          <w:lang w:val="en-US" w:eastAsia="zh-CN"/>
        </w:rPr>
        <w:t>）</w:t>
      </w:r>
      <w:r>
        <w:rPr>
          <w:rFonts w:hint="eastAsia" w:ascii="仿宋_GB2312" w:hAnsi="仿宋_GB2312" w:eastAsia="仿宋_GB2312" w:cs="仿宋_GB2312"/>
          <w:kern w:val="0"/>
          <w:sz w:val="32"/>
          <w:szCs w:val="32"/>
          <w:lang w:val="en-US" w:eastAsia="zh-Hans"/>
        </w:rPr>
        <w:t>构建与蒸馏大量政策SFT</w:t>
      </w:r>
      <w:r>
        <w:rPr>
          <w:rFonts w:hint="eastAsia" w:ascii="仿宋_GB2312" w:hAnsi="仿宋_GB2312" w:eastAsia="仿宋_GB2312" w:cs="仿宋_GB2312"/>
          <w:kern w:val="0"/>
          <w:sz w:val="32"/>
          <w:szCs w:val="32"/>
          <w:lang w:val="en-US" w:eastAsia="zh-CN"/>
        </w:rPr>
        <w:t>（监督微调）</w:t>
      </w:r>
      <w:r>
        <w:rPr>
          <w:rFonts w:hint="eastAsia" w:ascii="仿宋_GB2312" w:hAnsi="仿宋_GB2312" w:eastAsia="仿宋_GB2312" w:cs="仿宋_GB2312"/>
          <w:kern w:val="0"/>
          <w:sz w:val="32"/>
          <w:szCs w:val="32"/>
          <w:lang w:val="en-US" w:eastAsia="zh-Hans"/>
        </w:rPr>
        <w:t>与COT</w:t>
      </w:r>
      <w:r>
        <w:rPr>
          <w:rFonts w:hint="eastAsia" w:ascii="仿宋_GB2312" w:hAnsi="仿宋_GB2312" w:eastAsia="仿宋_GB2312" w:cs="仿宋_GB2312"/>
          <w:kern w:val="0"/>
          <w:sz w:val="32"/>
          <w:szCs w:val="32"/>
          <w:lang w:val="en-US" w:eastAsia="zh-CN"/>
        </w:rPr>
        <w:t>（</w:t>
      </w:r>
      <w:r>
        <w:rPr>
          <w:rFonts w:hint="eastAsia" w:ascii="仿宋_GB2312" w:hAnsi="仿宋_GB2312" w:eastAsia="仿宋_GB2312" w:cs="仿宋_GB2312"/>
          <w:kern w:val="0"/>
          <w:sz w:val="32"/>
          <w:szCs w:val="32"/>
          <w:lang w:val="en-US" w:eastAsia="zh-Hans"/>
        </w:rPr>
        <w:t>思维链</w:t>
      </w:r>
      <w:r>
        <w:rPr>
          <w:rFonts w:hint="eastAsia" w:ascii="仿宋_GB2312" w:hAnsi="仿宋_GB2312" w:eastAsia="仿宋_GB2312" w:cs="仿宋_GB2312"/>
          <w:kern w:val="0"/>
          <w:sz w:val="32"/>
          <w:szCs w:val="32"/>
          <w:lang w:val="en-US" w:eastAsia="zh-CN"/>
        </w:rPr>
        <w:t>）</w:t>
      </w:r>
      <w:r>
        <w:rPr>
          <w:rFonts w:hint="eastAsia" w:ascii="仿宋_GB2312" w:hAnsi="仿宋_GB2312" w:eastAsia="仿宋_GB2312" w:cs="仿宋_GB2312"/>
          <w:kern w:val="0"/>
          <w:sz w:val="32"/>
          <w:szCs w:val="32"/>
          <w:lang w:val="en-US" w:eastAsia="zh-Hans"/>
        </w:rPr>
        <w:t>数据集、业务场景数据集</w:t>
      </w:r>
      <w:r>
        <w:rPr>
          <w:rFonts w:hint="eastAsia" w:ascii="仿宋_GB2312" w:hAnsi="仿宋_GB2312" w:eastAsia="仿宋_GB2312" w:cs="仿宋_GB2312"/>
          <w:kern w:val="0"/>
          <w:sz w:val="32"/>
          <w:szCs w:val="32"/>
          <w:lang w:val="en-US" w:eastAsia="zh-CN"/>
        </w:rPr>
        <w:t>，不低于6万条</w:t>
      </w:r>
      <w:r>
        <w:rPr>
          <w:rFonts w:hint="eastAsia" w:ascii="仿宋_GB2312" w:hAnsi="仿宋_GB2312" w:eastAsia="仿宋_GB2312" w:cs="仿宋_GB2312"/>
          <w:kern w:val="0"/>
          <w:sz w:val="32"/>
          <w:szCs w:val="32"/>
          <w:lang w:val="en-US" w:eastAsia="zh-Hans"/>
        </w:rPr>
        <w:t>问答数据。</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32"/>
          <w:szCs w:val="32"/>
          <w:lang w:val="en-US" w:eastAsia="zh-Hans"/>
        </w:rPr>
      </w:pPr>
      <w:r>
        <w:rPr>
          <w:rFonts w:hint="eastAsia" w:ascii="仿宋_GB2312" w:hAnsi="仿宋_GB2312" w:eastAsia="仿宋_GB2312" w:cs="仿宋_GB2312"/>
          <w:kern w:val="0"/>
          <w:sz w:val="32"/>
          <w:szCs w:val="32"/>
          <w:lang w:val="en-US" w:eastAsia="zh-Hans"/>
        </w:rPr>
        <w:t>2</w:t>
      </w:r>
      <w:r>
        <w:rPr>
          <w:rFonts w:hint="eastAsia" w:ascii="仿宋_GB2312" w:hAnsi="仿宋_GB2312" w:eastAsia="仿宋_GB2312" w:cs="仿宋_GB2312"/>
          <w:kern w:val="0"/>
          <w:sz w:val="32"/>
          <w:szCs w:val="32"/>
          <w:lang w:val="en-US" w:eastAsia="zh-CN"/>
        </w:rPr>
        <w:t>）</w:t>
      </w:r>
      <w:r>
        <w:rPr>
          <w:rFonts w:hint="eastAsia" w:ascii="仿宋_GB2312" w:hAnsi="仿宋_GB2312" w:eastAsia="仿宋_GB2312" w:cs="仿宋_GB2312"/>
          <w:kern w:val="0"/>
          <w:sz w:val="32"/>
          <w:szCs w:val="32"/>
          <w:lang w:val="en-US" w:eastAsia="zh-Hans"/>
        </w:rPr>
        <w:t>构建问策知识库、问策知识图谱数据库</w:t>
      </w:r>
      <w:r>
        <w:rPr>
          <w:rFonts w:hint="eastAsia" w:ascii="仿宋_GB2312" w:hAnsi="仿宋_GB2312" w:eastAsia="仿宋_GB2312" w:cs="仿宋_GB2312"/>
          <w:kern w:val="0"/>
          <w:sz w:val="32"/>
          <w:szCs w:val="32"/>
          <w:lang w:val="en-US" w:eastAsia="zh-CN"/>
        </w:rPr>
        <w:t>，</w:t>
      </w:r>
      <w:r>
        <w:rPr>
          <w:rFonts w:hint="eastAsia" w:ascii="仿宋_GB2312" w:hAnsi="仿宋_GB2312" w:eastAsia="仿宋_GB2312" w:cs="仿宋_GB2312"/>
          <w:kern w:val="0"/>
          <w:sz w:val="32"/>
          <w:szCs w:val="32"/>
          <w:lang w:val="en-US" w:eastAsia="zh-Hans"/>
        </w:rPr>
        <w:t>包括但不限于完成国民经济行业与战略产业相关标签二级目录全覆盖</w:t>
      </w:r>
      <w:r>
        <w:rPr>
          <w:rFonts w:hint="default" w:ascii="仿宋_GB2312" w:hAnsi="仿宋_GB2312" w:eastAsia="仿宋_GB2312" w:cs="仿宋_GB2312"/>
          <w:kern w:val="0"/>
          <w:sz w:val="32"/>
          <w:szCs w:val="32"/>
          <w:lang w:eastAsia="zh-Hans"/>
        </w:rPr>
        <w:t>，</w:t>
      </w:r>
      <w:r>
        <w:rPr>
          <w:rFonts w:hint="eastAsia" w:ascii="仿宋_GB2312" w:hAnsi="仿宋_GB2312" w:eastAsia="仿宋_GB2312" w:cs="仿宋_GB2312"/>
          <w:kern w:val="0"/>
          <w:sz w:val="32"/>
          <w:szCs w:val="32"/>
          <w:lang w:val="en-US" w:eastAsia="zh-Hans"/>
        </w:rPr>
        <w:t>不低于</w:t>
      </w:r>
      <w:r>
        <w:rPr>
          <w:rFonts w:hint="default" w:ascii="仿宋_GB2312" w:hAnsi="仿宋_GB2312" w:eastAsia="仿宋_GB2312" w:cs="仿宋_GB2312"/>
          <w:kern w:val="0"/>
          <w:sz w:val="32"/>
          <w:szCs w:val="32"/>
          <w:lang w:eastAsia="zh-Hans"/>
        </w:rPr>
        <w:t>300</w:t>
      </w:r>
      <w:r>
        <w:rPr>
          <w:rFonts w:hint="eastAsia" w:ascii="仿宋_GB2312" w:hAnsi="仿宋_GB2312" w:eastAsia="仿宋_GB2312" w:cs="仿宋_GB2312"/>
          <w:kern w:val="0"/>
          <w:sz w:val="32"/>
          <w:szCs w:val="32"/>
          <w:lang w:val="en-US" w:eastAsia="zh-Hans"/>
        </w:rPr>
        <w:t>万条。</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3"/>
        <w:rPr>
          <w:rFonts w:hint="eastAsia" w:ascii="仿宋_GB2312" w:hAnsi="仿宋_GB2312" w:eastAsia="仿宋_GB2312" w:cs="仿宋_GB2312"/>
          <w:kern w:val="0"/>
          <w:sz w:val="32"/>
          <w:szCs w:val="32"/>
          <w:lang w:eastAsia="zh-Hans"/>
        </w:rPr>
      </w:pPr>
      <w:r>
        <w:rPr>
          <w:rFonts w:hint="eastAsia" w:ascii="仿宋_GB2312" w:hAnsi="仿宋_GB2312" w:eastAsia="仿宋_GB2312" w:cs="仿宋_GB2312"/>
          <w:kern w:val="0"/>
          <w:sz w:val="32"/>
          <w:szCs w:val="32"/>
        </w:rPr>
        <w:t>（2）</w:t>
      </w:r>
      <w:r>
        <w:rPr>
          <w:rFonts w:hint="eastAsia" w:ascii="仿宋_GB2312" w:hAnsi="仿宋_GB2312" w:eastAsia="仿宋_GB2312" w:cs="仿宋_GB2312"/>
          <w:kern w:val="0"/>
          <w:sz w:val="32"/>
          <w:szCs w:val="32"/>
          <w:lang w:eastAsia="zh-Hans"/>
        </w:rPr>
        <w:t>建设</w:t>
      </w:r>
      <w:r>
        <w:rPr>
          <w:rFonts w:hint="eastAsia" w:ascii="仿宋_GB2312" w:hAnsi="仿宋_GB2312" w:eastAsia="仿宋_GB2312" w:cs="仿宋_GB2312"/>
          <w:kern w:val="0"/>
          <w:sz w:val="32"/>
          <w:szCs w:val="32"/>
          <w:lang w:val="en-US" w:eastAsia="zh-CN"/>
        </w:rPr>
        <w:t>科技</w:t>
      </w:r>
      <w:r>
        <w:rPr>
          <w:rFonts w:hint="eastAsia" w:ascii="仿宋_GB2312" w:hAnsi="仿宋_GB2312" w:eastAsia="仿宋_GB2312" w:cs="仿宋_GB2312"/>
          <w:kern w:val="0"/>
          <w:sz w:val="32"/>
          <w:szCs w:val="32"/>
          <w:lang w:eastAsia="zh-Hans"/>
        </w:rPr>
        <w:t>业务数据与检索增强数据集</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32"/>
          <w:szCs w:val="32"/>
          <w:lang w:val="en-US" w:eastAsia="zh-Hans"/>
        </w:rPr>
      </w:pPr>
      <w:r>
        <w:rPr>
          <w:rFonts w:hint="eastAsia" w:ascii="仿宋_GB2312" w:hAnsi="仿宋_GB2312" w:eastAsia="仿宋_GB2312" w:cs="仿宋_GB2312"/>
          <w:kern w:val="0"/>
          <w:sz w:val="32"/>
          <w:szCs w:val="32"/>
          <w:lang w:val="en-US" w:eastAsia="zh-Hans"/>
        </w:rPr>
        <w:t>1）结合科技业务数据构建与问数据值、问报表生成、问图表生成、问数据统计、问数据关联、问指标统计的SFT（监督微调）与COT（思维链）数据集，不低于20万条业务数据与若干问数据问答对。确保相应训练出的模型具备理解业务的能力、能自行决策如何获取如何生成数据统计的能力。</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32"/>
          <w:szCs w:val="32"/>
          <w:lang w:val="en-US" w:eastAsia="zh-Hans"/>
        </w:rPr>
      </w:pPr>
      <w:r>
        <w:rPr>
          <w:rFonts w:hint="eastAsia" w:ascii="仿宋_GB2312" w:hAnsi="仿宋_GB2312" w:eastAsia="仿宋_GB2312" w:cs="仿宋_GB2312"/>
          <w:kern w:val="0"/>
          <w:sz w:val="32"/>
          <w:szCs w:val="32"/>
          <w:lang w:val="en-US" w:eastAsia="zh-Hans"/>
        </w:rPr>
        <w:t>2）构建基于业务特征的标签数据集，包括但不限于时间、地域、标签、主题、数据出处、数据相关业务问答对、数据逻辑对、增强解释的业务数据、数据标引锚点等，以确保做问数相关业务准确度至少85%以上</w:t>
      </w:r>
      <w:r>
        <w:rPr>
          <w:rFonts w:hint="default" w:ascii="仿宋_GB2312" w:hAnsi="仿宋_GB2312" w:eastAsia="仿宋_GB2312" w:cs="仿宋_GB2312"/>
          <w:kern w:val="0"/>
          <w:sz w:val="32"/>
          <w:szCs w:val="32"/>
          <w:lang w:eastAsia="zh-Hans"/>
        </w:rPr>
        <w:t>，</w:t>
      </w:r>
      <w:r>
        <w:rPr>
          <w:rFonts w:hint="eastAsia" w:ascii="仿宋_GB2312" w:hAnsi="仿宋_GB2312" w:eastAsia="仿宋_GB2312" w:cs="仿宋_GB2312"/>
          <w:kern w:val="0"/>
          <w:sz w:val="32"/>
          <w:szCs w:val="32"/>
          <w:lang w:val="en-US" w:eastAsia="zh-Hans"/>
        </w:rPr>
        <w:t>不低于</w:t>
      </w:r>
      <w:r>
        <w:rPr>
          <w:rFonts w:hint="default" w:ascii="仿宋_GB2312" w:hAnsi="仿宋_GB2312" w:eastAsia="仿宋_GB2312" w:cs="仿宋_GB2312"/>
          <w:kern w:val="0"/>
          <w:sz w:val="32"/>
          <w:szCs w:val="32"/>
          <w:lang w:eastAsia="zh-Hans"/>
        </w:rPr>
        <w:t>200</w:t>
      </w:r>
      <w:r>
        <w:rPr>
          <w:rFonts w:hint="eastAsia" w:ascii="仿宋_GB2312" w:hAnsi="仿宋_GB2312" w:eastAsia="仿宋_GB2312" w:cs="仿宋_GB2312"/>
          <w:kern w:val="0"/>
          <w:sz w:val="32"/>
          <w:szCs w:val="32"/>
          <w:lang w:val="en-US" w:eastAsia="zh-Hans"/>
        </w:rPr>
        <w:t>万条。</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3"/>
        <w:rPr>
          <w:rFonts w:hint="eastAsia" w:ascii="仿宋_GB2312" w:hAnsi="仿宋_GB2312" w:eastAsia="仿宋_GB2312" w:cs="仿宋_GB2312"/>
          <w:kern w:val="0"/>
          <w:sz w:val="32"/>
          <w:szCs w:val="32"/>
          <w:lang w:eastAsia="zh-Hans"/>
        </w:rPr>
      </w:pPr>
      <w:r>
        <w:rPr>
          <w:rFonts w:hint="eastAsia" w:ascii="仿宋_GB2312" w:hAnsi="仿宋_GB2312" w:eastAsia="仿宋_GB2312" w:cs="仿宋_GB2312"/>
          <w:kern w:val="0"/>
          <w:sz w:val="32"/>
          <w:szCs w:val="32"/>
        </w:rPr>
        <w:t>（3）</w:t>
      </w:r>
      <w:r>
        <w:rPr>
          <w:rFonts w:hint="eastAsia" w:ascii="仿宋_GB2312" w:hAnsi="仿宋_GB2312" w:eastAsia="仿宋_GB2312" w:cs="仿宋_GB2312"/>
          <w:kern w:val="0"/>
          <w:sz w:val="32"/>
          <w:szCs w:val="32"/>
          <w:lang w:eastAsia="zh-Hans"/>
        </w:rPr>
        <w:t>建设智能</w:t>
      </w:r>
      <w:r>
        <w:rPr>
          <w:rFonts w:hint="eastAsia" w:ascii="仿宋_GB2312" w:hAnsi="仿宋_GB2312" w:eastAsia="仿宋_GB2312" w:cs="仿宋_GB2312"/>
          <w:kern w:val="0"/>
          <w:sz w:val="32"/>
          <w:szCs w:val="32"/>
        </w:rPr>
        <w:t>业务</w:t>
      </w:r>
      <w:r>
        <w:rPr>
          <w:rFonts w:hint="eastAsia" w:ascii="仿宋_GB2312" w:hAnsi="仿宋_GB2312" w:eastAsia="仿宋_GB2312" w:cs="仿宋_GB2312"/>
          <w:kern w:val="0"/>
          <w:sz w:val="32"/>
          <w:szCs w:val="32"/>
          <w:lang w:eastAsia="zh-Hans"/>
        </w:rPr>
        <w:t>报告生成数据集</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32"/>
          <w:szCs w:val="32"/>
          <w:lang w:val="en-US" w:eastAsia="zh-Hans"/>
        </w:rPr>
      </w:pPr>
      <w:r>
        <w:rPr>
          <w:rFonts w:hint="eastAsia" w:ascii="仿宋_GB2312" w:hAnsi="仿宋_GB2312" w:eastAsia="仿宋_GB2312" w:cs="仿宋_GB2312"/>
          <w:kern w:val="0"/>
          <w:sz w:val="32"/>
          <w:szCs w:val="32"/>
          <w:lang w:val="en-US" w:eastAsia="zh-Hans"/>
        </w:rPr>
        <w:t>1</w:t>
      </w:r>
      <w:r>
        <w:rPr>
          <w:rFonts w:hint="eastAsia" w:ascii="仿宋_GB2312" w:hAnsi="仿宋_GB2312" w:eastAsia="仿宋_GB2312" w:cs="仿宋_GB2312"/>
          <w:kern w:val="0"/>
          <w:sz w:val="32"/>
          <w:szCs w:val="32"/>
          <w:lang w:val="en-US" w:eastAsia="zh-CN"/>
        </w:rPr>
        <w:t>）</w:t>
      </w:r>
      <w:r>
        <w:rPr>
          <w:rFonts w:hint="eastAsia" w:ascii="仿宋_GB2312" w:hAnsi="仿宋_GB2312" w:eastAsia="仿宋_GB2312" w:cs="仿宋_GB2312"/>
          <w:kern w:val="0"/>
          <w:sz w:val="32"/>
          <w:szCs w:val="32"/>
          <w:lang w:val="en-US" w:eastAsia="zh-Hans"/>
        </w:rPr>
        <w:t>构建与政策或业务相关的报告生成模板内容，包括SFT</w:t>
      </w:r>
      <w:r>
        <w:rPr>
          <w:rFonts w:hint="eastAsia" w:ascii="仿宋_GB2312" w:hAnsi="仿宋_GB2312" w:eastAsia="仿宋_GB2312" w:cs="仿宋_GB2312"/>
          <w:kern w:val="0"/>
          <w:sz w:val="32"/>
          <w:szCs w:val="32"/>
          <w:lang w:val="en-US" w:eastAsia="zh-CN"/>
        </w:rPr>
        <w:t>（监督微调）</w:t>
      </w:r>
      <w:r>
        <w:rPr>
          <w:rFonts w:hint="eastAsia" w:ascii="仿宋_GB2312" w:hAnsi="仿宋_GB2312" w:eastAsia="仿宋_GB2312" w:cs="仿宋_GB2312"/>
          <w:kern w:val="0"/>
          <w:sz w:val="32"/>
          <w:szCs w:val="32"/>
          <w:lang w:val="en-US" w:eastAsia="zh-Hans"/>
        </w:rPr>
        <w:t>与COT</w:t>
      </w:r>
      <w:r>
        <w:rPr>
          <w:rFonts w:hint="eastAsia" w:ascii="仿宋_GB2312" w:hAnsi="仿宋_GB2312" w:eastAsia="仿宋_GB2312" w:cs="仿宋_GB2312"/>
          <w:kern w:val="0"/>
          <w:sz w:val="32"/>
          <w:szCs w:val="32"/>
          <w:lang w:val="en-US" w:eastAsia="zh-CN"/>
        </w:rPr>
        <w:t>（</w:t>
      </w:r>
      <w:r>
        <w:rPr>
          <w:rFonts w:hint="eastAsia" w:ascii="仿宋_GB2312" w:hAnsi="仿宋_GB2312" w:eastAsia="仿宋_GB2312" w:cs="仿宋_GB2312"/>
          <w:kern w:val="0"/>
          <w:sz w:val="32"/>
          <w:szCs w:val="32"/>
          <w:lang w:val="en-US" w:eastAsia="zh-Hans"/>
        </w:rPr>
        <w:t>思维链</w:t>
      </w:r>
      <w:r>
        <w:rPr>
          <w:rFonts w:hint="eastAsia" w:ascii="仿宋_GB2312" w:hAnsi="仿宋_GB2312" w:eastAsia="仿宋_GB2312" w:cs="仿宋_GB2312"/>
          <w:kern w:val="0"/>
          <w:sz w:val="32"/>
          <w:szCs w:val="32"/>
          <w:lang w:val="en-US" w:eastAsia="zh-CN"/>
        </w:rPr>
        <w:t>）</w:t>
      </w:r>
      <w:r>
        <w:rPr>
          <w:rFonts w:hint="eastAsia" w:ascii="仿宋_GB2312" w:hAnsi="仿宋_GB2312" w:eastAsia="仿宋_GB2312" w:cs="仿宋_GB2312"/>
          <w:kern w:val="0"/>
          <w:sz w:val="32"/>
          <w:szCs w:val="32"/>
          <w:lang w:val="en-US" w:eastAsia="zh-Hans"/>
        </w:rPr>
        <w:t>数据集</w:t>
      </w:r>
      <w:r>
        <w:rPr>
          <w:rFonts w:hint="eastAsia" w:ascii="仿宋_GB2312" w:hAnsi="仿宋_GB2312" w:eastAsia="仿宋_GB2312" w:cs="仿宋_GB2312"/>
          <w:kern w:val="0"/>
          <w:sz w:val="32"/>
          <w:szCs w:val="32"/>
          <w:lang w:val="en-US" w:eastAsia="zh-CN"/>
        </w:rPr>
        <w:t>，不低于5万条</w:t>
      </w:r>
      <w:r>
        <w:rPr>
          <w:rFonts w:hint="eastAsia" w:ascii="仿宋_GB2312" w:hAnsi="仿宋_GB2312" w:eastAsia="仿宋_GB2312" w:cs="仿宋_GB2312"/>
          <w:kern w:val="0"/>
          <w:sz w:val="32"/>
          <w:szCs w:val="32"/>
          <w:lang w:val="en-US" w:eastAsia="zh-Hans"/>
        </w:rPr>
        <w:t>智能报告数据集</w:t>
      </w:r>
      <w:r>
        <w:rPr>
          <w:rFonts w:hint="eastAsia" w:ascii="仿宋_GB2312" w:hAnsi="仿宋_GB2312" w:eastAsia="仿宋_GB2312" w:cs="仿宋_GB2312"/>
          <w:kern w:val="0"/>
          <w:sz w:val="32"/>
          <w:szCs w:val="32"/>
          <w:lang w:val="en-US" w:eastAsia="zh-CN"/>
        </w:rPr>
        <w:t>。</w:t>
      </w:r>
      <w:r>
        <w:rPr>
          <w:rFonts w:hint="eastAsia" w:ascii="仿宋_GB2312" w:hAnsi="仿宋_GB2312" w:eastAsia="仿宋_GB2312" w:cs="仿宋_GB2312"/>
          <w:kern w:val="0"/>
          <w:sz w:val="32"/>
          <w:szCs w:val="32"/>
          <w:lang w:val="en-US" w:eastAsia="zh-Hans"/>
        </w:rPr>
        <w:t>确保模型具备参考已有的数据内容，自动联网、自动查询业务数据库、自动组织模型段落</w:t>
      </w:r>
      <w:r>
        <w:rPr>
          <w:rFonts w:hint="eastAsia" w:ascii="仿宋_GB2312" w:hAnsi="仿宋_GB2312" w:eastAsia="仿宋_GB2312" w:cs="仿宋_GB2312"/>
          <w:kern w:val="0"/>
          <w:sz w:val="32"/>
          <w:szCs w:val="32"/>
          <w:lang w:val="en-US" w:eastAsia="zh-CN"/>
        </w:rPr>
        <w:t>以及</w:t>
      </w:r>
      <w:r>
        <w:rPr>
          <w:rFonts w:hint="eastAsia" w:ascii="仿宋_GB2312" w:hAnsi="仿宋_GB2312" w:eastAsia="仿宋_GB2312" w:cs="仿宋_GB2312"/>
          <w:kern w:val="0"/>
          <w:sz w:val="32"/>
          <w:szCs w:val="32"/>
          <w:lang w:val="en-US" w:eastAsia="zh-Hans"/>
        </w:rPr>
        <w:t>自动对相关数据进行汇编的能力。</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lang w:val="en-US" w:eastAsia="zh-Hans"/>
        </w:rPr>
        <w:t>2</w:t>
      </w:r>
      <w:r>
        <w:rPr>
          <w:rFonts w:hint="eastAsia" w:ascii="仿宋_GB2312" w:hAnsi="仿宋_GB2312" w:eastAsia="仿宋_GB2312" w:cs="仿宋_GB2312"/>
          <w:kern w:val="0"/>
          <w:sz w:val="32"/>
          <w:szCs w:val="32"/>
          <w:lang w:val="en-US" w:eastAsia="zh-CN"/>
        </w:rPr>
        <w:t>）</w:t>
      </w:r>
      <w:r>
        <w:rPr>
          <w:rFonts w:hint="eastAsia" w:ascii="仿宋_GB2312" w:hAnsi="仿宋_GB2312" w:eastAsia="仿宋_GB2312" w:cs="仿宋_GB2312"/>
          <w:kern w:val="0"/>
          <w:sz w:val="32"/>
          <w:szCs w:val="32"/>
          <w:lang w:val="en-US" w:eastAsia="zh-Hans"/>
        </w:rPr>
        <w:t>构建智能报告内容逻辑保障奖励数据集</w:t>
      </w:r>
      <w:r>
        <w:rPr>
          <w:rFonts w:hint="eastAsia" w:ascii="仿宋_GB2312" w:hAnsi="仿宋_GB2312" w:eastAsia="仿宋_GB2312" w:cs="仿宋_GB2312"/>
          <w:kern w:val="0"/>
          <w:sz w:val="32"/>
          <w:szCs w:val="32"/>
          <w:lang w:val="en-US" w:eastAsia="zh-CN"/>
        </w:rPr>
        <w:t>，</w:t>
      </w:r>
      <w:r>
        <w:rPr>
          <w:rFonts w:hint="eastAsia" w:ascii="仿宋_GB2312" w:hAnsi="仿宋_GB2312" w:eastAsia="仿宋_GB2312" w:cs="仿宋_GB2312"/>
          <w:kern w:val="0"/>
          <w:sz w:val="32"/>
          <w:szCs w:val="32"/>
          <w:lang w:val="en-US" w:eastAsia="zh-Hans"/>
        </w:rPr>
        <w:t>包括构建人工业务反馈数据集</w:t>
      </w:r>
      <w:r>
        <w:rPr>
          <w:rFonts w:hint="eastAsia" w:ascii="仿宋_GB2312" w:hAnsi="仿宋_GB2312" w:eastAsia="仿宋_GB2312" w:cs="仿宋_GB2312"/>
          <w:kern w:val="0"/>
          <w:sz w:val="32"/>
          <w:szCs w:val="32"/>
          <w:lang w:val="en-US" w:eastAsia="zh-CN"/>
        </w:rPr>
        <w:t>、</w:t>
      </w:r>
      <w:r>
        <w:rPr>
          <w:rFonts w:hint="eastAsia" w:ascii="仿宋_GB2312" w:hAnsi="仿宋_GB2312" w:eastAsia="仿宋_GB2312" w:cs="仿宋_GB2312"/>
          <w:kern w:val="0"/>
          <w:sz w:val="32"/>
          <w:szCs w:val="32"/>
          <w:lang w:val="en-US" w:eastAsia="zh-Hans"/>
        </w:rPr>
        <w:t>监督微调质量保障数据集</w:t>
      </w:r>
      <w:r>
        <w:rPr>
          <w:rFonts w:hint="eastAsia" w:ascii="仿宋_GB2312" w:hAnsi="仿宋_GB2312" w:eastAsia="仿宋_GB2312" w:cs="仿宋_GB2312"/>
          <w:kern w:val="0"/>
          <w:sz w:val="32"/>
          <w:szCs w:val="32"/>
          <w:lang w:val="en-US" w:eastAsia="zh-CN"/>
        </w:rPr>
        <w:t>、</w:t>
      </w:r>
      <w:r>
        <w:rPr>
          <w:rFonts w:hint="eastAsia" w:ascii="仿宋_GB2312" w:hAnsi="仿宋_GB2312" w:eastAsia="仿宋_GB2312" w:cs="仿宋_GB2312"/>
          <w:kern w:val="0"/>
          <w:sz w:val="32"/>
          <w:szCs w:val="32"/>
          <w:lang w:val="en-US" w:eastAsia="zh-Hans"/>
        </w:rPr>
        <w:t>质量保障冷启动数据集，不低于</w:t>
      </w:r>
      <w:r>
        <w:rPr>
          <w:rFonts w:hint="default" w:ascii="仿宋_GB2312" w:hAnsi="仿宋_GB2312" w:eastAsia="仿宋_GB2312" w:cs="仿宋_GB2312"/>
          <w:kern w:val="0"/>
          <w:sz w:val="32"/>
          <w:szCs w:val="32"/>
          <w:lang w:eastAsia="zh-Hans"/>
        </w:rPr>
        <w:t>20</w:t>
      </w:r>
      <w:r>
        <w:rPr>
          <w:rFonts w:hint="eastAsia" w:ascii="仿宋_GB2312" w:hAnsi="仿宋_GB2312" w:eastAsia="仿宋_GB2312" w:cs="仿宋_GB2312"/>
          <w:kern w:val="0"/>
          <w:sz w:val="32"/>
          <w:szCs w:val="32"/>
          <w:lang w:val="en-US" w:eastAsia="zh-Hans"/>
        </w:rPr>
        <w:t>万条</w:t>
      </w:r>
      <w:r>
        <w:rPr>
          <w:rFonts w:hint="default" w:ascii="仿宋_GB2312" w:hAnsi="仿宋_GB2312" w:eastAsia="仿宋_GB2312" w:cs="仿宋_GB2312"/>
          <w:kern w:val="0"/>
          <w:sz w:val="32"/>
          <w:szCs w:val="32"/>
          <w:lang w:eastAsia="zh-Hans"/>
        </w:rPr>
        <w:t>，</w:t>
      </w:r>
      <w:r>
        <w:rPr>
          <w:rFonts w:hint="eastAsia" w:ascii="仿宋_GB2312" w:hAnsi="仿宋_GB2312" w:eastAsia="仿宋_GB2312" w:cs="仿宋_GB2312"/>
          <w:kern w:val="0"/>
          <w:sz w:val="32"/>
          <w:szCs w:val="32"/>
          <w:lang w:val="en-US" w:eastAsia="zh-Hans"/>
        </w:rPr>
        <w:t>以确保模型生成的与业务相关的智能报告具备较强的逻辑性。</w:t>
      </w:r>
    </w:p>
    <w:p>
      <w:pPr>
        <w:ind w:firstLine="643" w:firstLineChars="200"/>
        <w:outlineLvl w:val="1"/>
        <w:rPr>
          <w:rFonts w:hint="eastAsia" w:ascii="仿宋_GB2312" w:hAnsi="仿宋_GB2312" w:eastAsia="仿宋_GB2312" w:cs="仿宋_GB2312"/>
          <w:b/>
          <w:bCs/>
          <w:color w:val="auto"/>
          <w:sz w:val="32"/>
          <w:szCs w:val="32"/>
          <w:highlight w:val="none"/>
          <w:lang w:eastAsia="zh-Hans"/>
        </w:rPr>
      </w:pPr>
      <w:r>
        <w:rPr>
          <w:rFonts w:ascii="仿宋_GB2312" w:hAnsi="仿宋_GB2312" w:eastAsia="仿宋_GB2312" w:cs="仿宋_GB2312"/>
          <w:b/>
          <w:bCs/>
          <w:color w:val="auto"/>
          <w:sz w:val="32"/>
          <w:szCs w:val="32"/>
          <w:highlight w:val="none"/>
          <w:lang w:eastAsia="zh-Hans"/>
        </w:rPr>
        <w:t>2</w:t>
      </w:r>
      <w:r>
        <w:rPr>
          <w:rFonts w:hint="eastAsia" w:ascii="仿宋_GB2312" w:hAnsi="仿宋_GB2312" w:eastAsia="仿宋_GB2312" w:cs="仿宋_GB2312"/>
          <w:b/>
          <w:bCs/>
          <w:color w:val="auto"/>
          <w:sz w:val="32"/>
          <w:szCs w:val="32"/>
          <w:highlight w:val="none"/>
          <w:lang w:eastAsia="zh-Hans"/>
        </w:rPr>
        <w:t>.成果转化垂类模型技术</w:t>
      </w:r>
    </w:p>
    <w:p>
      <w:pPr>
        <w:ind w:left="630"/>
        <w:outlineLvl w:val="2"/>
        <w:rPr>
          <w:rFonts w:hint="default" w:ascii="仿宋_GB2312" w:hAnsi="仿宋_GB2312" w:eastAsia="仿宋_GB2312" w:cs="仿宋_GB2312"/>
          <w:b/>
          <w:bCs/>
          <w:sz w:val="32"/>
          <w:szCs w:val="32"/>
          <w:lang w:val="en-US" w:eastAsia="zh-Hans"/>
        </w:rPr>
      </w:pPr>
      <w:r>
        <w:rPr>
          <w:rFonts w:ascii="仿宋_GB2312" w:hAnsi="仿宋_GB2312" w:eastAsia="仿宋_GB2312" w:cs="仿宋_GB2312"/>
          <w:b/>
          <w:bCs/>
          <w:sz w:val="32"/>
          <w:szCs w:val="32"/>
          <w:lang w:eastAsia="zh-Hans"/>
        </w:rPr>
        <w:t>2</w:t>
      </w:r>
      <w:r>
        <w:rPr>
          <w:rFonts w:hint="eastAsia" w:ascii="仿宋_GB2312" w:hAnsi="仿宋_GB2312" w:eastAsia="仿宋_GB2312" w:cs="仿宋_GB2312"/>
          <w:b/>
          <w:bCs/>
          <w:sz w:val="32"/>
          <w:szCs w:val="32"/>
          <w:lang w:eastAsia="zh-Hans"/>
        </w:rPr>
        <w:t>.</w:t>
      </w:r>
      <w:r>
        <w:rPr>
          <w:rFonts w:ascii="仿宋_GB2312" w:hAnsi="仿宋_GB2312" w:eastAsia="仿宋_GB2312" w:cs="仿宋_GB2312"/>
          <w:b/>
          <w:bCs/>
          <w:sz w:val="32"/>
          <w:szCs w:val="32"/>
          <w:lang w:eastAsia="zh-Hans"/>
        </w:rPr>
        <w:t>1</w:t>
      </w:r>
      <w:r>
        <w:rPr>
          <w:rFonts w:hint="eastAsia" w:ascii="仿宋_GB2312" w:hAnsi="仿宋_GB2312" w:eastAsia="仿宋_GB2312" w:cs="仿宋_GB2312"/>
          <w:b/>
          <w:bCs/>
          <w:sz w:val="32"/>
          <w:szCs w:val="32"/>
          <w:lang w:eastAsia="zh-Hans"/>
        </w:rPr>
        <w:t>.基本</w:t>
      </w:r>
      <w:r>
        <w:rPr>
          <w:rFonts w:hint="eastAsia" w:ascii="仿宋_GB2312" w:hAnsi="仿宋_GB2312" w:eastAsia="仿宋_GB2312" w:cs="仿宋_GB2312"/>
          <w:b/>
          <w:bCs/>
          <w:sz w:val="32"/>
          <w:szCs w:val="32"/>
          <w:lang w:val="en-US" w:eastAsia="zh-Hans"/>
        </w:rPr>
        <w:t>功能</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3"/>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（1）智能知需</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32"/>
          <w:szCs w:val="32"/>
          <w:lang w:val="en-US" w:eastAsia="zh-CN"/>
        </w:rPr>
      </w:pPr>
      <w:r>
        <w:rPr>
          <w:rFonts w:hint="eastAsia" w:ascii="仿宋_GB2312" w:hAnsi="仿宋_GB2312" w:eastAsia="仿宋_GB2312" w:cs="仿宋_GB2312"/>
          <w:kern w:val="0"/>
          <w:sz w:val="32"/>
          <w:szCs w:val="32"/>
          <w:lang w:val="en-US" w:eastAsia="zh-CN"/>
        </w:rPr>
        <w:t>1）企业技术需求一键预测：支持企业关联查询，通过输入企业名称，识别后通过技术需求预测大模型，自动生成若干个技术需求项。</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32"/>
          <w:szCs w:val="32"/>
          <w:lang w:val="en-US" w:eastAsia="zh-CN"/>
        </w:rPr>
      </w:pPr>
      <w:r>
        <w:rPr>
          <w:rFonts w:hint="eastAsia" w:ascii="仿宋_GB2312" w:hAnsi="仿宋_GB2312" w:eastAsia="仿宋_GB2312" w:cs="仿宋_GB2312"/>
          <w:kern w:val="0"/>
          <w:sz w:val="32"/>
          <w:szCs w:val="32"/>
          <w:lang w:val="en-US" w:eastAsia="zh-CN"/>
        </w:rPr>
        <w:t>2）技术预测报告：提供企业技术需求预测报告简版，并说明技术洞察的预测路径。包括：预测方向、技术预测名称、技术预测主要内容及预测理由等。</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lang w:val="en-US" w:eastAsia="zh-CN"/>
        </w:rPr>
        <w:t>3）深度预测报告：提供深度版本预测报告，通过量化评分系统对产业化基础、难度、价值及速度进行评估。详细版需求预测报告包括：预测方向、技术预测名称、技术预测主要内容及预测理由、产业化路线、技术评估等。</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3"/>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（2）双向匹配</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32"/>
          <w:szCs w:val="32"/>
          <w:lang w:val="en-US" w:eastAsia="zh-CN"/>
        </w:rPr>
      </w:pPr>
      <w:r>
        <w:rPr>
          <w:rFonts w:hint="eastAsia" w:ascii="仿宋_GB2312" w:hAnsi="仿宋_GB2312" w:eastAsia="仿宋_GB2312" w:cs="仿宋_GB2312"/>
          <w:kern w:val="0"/>
          <w:sz w:val="32"/>
          <w:szCs w:val="32"/>
          <w:lang w:val="en-US" w:eastAsia="zh-CN"/>
        </w:rPr>
        <w:t>1）技术需求拆解：提供技术需求拆解能力，对用户复杂、抽象、模糊的项目任务进行深度分析和分解转化为计算机可执行任务，并支持技术点修正和补齐。</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32"/>
          <w:szCs w:val="32"/>
          <w:lang w:val="en-US" w:eastAsia="zh-CN"/>
        </w:rPr>
      </w:pPr>
      <w:r>
        <w:rPr>
          <w:rFonts w:hint="eastAsia" w:ascii="仿宋_GB2312" w:hAnsi="仿宋_GB2312" w:eastAsia="仿宋_GB2312" w:cs="仿宋_GB2312"/>
          <w:kern w:val="0"/>
          <w:sz w:val="32"/>
          <w:szCs w:val="32"/>
          <w:lang w:val="en-US" w:eastAsia="zh-CN"/>
        </w:rPr>
        <w:t>2）技术匹配团队：将用户提出的具体技术需求与现有的资源、技术或解决方案进行精准对接。</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32"/>
          <w:szCs w:val="32"/>
          <w:lang w:val="en-US" w:eastAsia="zh-CN"/>
        </w:rPr>
      </w:pPr>
      <w:r>
        <w:rPr>
          <w:rFonts w:hint="eastAsia" w:ascii="仿宋_GB2312" w:hAnsi="仿宋_GB2312" w:eastAsia="仿宋_GB2312" w:cs="仿宋_GB2312"/>
          <w:kern w:val="0"/>
          <w:sz w:val="32"/>
          <w:szCs w:val="32"/>
          <w:lang w:val="en-US" w:eastAsia="zh-CN"/>
        </w:rPr>
        <w:t>3）成果匹配企业：基于用户发布的成果信息，精准匹配最适合的相关需求及企业。</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32"/>
          <w:szCs w:val="32"/>
          <w:lang w:val="en-US" w:eastAsia="zh-CN"/>
        </w:rPr>
      </w:pPr>
      <w:r>
        <w:rPr>
          <w:rFonts w:hint="eastAsia" w:ascii="仿宋_GB2312" w:hAnsi="仿宋_GB2312" w:eastAsia="仿宋_GB2312" w:cs="仿宋_GB2312"/>
          <w:kern w:val="0"/>
          <w:sz w:val="32"/>
          <w:szCs w:val="32"/>
          <w:lang w:val="en-US" w:eastAsia="zh-CN"/>
        </w:rPr>
        <w:t>4）技术匹配项目：通过输入成果（技术或产品）信息，匹配该行业相关标杆和骨干企业。</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lang w:val="en-US" w:eastAsia="zh-CN"/>
        </w:rPr>
        <w:t>5）智能推荐排序：利用大规模语言模型的算法能力，对匹配结果进行多维度分析和优先级排列的过</w:t>
      </w:r>
      <w:r>
        <w:rPr>
          <w:rFonts w:hint="eastAsia" w:ascii="仿宋_GB2312" w:hAnsi="仿宋_GB2312" w:eastAsia="仿宋_GB2312" w:cs="仿宋_GB2312"/>
          <w:kern w:val="0"/>
          <w:sz w:val="32"/>
          <w:szCs w:val="32"/>
        </w:rPr>
        <w:t>程。</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3"/>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（3）科技成果评价</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32"/>
          <w:szCs w:val="32"/>
          <w:lang w:val="en-US" w:eastAsia="zh-CN"/>
        </w:rPr>
      </w:pPr>
      <w:r>
        <w:rPr>
          <w:rFonts w:hint="eastAsia" w:ascii="仿宋_GB2312" w:hAnsi="仿宋_GB2312" w:eastAsia="仿宋_GB2312" w:cs="仿宋_GB2312"/>
          <w:kern w:val="0"/>
          <w:sz w:val="32"/>
          <w:szCs w:val="32"/>
          <w:lang w:val="en-US" w:eastAsia="zh-CN"/>
        </w:rPr>
        <w:t>1）专家团队能力画像：通过对科研团队的研究方向、技术专长、成果转化能力等多维度数据分析，构建能力画像。</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lang w:val="en-US" w:eastAsia="zh-CN"/>
        </w:rPr>
        <w:t>2）技术成果评估：利用大模型对成果进行多维度相关数据的综合评价</w:t>
      </w:r>
      <w:r>
        <w:rPr>
          <w:rFonts w:hint="eastAsia" w:ascii="仿宋_GB2312" w:hAnsi="仿宋_GB2312" w:eastAsia="仿宋_GB2312" w:cs="仿宋_GB2312"/>
          <w:kern w:val="0"/>
          <w:sz w:val="32"/>
          <w:szCs w:val="32"/>
        </w:rPr>
        <w:t>。</w:t>
      </w:r>
    </w:p>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57"/>
        <w:gridCol w:w="848"/>
        <w:gridCol w:w="1053"/>
        <w:gridCol w:w="5219"/>
        <w:gridCol w:w="9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615" w:hRule="atLeast"/>
        </w:trPr>
        <w:tc>
          <w:tcPr>
            <w:tcW w:w="268" w:type="pct"/>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序号</w:t>
            </w:r>
          </w:p>
        </w:tc>
        <w:tc>
          <w:tcPr>
            <w:tcW w:w="498" w:type="pct"/>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一级指标</w:t>
            </w:r>
          </w:p>
        </w:tc>
        <w:tc>
          <w:tcPr>
            <w:tcW w:w="618"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二级指标</w:t>
            </w:r>
          </w:p>
        </w:tc>
        <w:tc>
          <w:tcPr>
            <w:tcW w:w="3063"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指标明细</w:t>
            </w:r>
          </w:p>
        </w:tc>
        <w:tc>
          <w:tcPr>
            <w:tcW w:w="551" w:type="pct"/>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重要性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415" w:hRule="atLeast"/>
        </w:trPr>
        <w:tc>
          <w:tcPr>
            <w:tcW w:w="268" w:type="pct"/>
            <w:shd w:val="clear" w:color="auto" w:fill="auto"/>
            <w:vAlign w:val="center"/>
          </w:tcPr>
          <w:p>
            <w:pPr>
              <w:keepNext w:val="0"/>
              <w:keepLines w:val="0"/>
              <w:widowControl/>
              <w:suppressLineNumbers w:val="0"/>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xml:space="preserve">1 </w:t>
            </w:r>
          </w:p>
        </w:tc>
        <w:tc>
          <w:tcPr>
            <w:tcW w:w="498" w:type="pct"/>
            <w:vMerge w:val="restar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智能知需</w:t>
            </w:r>
          </w:p>
        </w:tc>
        <w:tc>
          <w:tcPr>
            <w:tcW w:w="618"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技术需求预测</w:t>
            </w:r>
          </w:p>
        </w:tc>
        <w:tc>
          <w:tcPr>
            <w:tcW w:w="3063" w:type="pct"/>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构建通过大模型能力集成企业官网、官微、工商信息、主营业务、专利及产业科技情报等多源数据，通过自动化采集、智能清洗、去重与标准化处理，构建以时间序列为主线的结构化企业动态数据仓库，实现对企业技术活动的持续追踪与统一建模。</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支撑场景：</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技术发展趋势研判</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重点企业创新动态监测</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产业链技术需求挖掘</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实现效果：</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形成高时效、高质量、可追溯的企业级技术数据底座，支撑技术需求的量化分析与预测模型构建，提升科技决策的精准性与前瞻性。</w:t>
            </w:r>
          </w:p>
        </w:tc>
        <w:tc>
          <w:tcPr>
            <w:tcW w:w="551" w:type="pct"/>
            <w:shd w:val="clear" w:color="auto" w:fill="auto"/>
            <w:vAlign w:val="center"/>
          </w:tcPr>
          <w:p>
            <w:pPr>
              <w:jc w:val="left"/>
              <w:rPr>
                <w:rFonts w:hint="eastAsia" w:ascii="宋体" w:hAnsi="宋体" w:eastAsia="宋体" w:cs="宋体"/>
                <w:i w:val="0"/>
                <w:iCs w:val="0"/>
                <w:color w:val="000000"/>
                <w:sz w:val="24"/>
                <w:szCs w:val="24"/>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677" w:hRule="atLeast"/>
        </w:trPr>
        <w:tc>
          <w:tcPr>
            <w:tcW w:w="268" w:type="pct"/>
            <w:shd w:val="clear" w:color="auto" w:fill="auto"/>
            <w:vAlign w:val="center"/>
          </w:tcPr>
          <w:p>
            <w:pPr>
              <w:keepNext w:val="0"/>
              <w:keepLines w:val="0"/>
              <w:widowControl/>
              <w:suppressLineNumbers w:val="0"/>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xml:space="preserve">2 </w:t>
            </w:r>
          </w:p>
        </w:tc>
        <w:tc>
          <w:tcPr>
            <w:tcW w:w="498" w:type="pct"/>
            <w:vMerge w:val="continue"/>
            <w:shd w:val="clear" w:color="auto" w:fill="auto"/>
            <w:vAlign w:val="center"/>
          </w:tcPr>
          <w:p>
            <w:pPr>
              <w:jc w:val="center"/>
              <w:rPr>
                <w:rFonts w:hint="eastAsia" w:ascii="宋体" w:hAnsi="宋体" w:eastAsia="宋体" w:cs="宋体"/>
                <w:i w:val="0"/>
                <w:iCs w:val="0"/>
                <w:color w:val="000000"/>
                <w:sz w:val="24"/>
                <w:szCs w:val="24"/>
                <w:u w:val="none"/>
              </w:rPr>
            </w:pPr>
          </w:p>
        </w:tc>
        <w:tc>
          <w:tcPr>
            <w:tcW w:w="618"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技术需求洞察</w:t>
            </w:r>
          </w:p>
        </w:tc>
        <w:tc>
          <w:tcPr>
            <w:tcW w:w="3063" w:type="pct"/>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构建通过大模型能力集成企业同行动态、产业政策、科技项目、市场信息等多源数据，通过自动化采集、智能清洗、去重及标准化处理，建立时间序列驱动的结构化数据仓库，实现对技术需求信号的持续捕获与统一建模，形成动态更新的产业技术需求图谱。</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支撑场景：</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行业技术热点与趋势识别</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竞争对手技术布局监测</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政策导向与市场需求联动分析</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企业研发方向校准与创新决策支持</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实现效果：</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打造高可靠性、可追溯的底层数据支撑体系，实现从“被动响应”到“主动洞察”的技术需求研判能力跃升，精准挖掘企业科技创新与前沿技术需求的方向</w:t>
            </w:r>
          </w:p>
        </w:tc>
        <w:tc>
          <w:tcPr>
            <w:tcW w:w="551" w:type="pct"/>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695" w:hRule="atLeast"/>
        </w:trPr>
        <w:tc>
          <w:tcPr>
            <w:tcW w:w="268" w:type="pct"/>
            <w:shd w:val="clear" w:color="auto" w:fill="auto"/>
            <w:vAlign w:val="center"/>
          </w:tcPr>
          <w:p>
            <w:pPr>
              <w:keepNext w:val="0"/>
              <w:keepLines w:val="0"/>
              <w:widowControl/>
              <w:suppressLineNumbers w:val="0"/>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xml:space="preserve">3 </w:t>
            </w:r>
          </w:p>
        </w:tc>
        <w:tc>
          <w:tcPr>
            <w:tcW w:w="498" w:type="pct"/>
            <w:vMerge w:val="continue"/>
            <w:shd w:val="clear" w:color="auto" w:fill="auto"/>
            <w:vAlign w:val="center"/>
          </w:tcPr>
          <w:p>
            <w:pPr>
              <w:jc w:val="center"/>
              <w:rPr>
                <w:rFonts w:hint="eastAsia" w:ascii="宋体" w:hAnsi="宋体" w:eastAsia="宋体" w:cs="宋体"/>
                <w:i w:val="0"/>
                <w:iCs w:val="0"/>
                <w:color w:val="000000"/>
                <w:sz w:val="24"/>
                <w:szCs w:val="24"/>
                <w:u w:val="none"/>
              </w:rPr>
            </w:pPr>
          </w:p>
        </w:tc>
        <w:tc>
          <w:tcPr>
            <w:tcW w:w="618"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技术预测报告</w:t>
            </w:r>
          </w:p>
        </w:tc>
        <w:tc>
          <w:tcPr>
            <w:tcW w:w="3063" w:type="pct"/>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构建依托技术需求预测与技术洞察模块的分析结果，集成清洗后的多源数据（企业动态、政策、专利、产业情报等），利用自然语言生成与数据可视化技术，自动输出</w:t>
            </w:r>
            <w:r>
              <w:rPr>
                <w:rFonts w:hint="eastAsia" w:ascii="宋体" w:hAnsi="宋体" w:eastAsia="宋体" w:cs="宋体"/>
                <w:i w:val="0"/>
                <w:iCs w:val="0"/>
                <w:color w:val="000000"/>
                <w:kern w:val="0"/>
                <w:sz w:val="24"/>
                <w:szCs w:val="24"/>
                <w:u w:val="none"/>
                <w:lang w:val="en-US" w:eastAsia="zh" w:bidi="ar"/>
              </w:rPr>
              <w:t>基础版</w:t>
            </w:r>
            <w:r>
              <w:rPr>
                <w:rFonts w:hint="eastAsia" w:ascii="宋体" w:hAnsi="宋体" w:eastAsia="宋体" w:cs="宋体"/>
                <w:i w:val="0"/>
                <w:iCs w:val="0"/>
                <w:color w:val="000000"/>
                <w:kern w:val="0"/>
                <w:sz w:val="24"/>
                <w:szCs w:val="24"/>
                <w:u w:val="none"/>
                <w:lang w:val="en-US" w:eastAsia="zh-CN" w:bidi="ar"/>
              </w:rPr>
              <w:t>《技术需求预测报告》和《技术洞察报告》</w:t>
            </w:r>
            <w:r>
              <w:rPr>
                <w:rFonts w:hint="eastAsia" w:ascii="宋体" w:hAnsi="宋体" w:eastAsia="宋体" w:cs="宋体"/>
                <w:i w:val="0"/>
                <w:iCs w:val="0"/>
                <w:color w:val="000000"/>
                <w:kern w:val="0"/>
                <w:sz w:val="24"/>
                <w:szCs w:val="24"/>
                <w:u w:val="none"/>
                <w:lang w:val="en-US" w:eastAsia="zh" w:bidi="ar"/>
              </w:rPr>
              <w:t>，并支持导出分享。</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支撑场景：</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企业开展技术研发布局与竞争策略制定</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企业与科研机构把握前沿方向与合作机会</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实现效果：</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实现从“数据→分析→结论→报告”的端到端自动化输出，大幅提升报告生成效率与科学性，确保内容及时、准确、可视，推动技术决策由经验驱动向数据智能驱动转变。</w:t>
            </w:r>
          </w:p>
        </w:tc>
        <w:tc>
          <w:tcPr>
            <w:tcW w:w="551" w:type="pct"/>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715" w:hRule="atLeast"/>
        </w:trPr>
        <w:tc>
          <w:tcPr>
            <w:tcW w:w="268" w:type="pct"/>
            <w:shd w:val="clear" w:color="auto" w:fill="auto"/>
            <w:vAlign w:val="center"/>
          </w:tcPr>
          <w:p>
            <w:pPr>
              <w:keepNext w:val="0"/>
              <w:keepLines w:val="0"/>
              <w:widowControl/>
              <w:suppressLineNumbers w:val="0"/>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xml:space="preserve">4 </w:t>
            </w:r>
          </w:p>
        </w:tc>
        <w:tc>
          <w:tcPr>
            <w:tcW w:w="498" w:type="pct"/>
            <w:vMerge w:val="continue"/>
            <w:shd w:val="clear" w:color="auto" w:fill="auto"/>
            <w:vAlign w:val="center"/>
          </w:tcPr>
          <w:p>
            <w:pPr>
              <w:jc w:val="center"/>
              <w:rPr>
                <w:rFonts w:hint="eastAsia" w:ascii="宋体" w:hAnsi="宋体" w:eastAsia="宋体" w:cs="宋体"/>
                <w:i w:val="0"/>
                <w:iCs w:val="0"/>
                <w:color w:val="000000"/>
                <w:sz w:val="24"/>
                <w:szCs w:val="24"/>
                <w:u w:val="none"/>
              </w:rPr>
            </w:pPr>
          </w:p>
        </w:tc>
        <w:tc>
          <w:tcPr>
            <w:tcW w:w="618"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深度预测报告</w:t>
            </w:r>
          </w:p>
        </w:tc>
        <w:tc>
          <w:tcPr>
            <w:tcW w:w="3063" w:type="pct"/>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构建在基础预测报告基础上，提供深度版技术预测报告，集成多维度量化评估模型，构建评分体系，自动生成包含预测方向、技术名称、核心内容、预测依据、产业化路径等在内的详细分析报告，</w:t>
            </w:r>
            <w:r>
              <w:rPr>
                <w:rFonts w:hint="eastAsia" w:ascii="宋体" w:hAnsi="宋体" w:eastAsia="宋体" w:cs="宋体"/>
                <w:i w:val="0"/>
                <w:iCs w:val="0"/>
                <w:color w:val="000000"/>
                <w:kern w:val="0"/>
                <w:sz w:val="24"/>
                <w:szCs w:val="24"/>
                <w:u w:val="none"/>
                <w:lang w:val="en-US" w:eastAsia="zh" w:bidi="ar"/>
              </w:rPr>
              <w:t>并支持导出分享</w:t>
            </w:r>
            <w:r>
              <w:rPr>
                <w:rFonts w:hint="eastAsia" w:ascii="宋体" w:hAnsi="宋体" w:eastAsia="宋体" w:cs="宋体"/>
                <w:i w:val="0"/>
                <w:iCs w:val="0"/>
                <w:color w:val="000000"/>
                <w:kern w:val="0"/>
                <w:sz w:val="24"/>
                <w:szCs w:val="24"/>
                <w:u w:val="none"/>
                <w:lang w:val="en-US" w:eastAsia="zh-CN" w:bidi="ar"/>
              </w:rPr>
              <w:t>。</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支撑场景：</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提供辅助企业技术研发投入优先级决策的依据</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提供投融资机构开展技术型项目尽调的前期调研工作支撑</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实现效果：</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通过结构化、可量化的深度分析，提升技术预测的决策支撑能力，推动技术研判由“定性判断”向“定量评估+路径推演”升级，增强技术战略规划的科学性与可操作性。</w:t>
            </w:r>
          </w:p>
        </w:tc>
        <w:tc>
          <w:tcPr>
            <w:tcW w:w="551" w:type="pct"/>
            <w:shd w:val="clear" w:color="auto" w:fill="auto"/>
            <w:vAlign w:val="center"/>
          </w:tcPr>
          <w:p>
            <w:pPr>
              <w:jc w:val="left"/>
              <w:rPr>
                <w:rFonts w:hint="eastAsia" w:ascii="宋体" w:hAnsi="宋体" w:eastAsia="宋体" w:cs="宋体"/>
                <w:i w:val="0"/>
                <w:iCs w:val="0"/>
                <w:color w:val="000000"/>
                <w:sz w:val="24"/>
                <w:szCs w:val="24"/>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822" w:hRule="atLeast"/>
        </w:trPr>
        <w:tc>
          <w:tcPr>
            <w:tcW w:w="268" w:type="pct"/>
            <w:shd w:val="clear" w:color="auto" w:fill="auto"/>
            <w:vAlign w:val="center"/>
          </w:tcPr>
          <w:p>
            <w:pPr>
              <w:keepNext w:val="0"/>
              <w:keepLines w:val="0"/>
              <w:widowControl/>
              <w:suppressLineNumbers w:val="0"/>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xml:space="preserve">6 </w:t>
            </w:r>
          </w:p>
        </w:tc>
        <w:tc>
          <w:tcPr>
            <w:tcW w:w="498" w:type="pct"/>
            <w:vMerge w:val="restart"/>
            <w:shd w:val="clear" w:color="auto" w:fill="auto"/>
            <w:vAlign w:val="center"/>
          </w:tcPr>
          <w:p>
            <w:pPr>
              <w:jc w:val="center"/>
              <w:rPr>
                <w:rFonts w:hint="eastAsia" w:ascii="宋体" w:hAnsi="宋体" w:eastAsia="宋体" w:cs="宋体"/>
                <w:i w:val="0"/>
                <w:iCs w:val="0"/>
                <w:color w:val="000000"/>
                <w:sz w:val="24"/>
                <w:szCs w:val="24"/>
                <w:u w:val="none"/>
              </w:rPr>
            </w:pPr>
          </w:p>
        </w:tc>
        <w:tc>
          <w:tcPr>
            <w:tcW w:w="618"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技术需求拆解</w:t>
            </w:r>
          </w:p>
        </w:tc>
        <w:tc>
          <w:tcPr>
            <w:tcW w:w="3063" w:type="pct"/>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对用户输入的模糊或宏观技术需求进行领域识别、术语标准化与隐含条件显式化，并融合技术预测与洞察模型的推演，将原始需求逐层拆解为可检索、可匹配、可评估的细粒度技术点。</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支撑场景：</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科研机构或企业进行技术需求立项与任务分解</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支撑技术转移相关业务工作开展成果与需求精准匹配</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实现效果：</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实现从“模糊需求”到“可执行技术要素”的智能转化，提升需求理解准确性与技术匹配效率，打通技术需求落地的“第一公里”，支撑后续技术搜索、方案设计与资源对接。</w:t>
            </w:r>
          </w:p>
        </w:tc>
        <w:tc>
          <w:tcPr>
            <w:tcW w:w="551" w:type="pct"/>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1445" w:hRule="atLeast"/>
        </w:trPr>
        <w:tc>
          <w:tcPr>
            <w:tcW w:w="268" w:type="pct"/>
            <w:shd w:val="clear" w:color="auto" w:fill="auto"/>
            <w:vAlign w:val="center"/>
          </w:tcPr>
          <w:p>
            <w:pPr>
              <w:keepNext w:val="0"/>
              <w:keepLines w:val="0"/>
              <w:widowControl/>
              <w:suppressLineNumbers w:val="0"/>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xml:space="preserve">7 </w:t>
            </w:r>
          </w:p>
        </w:tc>
        <w:tc>
          <w:tcPr>
            <w:tcW w:w="498" w:type="pct"/>
            <w:vMerge w:val="continue"/>
            <w:shd w:val="clear" w:color="auto" w:fill="auto"/>
            <w:vAlign w:val="center"/>
          </w:tcPr>
          <w:p>
            <w:pPr>
              <w:jc w:val="center"/>
              <w:rPr>
                <w:rFonts w:hint="eastAsia" w:ascii="宋体" w:hAnsi="宋体" w:eastAsia="宋体" w:cs="宋体"/>
                <w:i w:val="0"/>
                <w:iCs w:val="0"/>
                <w:color w:val="000000"/>
                <w:sz w:val="24"/>
                <w:szCs w:val="24"/>
                <w:u w:val="none"/>
              </w:rPr>
            </w:pPr>
          </w:p>
        </w:tc>
        <w:tc>
          <w:tcPr>
            <w:tcW w:w="618"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技术匹配团队</w:t>
            </w:r>
          </w:p>
        </w:tc>
        <w:tc>
          <w:tcPr>
            <w:tcW w:w="3063" w:type="pct"/>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构建基于已拆解的细粒度技术需求，融合企业技术画像、科研团队专长、专利成果、项目经验、技术平台等多维资源数据，通过语义相似度计算、向量检索与匹配算法，实现技术需求与科研团队、创新企业、成熟方案或技术成果的精准推荐与高效对接。</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支撑场景：</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企业技术难题寻找外部解决方案</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科研机构成果转化与合作对接</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技术转移平台提升撮合效率</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实现效果：</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打破技术供需信息壁垒，实现“需求找技术、技术找场景”的智能化匹配，显著提升技术转移效率与合作成功率，推动创新资源优化配置。</w:t>
            </w:r>
          </w:p>
        </w:tc>
        <w:tc>
          <w:tcPr>
            <w:tcW w:w="551" w:type="pct"/>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115" w:hRule="atLeast"/>
        </w:trPr>
        <w:tc>
          <w:tcPr>
            <w:tcW w:w="268" w:type="pct"/>
            <w:shd w:val="clear" w:color="auto" w:fill="auto"/>
            <w:vAlign w:val="center"/>
          </w:tcPr>
          <w:p>
            <w:pPr>
              <w:keepNext w:val="0"/>
              <w:keepLines w:val="0"/>
              <w:widowControl/>
              <w:suppressLineNumbers w:val="0"/>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xml:space="preserve">8 </w:t>
            </w:r>
          </w:p>
        </w:tc>
        <w:tc>
          <w:tcPr>
            <w:tcW w:w="498" w:type="pct"/>
            <w:vMerge w:val="continue"/>
            <w:shd w:val="clear" w:color="auto" w:fill="auto"/>
            <w:vAlign w:val="center"/>
          </w:tcPr>
          <w:p>
            <w:pPr>
              <w:jc w:val="center"/>
              <w:rPr>
                <w:rFonts w:hint="eastAsia" w:ascii="宋体" w:hAnsi="宋体" w:eastAsia="宋体" w:cs="宋体"/>
                <w:i w:val="0"/>
                <w:iCs w:val="0"/>
                <w:color w:val="000000"/>
                <w:sz w:val="24"/>
                <w:szCs w:val="24"/>
                <w:u w:val="none"/>
              </w:rPr>
            </w:pPr>
          </w:p>
        </w:tc>
        <w:tc>
          <w:tcPr>
            <w:tcW w:w="618"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成果匹配企业、技术匹配项目</w:t>
            </w:r>
          </w:p>
        </w:tc>
        <w:tc>
          <w:tcPr>
            <w:tcW w:w="3063" w:type="pct"/>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构建基于用户发布的科技成果，通过语义解析、技术标签提取与分类，结合企业技术需求画像等数据，利用向量相似度匹配与推荐算法，实现科技成果向潜在应用企业、标杆企业或项目合作方的精准推送，支持“成果找企业”“技术找场景”的逆向对接。</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支撑场景：</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有效支撑基于资源数据的供需匹配</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实现效果：</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打通成果转化“最后一公里”，提升技术供给与产业需求的匹配效率，加速科技成果产业化进程，促进创新链与产业链深度融合。</w:t>
            </w:r>
          </w:p>
        </w:tc>
        <w:tc>
          <w:tcPr>
            <w:tcW w:w="551" w:type="pct"/>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415" w:hRule="atLeast"/>
        </w:trPr>
        <w:tc>
          <w:tcPr>
            <w:tcW w:w="268" w:type="pct"/>
            <w:shd w:val="clear" w:color="auto" w:fill="auto"/>
            <w:vAlign w:val="center"/>
          </w:tcPr>
          <w:p>
            <w:pPr>
              <w:keepNext w:val="0"/>
              <w:keepLines w:val="0"/>
              <w:widowControl/>
              <w:suppressLineNumbers w:val="0"/>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xml:space="preserve">10 </w:t>
            </w:r>
          </w:p>
        </w:tc>
        <w:tc>
          <w:tcPr>
            <w:tcW w:w="498" w:type="pct"/>
            <w:vMerge w:val="continue"/>
            <w:shd w:val="clear" w:color="auto" w:fill="auto"/>
            <w:vAlign w:val="center"/>
          </w:tcPr>
          <w:p>
            <w:pPr>
              <w:jc w:val="center"/>
              <w:rPr>
                <w:rFonts w:hint="eastAsia" w:ascii="宋体" w:hAnsi="宋体" w:eastAsia="宋体" w:cs="宋体"/>
                <w:i w:val="0"/>
                <w:iCs w:val="0"/>
                <w:color w:val="000000"/>
                <w:sz w:val="24"/>
                <w:szCs w:val="24"/>
                <w:u w:val="none"/>
              </w:rPr>
            </w:pPr>
          </w:p>
        </w:tc>
        <w:tc>
          <w:tcPr>
            <w:tcW w:w="618"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技术问答理解</w:t>
            </w:r>
          </w:p>
        </w:tc>
        <w:tc>
          <w:tcPr>
            <w:tcW w:w="3063" w:type="pct"/>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对用户输入的非结构化技术需求文本进行语义解析，自动识别核心需求、技术领域、应用场景、性能期望及潜在目标意图，并输出结构化要素标签（识别准确率≥85%）。支持对模糊表述（如“高效”“低成本”）进行上下文推导，结合知识库补全关键指标数值，提升需求理解的完整性与可操作性。</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支撑场景：</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技术咨询与智能问答系统中的精准响应</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实现效果：</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实现从“文本理解”到“意图+指标”双层解析，提升需求识别准确率至85%以上（可设为关键指标），支持快速响应，显著降低人工解读成本，为技术拆解、匹配与报告生成提供标准化输入，推动技术服务向智能化、量化型跃迁。</w:t>
            </w:r>
          </w:p>
        </w:tc>
        <w:tc>
          <w:tcPr>
            <w:tcW w:w="551" w:type="pct"/>
            <w:shd w:val="clear" w:color="auto" w:fill="auto"/>
            <w:vAlign w:val="center"/>
          </w:tcPr>
          <w:p>
            <w:pPr>
              <w:jc w:val="left"/>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115" w:hRule="atLeast"/>
        </w:trPr>
        <w:tc>
          <w:tcPr>
            <w:tcW w:w="268" w:type="pct"/>
            <w:shd w:val="clear" w:color="auto" w:fill="auto"/>
            <w:vAlign w:val="center"/>
          </w:tcPr>
          <w:p>
            <w:pPr>
              <w:keepNext w:val="0"/>
              <w:keepLines w:val="0"/>
              <w:widowControl/>
              <w:suppressLineNumbers w:val="0"/>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xml:space="preserve">11 </w:t>
            </w:r>
          </w:p>
        </w:tc>
        <w:tc>
          <w:tcPr>
            <w:tcW w:w="498" w:type="pct"/>
            <w:vMerge w:val="continue"/>
            <w:shd w:val="clear" w:color="auto" w:fill="auto"/>
            <w:vAlign w:val="center"/>
          </w:tcPr>
          <w:p>
            <w:pPr>
              <w:jc w:val="center"/>
              <w:rPr>
                <w:rFonts w:hint="eastAsia" w:ascii="宋体" w:hAnsi="宋体" w:eastAsia="宋体" w:cs="宋体"/>
                <w:i w:val="0"/>
                <w:iCs w:val="0"/>
                <w:color w:val="000000"/>
                <w:sz w:val="24"/>
                <w:szCs w:val="24"/>
                <w:u w:val="none"/>
              </w:rPr>
            </w:pPr>
          </w:p>
        </w:tc>
        <w:tc>
          <w:tcPr>
            <w:tcW w:w="618"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智能推荐排序</w:t>
            </w:r>
          </w:p>
        </w:tc>
        <w:tc>
          <w:tcPr>
            <w:tcW w:w="3063" w:type="pct"/>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构建在技术匹配、成果对接、团队推荐等场景中，利用大语言模型与加权排序算法，对初步匹配结果进行深度分析</w:t>
            </w:r>
            <w:r>
              <w:rPr>
                <w:rFonts w:hint="eastAsia" w:ascii="宋体" w:hAnsi="宋体" w:eastAsia="宋体" w:cs="宋体"/>
                <w:i w:val="0"/>
                <w:iCs w:val="0"/>
                <w:color w:val="000000"/>
                <w:kern w:val="0"/>
                <w:sz w:val="24"/>
                <w:szCs w:val="24"/>
                <w:u w:val="none"/>
                <w:lang w:val="en-US" w:eastAsia="zh" w:bidi="ar"/>
              </w:rPr>
              <w:t>，</w:t>
            </w:r>
            <w:r>
              <w:rPr>
                <w:rFonts w:hint="eastAsia" w:ascii="宋体" w:hAnsi="宋体" w:eastAsia="宋体" w:cs="宋体"/>
                <w:i w:val="0"/>
                <w:iCs w:val="0"/>
                <w:color w:val="000000"/>
                <w:kern w:val="0"/>
                <w:sz w:val="24"/>
                <w:szCs w:val="24"/>
                <w:u w:val="none"/>
                <w:lang w:val="en-US" w:eastAsia="zh-CN" w:bidi="ar"/>
              </w:rPr>
              <w:t>并按优先级对推荐结果进行智能排序。</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支撑场景：</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有效支撑技术转移平台基于排序推送出精准合作点，以便于加大撮合概率，加大合作机会</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实现效果：</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实现从“广覆盖匹配”到“高精度排序”的跃升，确保推荐结果的前10项中与用户真实需求高度契合的方案占比超过85%（即TOP10准确率 &gt; 85%），提升用户对接效率，降低筛选成本，增强智能推荐系统的可信度与实用性。</w:t>
            </w:r>
          </w:p>
        </w:tc>
        <w:tc>
          <w:tcPr>
            <w:tcW w:w="551" w:type="pct"/>
            <w:shd w:val="clear" w:color="auto" w:fill="auto"/>
            <w:vAlign w:val="center"/>
          </w:tcPr>
          <w:p>
            <w:pPr>
              <w:jc w:val="left"/>
              <w:rPr>
                <w:rFonts w:hint="eastAsia" w:ascii="宋体" w:hAnsi="宋体" w:eastAsia="宋体" w:cs="宋体"/>
                <w:i w:val="0"/>
                <w:iCs w:val="0"/>
                <w:color w:val="000000"/>
                <w:sz w:val="24"/>
                <w:szCs w:val="24"/>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415" w:hRule="atLeast"/>
        </w:trPr>
        <w:tc>
          <w:tcPr>
            <w:tcW w:w="268" w:type="pct"/>
            <w:shd w:val="clear" w:color="auto" w:fill="auto"/>
            <w:vAlign w:val="center"/>
          </w:tcPr>
          <w:p>
            <w:pPr>
              <w:keepNext w:val="0"/>
              <w:keepLines w:val="0"/>
              <w:widowControl/>
              <w:suppressLineNumbers w:val="0"/>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xml:space="preserve">13 </w:t>
            </w:r>
          </w:p>
        </w:tc>
        <w:tc>
          <w:tcPr>
            <w:tcW w:w="498" w:type="pct"/>
            <w:shd w:val="clear" w:color="auto" w:fill="auto"/>
            <w:vAlign w:val="center"/>
          </w:tcPr>
          <w:p>
            <w:pPr>
              <w:jc w:val="center"/>
              <w:rPr>
                <w:rFonts w:hint="eastAsia" w:ascii="宋体" w:hAnsi="宋体" w:eastAsia="宋体" w:cs="宋体"/>
                <w:i w:val="0"/>
                <w:iCs w:val="0"/>
                <w:color w:val="000000"/>
                <w:sz w:val="24"/>
                <w:szCs w:val="24"/>
                <w:u w:val="none"/>
              </w:rPr>
            </w:pPr>
          </w:p>
        </w:tc>
        <w:tc>
          <w:tcPr>
            <w:tcW w:w="618" w:type="pct"/>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技术成果价值评估</w:t>
            </w:r>
          </w:p>
        </w:tc>
        <w:tc>
          <w:tcPr>
            <w:tcW w:w="3063" w:type="pct"/>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构建依托大语言模型与结构化数据融合分析能力，对科技成果进行自动化价值评估，生成量化评分与综合价值等级。</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支撑场景：</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辅助成果转化场景，快速对技术成果进行价值度构建，辅助成果与需求对接。</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b/>
                <w:bCs/>
                <w:i w:val="0"/>
                <w:iCs w:val="0"/>
                <w:color w:val="000000"/>
                <w:kern w:val="0"/>
                <w:sz w:val="24"/>
                <w:szCs w:val="24"/>
                <w:u w:val="none"/>
                <w:lang w:val="en-US" w:eastAsia="zh-CN" w:bidi="ar"/>
              </w:rPr>
              <w:t>实现效果：</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实现科技成果从“定性评价”向“智能量化评估”转变，辅助技术筛选效率与匹配决策效率，支撑技术交易、孵化落地与资源配置的精准化、智能化。</w:t>
            </w:r>
          </w:p>
        </w:tc>
        <w:tc>
          <w:tcPr>
            <w:tcW w:w="551" w:type="pct"/>
            <w:shd w:val="clear" w:color="auto" w:fill="auto"/>
            <w:vAlign w:val="center"/>
          </w:tcPr>
          <w:p>
            <w:pPr>
              <w:jc w:val="left"/>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1700" w:hRule="atLeast"/>
        </w:trPr>
        <w:tc>
          <w:tcPr>
            <w:tcW w:w="5000" w:type="pct"/>
            <w:gridSpan w:val="5"/>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备注：</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对模型精准度、效果等上述功能的测试与验收应开展针对性测试，测试用例需基于上述功能场景下的真实数据和实际需求进行构造，并采用贴合业务实际的参数实施效果验证，确保相关场景的达标率不低于85%。</w:t>
            </w:r>
            <w:r>
              <w:rPr>
                <w:rFonts w:hint="eastAsia" w:ascii="宋体" w:hAnsi="宋体" w:eastAsia="宋体" w:cs="宋体"/>
                <w:i w:val="0"/>
                <w:iCs w:val="0"/>
                <w:color w:val="000000"/>
                <w:kern w:val="0"/>
                <w:sz w:val="24"/>
                <w:szCs w:val="24"/>
                <w:u w:val="none"/>
                <w:lang w:val="en-US" w:eastAsia="zh-CN" w:bidi="ar"/>
              </w:rPr>
              <w:br w:type="textWrapping"/>
            </w:r>
            <w:r>
              <w:rPr>
                <w:rFonts w:hint="eastAsia" w:ascii="宋体" w:hAnsi="宋体" w:eastAsia="宋体" w:cs="宋体"/>
                <w:i w:val="0"/>
                <w:iCs w:val="0"/>
                <w:color w:val="000000"/>
                <w:kern w:val="0"/>
                <w:sz w:val="24"/>
                <w:szCs w:val="24"/>
                <w:u w:val="none"/>
                <w:lang w:val="en-US" w:eastAsia="zh-CN" w:bidi="ar"/>
              </w:rPr>
              <w:t>需要特别强调，测试所用入参必须严格限定在模型服务业务的需求定义范围之内，不得引入任何与业务无关的参数进行测试或验证。</w:t>
            </w:r>
          </w:p>
        </w:tc>
      </w:tr>
    </w:tbl>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3"/>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（4）建设垂类模型应用配套与部署应用</w:t>
      </w:r>
    </w:p>
    <w:tbl>
      <w:tblPr>
        <w:tblStyle w:val="7"/>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57"/>
        <w:gridCol w:w="791"/>
        <w:gridCol w:w="1919"/>
        <w:gridCol w:w="4430"/>
        <w:gridCol w:w="9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rPr>
                <w:rFonts w:hint="eastAsia" w:asciiTheme="majorEastAsia" w:hAnsiTheme="majorEastAsia" w:eastAsiaTheme="majorEastAsia" w:cstheme="majorEastAsia"/>
                <w:i w:val="0"/>
                <w:iCs w:val="0"/>
                <w:color w:val="2C2C36"/>
                <w:kern w:val="0"/>
                <w:sz w:val="24"/>
                <w:szCs w:val="24"/>
                <w:u w:val="none"/>
                <w:lang w:val="en-US" w:eastAsia="zh-CN" w:bidi="ar"/>
              </w:rPr>
            </w:pPr>
            <w:r>
              <w:rPr>
                <w:rFonts w:hint="eastAsia" w:asciiTheme="majorEastAsia" w:hAnsiTheme="majorEastAsia" w:eastAsiaTheme="majorEastAsia" w:cstheme="majorEastAsia"/>
                <w:b/>
                <w:bCs/>
                <w:color w:val="000000"/>
                <w:kern w:val="0"/>
                <w:sz w:val="24"/>
                <w:szCs w:val="24"/>
              </w:rPr>
              <w:t>序号</w:t>
            </w:r>
          </w:p>
        </w:tc>
        <w:tc>
          <w:tcPr>
            <w:tcW w:w="791" w:type="dxa"/>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rPr>
                <w:rFonts w:hint="eastAsia" w:asciiTheme="majorEastAsia" w:hAnsiTheme="majorEastAsia" w:eastAsiaTheme="majorEastAsia" w:cstheme="majorEastAsia"/>
                <w:i w:val="0"/>
                <w:iCs w:val="0"/>
                <w:color w:val="2C2C36"/>
                <w:kern w:val="0"/>
                <w:sz w:val="24"/>
                <w:szCs w:val="24"/>
                <w:u w:val="none"/>
                <w:lang w:val="en-US" w:eastAsia="zh-CN" w:bidi="ar"/>
              </w:rPr>
            </w:pPr>
            <w:r>
              <w:rPr>
                <w:rFonts w:hint="eastAsia" w:asciiTheme="majorEastAsia" w:hAnsiTheme="majorEastAsia" w:eastAsiaTheme="majorEastAsia" w:cstheme="majorEastAsia"/>
                <w:b/>
                <w:bCs/>
                <w:color w:val="000000"/>
                <w:kern w:val="0"/>
                <w:sz w:val="24"/>
                <w:szCs w:val="24"/>
              </w:rPr>
              <w:t>一级指标</w:t>
            </w: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rPr>
                <w:rFonts w:hint="eastAsia" w:asciiTheme="majorEastAsia" w:hAnsiTheme="majorEastAsia" w:eastAsiaTheme="majorEastAsia" w:cstheme="majorEastAsia"/>
                <w:i w:val="0"/>
                <w:iCs w:val="0"/>
                <w:color w:val="2C2C36"/>
                <w:kern w:val="0"/>
                <w:sz w:val="24"/>
                <w:szCs w:val="24"/>
                <w:u w:val="none"/>
                <w:lang w:val="en-US" w:eastAsia="zh-CN" w:bidi="ar"/>
              </w:rPr>
            </w:pPr>
            <w:r>
              <w:rPr>
                <w:rFonts w:hint="eastAsia" w:asciiTheme="majorEastAsia" w:hAnsiTheme="majorEastAsia" w:eastAsiaTheme="majorEastAsia" w:cstheme="majorEastAsia"/>
                <w:b/>
                <w:bCs/>
                <w:color w:val="000000"/>
                <w:kern w:val="0"/>
                <w:sz w:val="24"/>
                <w:szCs w:val="24"/>
              </w:rPr>
              <w:t>二级指标</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b/>
                <w:bCs/>
                <w:color w:val="000000"/>
                <w:kern w:val="0"/>
                <w:sz w:val="24"/>
                <w:szCs w:val="24"/>
              </w:rPr>
              <w:t>指标明细</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b/>
                <w:bCs/>
                <w:color w:val="000000"/>
                <w:kern w:val="0"/>
                <w:sz w:val="24"/>
                <w:szCs w:val="24"/>
              </w:rPr>
              <w:t>重要性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numPr>
                <w:ilvl w:val="0"/>
                <w:numId w:val="8"/>
              </w:numPr>
              <w:suppressLineNumbers w:val="0"/>
              <w:ind w:left="425" w:leftChars="0" w:hanging="425" w:firstLineChars="0"/>
              <w:jc w:val="left"/>
              <w:textAlignment w:val="center"/>
              <w:rPr>
                <w:rFonts w:hint="eastAsia" w:asciiTheme="majorEastAsia" w:hAnsiTheme="majorEastAsia" w:eastAsiaTheme="majorEastAsia" w:cstheme="majorEastAsia"/>
                <w:i w:val="0"/>
                <w:iCs w:val="0"/>
                <w:color w:val="2C2C36"/>
                <w:kern w:val="0"/>
                <w:sz w:val="24"/>
                <w:szCs w:val="24"/>
                <w:u w:val="none"/>
                <w:lang w:val="en-US" w:eastAsia="zh-CN" w:bidi="ar"/>
              </w:rPr>
            </w:pPr>
          </w:p>
        </w:tc>
        <w:tc>
          <w:tcPr>
            <w:tcW w:w="791"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智能体工作流</w:t>
            </w: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构建智能体工作流编排工具</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用于设计、测试和部署智能体的工作流，解决自动化任务调度问题。</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构建多智能体协作框架</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支持不同智能体之间的通信与合作，提高任务处理效率。</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集成API调用机制</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使智能体能够调用外部服务，增强其执行能力。</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开发数据驱动的决策引擎</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提供基于数据分析做出决策的能力，提升智能体的智能化水平。</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创建工程流安全控制模块</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确保智能体的行为符合规定，保障系统安全。</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构建插件扩展接口</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构建专有数据接口支撑相应数据场景（包括但不限于成果对应的专利搜索、成果对应的人才数据搜索工具、成果对应的论文搜索工具等）。</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开发用户界面设计器</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提供可视化工具让用户轻松设计和管理智能体工作流。</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集成日志记录和监控系统</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实时跟踪智能体行为，便于维护和故障排除。</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建立版本控制系统</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管理智能体及其工作流的不同版本，方便回滚和更新。</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实施容错恢复策略</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在出现错误时自动恢复，保证业务连续性。</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numPr>
                <w:ilvl w:val="0"/>
                <w:numId w:val="8"/>
              </w:numPr>
              <w:suppressLineNumbers w:val="0"/>
              <w:ind w:left="425" w:leftChars="0" w:hanging="425" w:firstLineChars="0"/>
              <w:jc w:val="left"/>
              <w:textAlignment w:val="center"/>
              <w:rPr>
                <w:rFonts w:hint="eastAsia" w:asciiTheme="majorEastAsia" w:hAnsiTheme="majorEastAsia" w:eastAsiaTheme="majorEastAsia" w:cstheme="majorEastAsia"/>
                <w:i w:val="0"/>
                <w:iCs w:val="0"/>
                <w:color w:val="2C2C36"/>
                <w:kern w:val="0"/>
                <w:sz w:val="24"/>
                <w:szCs w:val="24"/>
                <w:u w:val="none"/>
                <w:lang w:val="en-US" w:eastAsia="zh-CN" w:bidi="ar"/>
              </w:rPr>
            </w:pPr>
          </w:p>
        </w:tc>
        <w:tc>
          <w:tcPr>
            <w:tcW w:w="791"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业务反思模型</w:t>
            </w: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构建业务逻辑分析工具</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帮助识别和理解复杂的业务流程与规则，为模型学习和应用提供基础。</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创建业务反馈循环系统</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通过收集和分析实际结果来不断优化模型的表现，确保其持续改进。</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开发业务场景模拟器</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允许在受控环境中测试不同的业务策略和决策，以评估潜在的影响。</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集成多源数据处理引擎</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支持从多种来源获取并整合信息，增强模型的数据处理能力和准确性。</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开发智能业务报告生成器</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自动生成详细的分析报告，如企业技术需求预测报告、成果价值评估报告等，简化数据分析过程，提高效率。</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建立实时业务监控仪表盘</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提供关键业务指标的即时视图，便于快速反应和决策。</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实施自动业务策略优化</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利用历史数据自动调整业务策略，提升运营效率和效果。</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创建用户行为预测模型</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预测用户行为趋势，助力提前规划和定制化服务。</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开发安全合规检查工具</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确保所有业务操作符合相关法规要求，保护数据安全。</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实现业务流程自动化</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减少人工干预，加速业务流程执行速度，降低错误率。</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开发个性化服务推荐系统</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根据用户偏好提供精准的服务建议，提升用户体验和满意度。</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6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numPr>
                <w:ilvl w:val="0"/>
                <w:numId w:val="8"/>
              </w:numPr>
              <w:suppressLineNumbers w:val="0"/>
              <w:ind w:left="425" w:leftChars="0" w:hanging="425" w:firstLineChars="0"/>
              <w:jc w:val="left"/>
              <w:textAlignment w:val="center"/>
              <w:rPr>
                <w:rFonts w:hint="eastAsia" w:asciiTheme="majorEastAsia" w:hAnsiTheme="majorEastAsia" w:eastAsiaTheme="majorEastAsia" w:cstheme="majorEastAsia"/>
                <w:i w:val="0"/>
                <w:iCs w:val="0"/>
                <w:color w:val="2C2C36"/>
                <w:kern w:val="0"/>
                <w:sz w:val="24"/>
                <w:szCs w:val="24"/>
                <w:u w:val="none"/>
                <w:lang w:val="en-US" w:eastAsia="zh-CN" w:bidi="ar"/>
              </w:rPr>
            </w:pPr>
          </w:p>
        </w:tc>
        <w:tc>
          <w:tcPr>
            <w:tcW w:w="791"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模型微调（按业务需求生成可用于业务生产的微调的权重文件）</w:t>
            </w: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提供微调界面</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用户友好的界面，方便非技术人员操作大模型产品软件开发，模型微调，构建微调测试与反馈，实时监控训练过程，确保质量。</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构建模型能力评价与测试基准</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自动化测试结合人工评估，确保模型性能。</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6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业务能力与思维链业务数据构建</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针对特定业务场景的数据准备和增强。</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选用不同的微调形态进行微调</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如LoRA、Prefix Tuning（大模型参数微调）等，以适应不同资源需求。</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安全能力的评估</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确保合规性，避免生成不当内容。</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与现有业务的功能调用</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构建私域MCP（模型上下文协议）工具、MCP sever（遵循MCP协议的服务器端程序）以确保垂类模型具备业务场景支撑（包括但不限于自动爬取工具、中英文翻译工具等）。</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numPr>
                <w:ilvl w:val="0"/>
                <w:numId w:val="8"/>
              </w:numPr>
              <w:suppressLineNumbers w:val="0"/>
              <w:ind w:left="425" w:leftChars="0" w:hanging="425" w:firstLineChars="0"/>
              <w:jc w:val="left"/>
              <w:textAlignment w:val="center"/>
              <w:rPr>
                <w:rFonts w:hint="eastAsia" w:asciiTheme="majorEastAsia" w:hAnsiTheme="majorEastAsia" w:eastAsiaTheme="majorEastAsia" w:cstheme="majorEastAsia"/>
                <w:i w:val="0"/>
                <w:iCs w:val="0"/>
                <w:color w:val="2C2C36"/>
                <w:kern w:val="0"/>
                <w:sz w:val="24"/>
                <w:szCs w:val="24"/>
                <w:u w:val="none"/>
                <w:lang w:val="en-US" w:eastAsia="zh-CN" w:bidi="ar"/>
              </w:rPr>
            </w:pPr>
          </w:p>
        </w:tc>
        <w:tc>
          <w:tcPr>
            <w:tcW w:w="791"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大模型工程化开发</w:t>
            </w: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构建数据预处理与清洗工具</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确保输入数据的质量，为后续的模型训练和应用提供可靠的数据支持，提高数据分析准确性。</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构建自动化训练流程框架</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实现从数据准备到模型训练的全流程自动化，减少人工干预，提高工作效率，加快项目进度。</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构建模型评估与测试平台</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提供全面的模型性能评估和测试能力，确保模型在实际应用中的有效性和可靠性，增强决策信心。</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开发微调策略管理系统</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支持多种微调方法的选择与应用，提高模型对特定业务场景的适应性，提升分析精准度。</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创建向量数据库系统</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构建智能知需、双向匹配、科技成果评价等业务场景的检索向量增强配套工具，支撑模型具备获取新数据内容的能力。</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构建模型版本控制与发布系统</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确保模型更新的安全性和可追溯性，便于管理和追踪不同版本的模型，保障服务连续性。</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开发安全增强模块</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强化模型安全性，防止生成敏感或不当内容，满足政府项目对于信息安全的要求。</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构建多模态融合引擎</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支持文本、图像等多种类型数据的联合处理，丰富数据分析维度，提高综合分析能力。</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创建用户反馈循环机制</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通过用户反馈不断优化模型表现，持续改进服务质量，更好地满足用户需求。</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开发跨平台部署工具</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便于在不同环境中快速部署模型，提高系统的灵活性和可扩展性，适应不同的硬件环境。</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6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构建资源调度与监控系统</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有效管理和分配计算资源，确保高效运行，避免资源浪费，保障项目的稳定性和可持续性。</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6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000000"/>
                <w:kern w:val="0"/>
                <w:sz w:val="24"/>
                <w:szCs w:val="24"/>
                <w:u w:val="none"/>
                <w:lang w:val="en-US" w:eastAsia="zh-CN" w:bidi="ar"/>
              </w:rPr>
              <w:t>大模型提示词开发建设</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构建智能知需、双向匹配、科技成果评价等相应的提示语配套工具，以确保支撑Agent（智能体）可直接应用相应的提示词配套。</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6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开发容错与恢复机制</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保障系统稳定性和可靠性，在出现故障时能迅速恢复，减少停机时间，保证服务不中断。</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numPr>
                <w:ilvl w:val="0"/>
                <w:numId w:val="8"/>
              </w:numPr>
              <w:suppressLineNumbers w:val="0"/>
              <w:ind w:left="425" w:leftChars="0" w:hanging="425" w:firstLineChars="0"/>
              <w:jc w:val="left"/>
              <w:textAlignment w:val="center"/>
              <w:rPr>
                <w:rFonts w:hint="eastAsia" w:asciiTheme="majorEastAsia" w:hAnsiTheme="majorEastAsia" w:eastAsiaTheme="majorEastAsia" w:cstheme="majorEastAsia"/>
                <w:i w:val="0"/>
                <w:iCs w:val="0"/>
                <w:color w:val="2C2C36"/>
                <w:kern w:val="0"/>
                <w:sz w:val="24"/>
                <w:szCs w:val="24"/>
                <w:u w:val="none"/>
                <w:lang w:val="en-US" w:eastAsia="zh-CN" w:bidi="ar"/>
              </w:rPr>
            </w:pPr>
          </w:p>
        </w:tc>
        <w:tc>
          <w:tcPr>
            <w:tcW w:w="791"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基础模型研发</w:t>
            </w: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微调垂类大模型</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依托项目平台，研发科技成果转化领域垂类大模型，支持科技成果转化效率。</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6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研发多模态模型（文本，图像，语音）</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研发图像转文本，语音转文本，文本转语音等多模态内容理解模型。</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研发垂类向量模型</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研发垂类的向量模型，支持知识库向量化精准率。</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研发垂类语义相似度模型</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研发垂类的语义相似度模型，支持文本语义计算，提高文本召回，排序准确率。</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74" w:hRule="atLeast"/>
        </w:trPr>
        <w:tc>
          <w:tcPr>
            <w:tcW w:w="457" w:type="dxa"/>
            <w:tcBorders>
              <w:top w:val="single" w:color="000000" w:sz="4" w:space="0"/>
              <w:left w:val="single" w:color="000000" w:sz="4" w:space="0"/>
              <w:bottom w:val="single" w:color="000000" w:sz="4" w:space="0"/>
              <w:right w:val="single" w:color="000000" w:sz="4" w:space="0"/>
            </w:tcBorders>
            <w:shd w:val="clear" w:color="auto" w:fill="FFFFFF"/>
            <w:vAlign w:val="center"/>
          </w:tcPr>
          <w:p>
            <w:pPr>
              <w:numPr>
                <w:ilvl w:val="0"/>
                <w:numId w:val="8"/>
              </w:numPr>
              <w:ind w:left="425" w:leftChars="0" w:hanging="425" w:firstLineChars="0"/>
              <w:jc w:val="left"/>
              <w:rPr>
                <w:rFonts w:hint="eastAsia" w:asciiTheme="majorEastAsia" w:hAnsiTheme="majorEastAsia" w:eastAsiaTheme="majorEastAsia" w:cstheme="majorEastAsia"/>
                <w:i w:val="0"/>
                <w:iCs w:val="0"/>
                <w:color w:val="2C2C36"/>
                <w:sz w:val="24"/>
                <w:szCs w:val="24"/>
                <w:u w:val="none"/>
              </w:rPr>
            </w:pPr>
          </w:p>
        </w:tc>
        <w:tc>
          <w:tcPr>
            <w:tcW w:w="7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c>
          <w:tcPr>
            <w:tcW w:w="191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r>
              <w:rPr>
                <w:rFonts w:hint="eastAsia" w:asciiTheme="majorEastAsia" w:hAnsiTheme="majorEastAsia" w:eastAsiaTheme="majorEastAsia" w:cstheme="majorEastAsia"/>
                <w:i w:val="0"/>
                <w:iCs w:val="0"/>
                <w:color w:val="2C2C36"/>
                <w:kern w:val="0"/>
                <w:sz w:val="24"/>
                <w:szCs w:val="24"/>
                <w:u w:val="none"/>
                <w:lang w:val="en-US" w:eastAsia="zh-CN" w:bidi="ar"/>
              </w:rPr>
              <w:t>研发垂类排序模型</w:t>
            </w:r>
          </w:p>
        </w:tc>
        <w:tc>
          <w:tcPr>
            <w:tcW w:w="4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24"/>
                <w:szCs w:val="24"/>
                <w:u w:val="none"/>
              </w:rPr>
            </w:pPr>
            <w:r>
              <w:rPr>
                <w:rFonts w:hint="eastAsia" w:asciiTheme="majorEastAsia" w:hAnsiTheme="majorEastAsia" w:eastAsiaTheme="majorEastAsia" w:cstheme="majorEastAsia"/>
                <w:i w:val="0"/>
                <w:iCs w:val="0"/>
                <w:color w:val="000000"/>
                <w:kern w:val="0"/>
                <w:sz w:val="24"/>
                <w:szCs w:val="24"/>
                <w:u w:val="none"/>
                <w:lang w:val="en-US" w:eastAsia="zh-CN" w:bidi="ar"/>
              </w:rPr>
              <w:t>使用垂类数据，训练优化排序模型，提高排序精准率。</w:t>
            </w:r>
          </w:p>
        </w:tc>
        <w:tc>
          <w:tcPr>
            <w:tcW w:w="92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kern w:val="0"/>
                <w:sz w:val="24"/>
                <w:szCs w:val="24"/>
                <w:u w:val="none"/>
                <w:lang w:val="en-US" w:eastAsia="zh-CN" w:bidi="ar"/>
              </w:rPr>
            </w:pPr>
          </w:p>
        </w:tc>
      </w:tr>
    </w:tbl>
    <w:p>
      <w:pPr>
        <w:ind w:left="630"/>
        <w:outlineLvl w:val="2"/>
        <w:rPr>
          <w:rFonts w:hint="eastAsia" w:ascii="仿宋_GB2312" w:hAnsi="仿宋_GB2312" w:eastAsia="仿宋_GB2312" w:cs="仿宋_GB2312"/>
          <w:b/>
          <w:bCs/>
          <w:sz w:val="32"/>
          <w:szCs w:val="32"/>
        </w:rPr>
      </w:pPr>
      <w:r>
        <w:rPr>
          <w:rFonts w:ascii="仿宋_GB2312" w:hAnsi="仿宋_GB2312" w:eastAsia="仿宋_GB2312" w:cs="仿宋_GB2312"/>
          <w:b/>
          <w:bCs/>
          <w:sz w:val="32"/>
          <w:szCs w:val="32"/>
        </w:rPr>
        <w:t>2.2.</w:t>
      </w:r>
      <w:r>
        <w:rPr>
          <w:rFonts w:hint="eastAsia" w:ascii="仿宋_GB2312" w:hAnsi="仿宋_GB2312" w:eastAsia="仿宋_GB2312" w:cs="仿宋_GB2312"/>
          <w:b/>
          <w:bCs/>
          <w:sz w:val="32"/>
          <w:szCs w:val="32"/>
        </w:rPr>
        <w:t>模型性能</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3"/>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（1）推理性能与响应时效</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32"/>
          <w:szCs w:val="32"/>
          <w:lang w:val="en-US" w:eastAsia="zh-CN"/>
        </w:rPr>
      </w:pPr>
      <w:r>
        <w:rPr>
          <w:rFonts w:hint="eastAsia" w:ascii="仿宋_GB2312" w:hAnsi="仿宋_GB2312" w:eastAsia="仿宋_GB2312" w:cs="仿宋_GB2312"/>
          <w:kern w:val="0"/>
          <w:sz w:val="32"/>
          <w:szCs w:val="32"/>
          <w:lang w:val="en-US" w:eastAsia="zh-CN"/>
        </w:rPr>
        <w:t>大模型系统须具备高并发下的稳定推理能力，支持不少于50个并发业务问答请求，同时确保平均输出速度不低于15tokens（词元）/秒。</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32"/>
          <w:szCs w:val="32"/>
          <w:lang w:val="en-US" w:eastAsia="zh-CN"/>
        </w:rPr>
      </w:pPr>
      <w:r>
        <w:rPr>
          <w:rFonts w:hint="eastAsia" w:ascii="仿宋_GB2312" w:hAnsi="仿宋_GB2312" w:eastAsia="仿宋_GB2312" w:cs="仿宋_GB2312"/>
          <w:kern w:val="0"/>
          <w:sz w:val="32"/>
          <w:szCs w:val="32"/>
          <w:lang w:val="en-US" w:eastAsia="zh-CN"/>
        </w:rPr>
        <w:t>针对指令式业务工具调用场景，模型应在30秒内完成指令理解、工具匹配与执行逻辑判断，并在第30-35秒内返回首token（词元）响应，确保平均输出速度不低于15 tokens（词元）/秒（不包括功能渲染时间）。</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32"/>
          <w:szCs w:val="32"/>
          <w:lang w:val="en-US" w:eastAsia="zh-CN"/>
        </w:rPr>
      </w:pPr>
      <w:r>
        <w:rPr>
          <w:rFonts w:hint="eastAsia" w:ascii="仿宋_GB2312" w:hAnsi="仿宋_GB2312" w:eastAsia="仿宋_GB2312" w:cs="仿宋_GB2312"/>
          <w:kern w:val="0"/>
          <w:sz w:val="32"/>
          <w:szCs w:val="32"/>
          <w:lang w:val="en-US" w:eastAsia="zh-CN"/>
        </w:rPr>
        <w:t>对于个别需深度思考或多步骤推理生成的复杂业务报告类任务（如复杂分析、决策建议等），确保此类需求能即刻响应、分步推理且执行时间最长不超过30分钟；在多Agent（智能体）协同场景中，整体思考与协作决策过程的耗时最长应控制在5分钟以内，保障实时性与协同效率（备注：30分钟以上的生成耗时仅适用于生成式总结类的深度推理场景，具体包括综合性报告、政策汇编编制等需处理超过百万级tokens（词元）、涉及复杂长链条思维推理的高密度信息整合任务。“5分钟决策”特指智能体在工作流中调用多个工具进行分析、判断与协同执行的端到端决策过程耗时，涵盖多工具调度、逻辑推理与结果整合的完整思考耗时。对于tokens（词元）消耗显著超过100万的极端复杂场景，不纳入常规时效性与性能考核范围，其处理周期根据任务复杂度另行评估与约定。参照“通义千问-分析研究功能，生成报告等相关功能一般为3-60分钟不等”</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32"/>
          <w:szCs w:val="32"/>
          <w:lang w:val="en-US" w:eastAsia="zh-CN"/>
        </w:rPr>
      </w:pPr>
      <w:r>
        <w:rPr>
          <w:rFonts w:hint="eastAsia" w:ascii="仿宋_GB2312" w:hAnsi="仿宋_GB2312" w:eastAsia="仿宋_GB2312" w:cs="仿宋_GB2312"/>
          <w:kern w:val="0"/>
          <w:sz w:val="32"/>
          <w:szCs w:val="32"/>
          <w:lang w:val="en-US" w:eastAsia="zh-CN"/>
        </w:rPr>
        <w:t>在多Agent（智能体）协同场景中，整体思考与协作决策过程的耗时最长应控制在5分钟以内，保障实时性与协同效率。</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3"/>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（2）系统并发能力与性能瓶颈边界</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lang w:val="en-US" w:eastAsia="zh-CN"/>
        </w:rPr>
        <w:t>投标方需明确标注对应垂直大模型推理的并发瓶颈边界，包括最大支持并发数、显存占用、批处理策略及在不同负载下的性能衰减曲线。在典型业务负载下（如50并发），需保持延迟稳定，无显著响应抖动或请求堆积。同时，应提供基于实际压测的吞吐量与首token（词元）延迟数据，确保在高并发场景下仍能满足上述时效。</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3"/>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（3）模型服务质量与安全合规</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32"/>
          <w:szCs w:val="32"/>
          <w:lang w:val="en-US" w:eastAsia="zh-CN"/>
        </w:rPr>
      </w:pPr>
      <w:bookmarkStart w:id="0" w:name="OLE_LINK1"/>
      <w:r>
        <w:rPr>
          <w:rFonts w:hint="eastAsia" w:ascii="仿宋_GB2312" w:hAnsi="仿宋_GB2312" w:eastAsia="仿宋_GB2312" w:cs="仿宋_GB2312"/>
          <w:kern w:val="0"/>
          <w:sz w:val="32"/>
          <w:szCs w:val="32"/>
          <w:lang w:val="en-US" w:eastAsia="zh-CN"/>
        </w:rPr>
        <w:t>投标方提供建设业务场景中对应的安全风险保障方案，尤其是Chatbox（聊天机器人）类交互应用，需控制用户提问失败率低于5%，领域内问答拒答率（非意图拒绝或无法回答）低于5%，确保高可用性与用户体验。</w:t>
      </w:r>
      <w:bookmarkEnd w:id="0"/>
      <w:r>
        <w:rPr>
          <w:rFonts w:hint="eastAsia" w:ascii="仿宋_GB2312" w:hAnsi="仿宋_GB2312" w:eastAsia="仿宋_GB2312" w:cs="仿宋_GB2312"/>
          <w:kern w:val="0"/>
          <w:sz w:val="32"/>
          <w:szCs w:val="32"/>
          <w:lang w:val="en-US" w:eastAsia="zh-CN"/>
        </w:rPr>
        <w:t>同时，提供模型完善的安全防护机制，提供明确的模型安全性与业务合规对照表，应涵盖内容过滤、敏感信息识别、对抗攻击防御、数据隐私保护等方面的能力说明，并支持按行业监管进行审计与策略调整，确保全链路安全可控。</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3"/>
        <w:rPr>
          <w:rFonts w:hint="eastAsia" w:ascii="仿宋_GB2312" w:hAnsi="仿宋_GB2312" w:eastAsia="仿宋_GB2312" w:cs="仿宋_GB2312"/>
          <w:kern w:val="0"/>
          <w:sz w:val="32"/>
          <w:szCs w:val="32"/>
          <w:lang w:val="en-US" w:eastAsia="zh-CN"/>
        </w:rPr>
      </w:pPr>
      <w:r>
        <w:rPr>
          <w:rFonts w:hint="eastAsia" w:ascii="仿宋_GB2312" w:hAnsi="仿宋_GB2312" w:eastAsia="仿宋_GB2312" w:cs="仿宋_GB2312"/>
          <w:kern w:val="0"/>
          <w:sz w:val="32"/>
          <w:szCs w:val="32"/>
          <w:lang w:val="en-US" w:eastAsia="zh-CN"/>
        </w:rPr>
        <w:t>（4）模型输出依据保障</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default" w:ascii="仿宋_GB2312" w:hAnsi="仿宋_GB2312" w:eastAsia="仿宋_GB2312" w:cs="仿宋_GB2312"/>
          <w:kern w:val="0"/>
          <w:sz w:val="32"/>
          <w:szCs w:val="32"/>
          <w:lang w:val="en-US" w:eastAsia="zh-CN"/>
        </w:rPr>
      </w:pPr>
      <w:r>
        <w:rPr>
          <w:rFonts w:hint="default" w:ascii="仿宋_GB2312" w:hAnsi="仿宋_GB2312" w:eastAsia="仿宋_GB2312" w:cs="仿宋_GB2312"/>
          <w:kern w:val="0"/>
          <w:sz w:val="32"/>
          <w:szCs w:val="32"/>
          <w:lang w:val="en-US" w:eastAsia="zh-CN"/>
        </w:rPr>
        <w:t>保障模型输出结果与结论的准确性与可靠性</w:t>
      </w:r>
      <w:r>
        <w:rPr>
          <w:rFonts w:hint="eastAsia" w:ascii="仿宋_GB2312" w:hAnsi="仿宋_GB2312" w:eastAsia="仿宋_GB2312" w:cs="仿宋_GB2312"/>
          <w:kern w:val="0"/>
          <w:sz w:val="32"/>
          <w:szCs w:val="32"/>
          <w:lang w:val="en-US" w:eastAsia="zh-CN"/>
        </w:rPr>
        <w:t>。模型输出质量保障须至少采用</w:t>
      </w:r>
      <w:r>
        <w:rPr>
          <w:rFonts w:hint="default" w:ascii="仿宋_GB2312" w:hAnsi="仿宋_GB2312" w:eastAsia="仿宋_GB2312" w:cs="仿宋_GB2312"/>
          <w:kern w:val="0"/>
          <w:sz w:val="32"/>
          <w:szCs w:val="32"/>
          <w:lang w:val="en-US" w:eastAsia="zh-CN"/>
        </w:rPr>
        <w:t>滚动切割测试法</w:t>
      </w:r>
      <w:r>
        <w:rPr>
          <w:rFonts w:hint="eastAsia" w:ascii="仿宋_GB2312" w:hAnsi="仿宋_GB2312" w:eastAsia="仿宋_GB2312" w:cs="仿宋_GB2312"/>
          <w:kern w:val="0"/>
          <w:sz w:val="32"/>
          <w:szCs w:val="32"/>
          <w:lang w:val="en-US" w:eastAsia="zh-CN"/>
        </w:rPr>
        <w:t>与</w:t>
      </w:r>
      <w:r>
        <w:rPr>
          <w:rFonts w:hint="default" w:ascii="仿宋_GB2312" w:hAnsi="仿宋_GB2312" w:eastAsia="仿宋_GB2312" w:cs="仿宋_GB2312"/>
          <w:kern w:val="0"/>
          <w:sz w:val="32"/>
          <w:szCs w:val="32"/>
          <w:lang w:val="en-US" w:eastAsia="zh-CN"/>
        </w:rPr>
        <w:t>跨场景泛化验证法</w:t>
      </w:r>
      <w:r>
        <w:rPr>
          <w:rFonts w:hint="eastAsia" w:ascii="仿宋_GB2312" w:hAnsi="仿宋_GB2312" w:eastAsia="仿宋_GB2312" w:cs="仿宋_GB2312"/>
          <w:kern w:val="0"/>
          <w:sz w:val="32"/>
          <w:szCs w:val="32"/>
          <w:lang w:val="en-US" w:eastAsia="zh-CN"/>
        </w:rPr>
        <w:t>（可使用其他方法）</w:t>
      </w:r>
      <w:r>
        <w:rPr>
          <w:rFonts w:hint="default" w:ascii="仿宋_GB2312" w:hAnsi="仿宋_GB2312" w:eastAsia="仿宋_GB2312" w:cs="仿宋_GB2312"/>
          <w:kern w:val="0"/>
          <w:sz w:val="32"/>
          <w:szCs w:val="32"/>
          <w:lang w:val="en-US" w:eastAsia="zh-CN"/>
        </w:rPr>
        <w:t>，所有经由模型</w:t>
      </w:r>
      <w:r>
        <w:rPr>
          <w:rFonts w:hint="eastAsia" w:ascii="仿宋_GB2312" w:hAnsi="仿宋_GB2312" w:eastAsia="仿宋_GB2312" w:cs="仿宋_GB2312"/>
          <w:kern w:val="0"/>
          <w:sz w:val="32"/>
          <w:szCs w:val="32"/>
          <w:lang w:val="en-US" w:eastAsia="zh-CN"/>
        </w:rPr>
        <w:t>或模型提供的能力或生成的</w:t>
      </w:r>
      <w:r>
        <w:rPr>
          <w:rFonts w:hint="default" w:ascii="仿宋_GB2312" w:hAnsi="仿宋_GB2312" w:eastAsia="仿宋_GB2312" w:cs="仿宋_GB2312"/>
          <w:kern w:val="0"/>
          <w:sz w:val="32"/>
          <w:szCs w:val="32"/>
          <w:lang w:val="en-US" w:eastAsia="zh-CN"/>
        </w:rPr>
        <w:t>内容均建立在严格的数据</w:t>
      </w:r>
      <w:r>
        <w:rPr>
          <w:rFonts w:hint="eastAsia" w:ascii="仿宋_GB2312" w:hAnsi="仿宋_GB2312" w:eastAsia="仿宋_GB2312" w:cs="仿宋_GB2312"/>
          <w:kern w:val="0"/>
          <w:sz w:val="32"/>
          <w:szCs w:val="32"/>
          <w:lang w:val="en-US" w:eastAsia="zh-CN"/>
        </w:rPr>
        <w:t>集与数据</w:t>
      </w:r>
      <w:r>
        <w:rPr>
          <w:rFonts w:hint="default" w:ascii="仿宋_GB2312" w:hAnsi="仿宋_GB2312" w:eastAsia="仿宋_GB2312" w:cs="仿宋_GB2312"/>
          <w:kern w:val="0"/>
          <w:sz w:val="32"/>
          <w:szCs w:val="32"/>
          <w:lang w:val="en-US" w:eastAsia="zh-CN"/>
        </w:rPr>
        <w:t>质量</w:t>
      </w:r>
      <w:r>
        <w:rPr>
          <w:rFonts w:hint="eastAsia" w:ascii="仿宋_GB2312" w:hAnsi="仿宋_GB2312" w:eastAsia="仿宋_GB2312" w:cs="仿宋_GB2312"/>
          <w:kern w:val="0"/>
          <w:sz w:val="32"/>
          <w:szCs w:val="32"/>
          <w:lang w:val="en-US" w:eastAsia="zh-CN"/>
        </w:rPr>
        <w:t>保障</w:t>
      </w:r>
      <w:r>
        <w:rPr>
          <w:rFonts w:hint="default" w:ascii="仿宋_GB2312" w:hAnsi="仿宋_GB2312" w:eastAsia="仿宋_GB2312" w:cs="仿宋_GB2312"/>
          <w:kern w:val="0"/>
          <w:sz w:val="32"/>
          <w:szCs w:val="32"/>
          <w:lang w:val="en-US" w:eastAsia="zh-CN"/>
        </w:rPr>
        <w:t>控制基础之上。针对模型微调环节</w:t>
      </w:r>
      <w:r>
        <w:rPr>
          <w:rFonts w:hint="eastAsia" w:ascii="仿宋_GB2312" w:hAnsi="仿宋_GB2312" w:eastAsia="仿宋_GB2312" w:cs="仿宋_GB2312"/>
          <w:kern w:val="0"/>
          <w:sz w:val="32"/>
          <w:szCs w:val="32"/>
          <w:lang w:val="en-US" w:eastAsia="zh-CN"/>
        </w:rPr>
        <w:t>或由提示语驱动的相关环节</w:t>
      </w:r>
      <w:r>
        <w:rPr>
          <w:rFonts w:hint="default" w:ascii="仿宋_GB2312" w:hAnsi="仿宋_GB2312" w:eastAsia="仿宋_GB2312" w:cs="仿宋_GB2312"/>
          <w:kern w:val="0"/>
          <w:sz w:val="32"/>
          <w:szCs w:val="32"/>
          <w:lang w:val="en-US" w:eastAsia="zh-CN"/>
        </w:rPr>
        <w:t>，</w:t>
      </w:r>
      <w:r>
        <w:rPr>
          <w:rFonts w:hint="eastAsia" w:ascii="仿宋_GB2312" w:hAnsi="仿宋_GB2312" w:eastAsia="仿宋_GB2312" w:cs="仿宋_GB2312"/>
          <w:kern w:val="0"/>
          <w:sz w:val="32"/>
          <w:szCs w:val="32"/>
          <w:lang w:val="en-US" w:eastAsia="zh-CN"/>
        </w:rPr>
        <w:t>均要建设</w:t>
      </w:r>
      <w:r>
        <w:rPr>
          <w:rFonts w:hint="default" w:ascii="仿宋_GB2312" w:hAnsi="仿宋_GB2312" w:eastAsia="仿宋_GB2312" w:cs="仿宋_GB2312"/>
          <w:kern w:val="0"/>
          <w:sz w:val="32"/>
          <w:szCs w:val="32"/>
          <w:lang w:val="en-US" w:eastAsia="zh-CN"/>
        </w:rPr>
        <w:t>具体业务场景系统性构建训练集、验证集与测试集，确保数据覆盖全面、分布合理，并支持模型性能的科学评估。核心业务场景</w:t>
      </w:r>
      <w:r>
        <w:rPr>
          <w:rFonts w:hint="eastAsia" w:ascii="仿宋_GB2312" w:hAnsi="仿宋_GB2312" w:eastAsia="仿宋_GB2312" w:cs="仿宋_GB2312"/>
          <w:kern w:val="0"/>
          <w:sz w:val="32"/>
          <w:szCs w:val="32"/>
          <w:lang w:val="en-US" w:eastAsia="zh-CN"/>
        </w:rPr>
        <w:t>提供完整的模型业务数据</w:t>
      </w:r>
      <w:r>
        <w:rPr>
          <w:rFonts w:hint="default" w:ascii="仿宋_GB2312" w:hAnsi="仿宋_GB2312" w:eastAsia="仿宋_GB2312" w:cs="仿宋_GB2312"/>
          <w:kern w:val="0"/>
          <w:sz w:val="32"/>
          <w:szCs w:val="32"/>
          <w:lang w:val="en-US" w:eastAsia="zh-CN"/>
        </w:rPr>
        <w:t>集建设工作</w:t>
      </w:r>
      <w:r>
        <w:rPr>
          <w:rFonts w:hint="eastAsia" w:ascii="仿宋_GB2312" w:hAnsi="仿宋_GB2312" w:eastAsia="仿宋_GB2312" w:cs="仿宋_GB2312"/>
          <w:kern w:val="0"/>
          <w:sz w:val="32"/>
          <w:szCs w:val="32"/>
          <w:lang w:val="en-US" w:eastAsia="zh-CN"/>
        </w:rPr>
        <w:t>投入</w:t>
      </w:r>
      <w:r>
        <w:rPr>
          <w:rFonts w:hint="default" w:ascii="仿宋_GB2312" w:hAnsi="仿宋_GB2312" w:eastAsia="仿宋_GB2312" w:cs="仿宋_GB2312"/>
          <w:kern w:val="0"/>
          <w:sz w:val="32"/>
          <w:szCs w:val="32"/>
          <w:lang w:val="en-US" w:eastAsia="zh-CN"/>
        </w:rPr>
        <w:t>。通过滚动切割与分层抽样相结合的数据测试方法，持续迭代和验证模型在各场景下的表现，确保每个已交付场景的准确率稳定达到85%以上。</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default" w:ascii="仿宋_GB2312" w:hAnsi="仿宋_GB2312" w:eastAsia="仿宋_GB2312" w:cs="仿宋_GB2312"/>
          <w:kern w:val="0"/>
          <w:sz w:val="32"/>
          <w:szCs w:val="32"/>
          <w:lang w:val="en-US" w:eastAsia="zh-CN"/>
        </w:rPr>
      </w:pPr>
      <w:r>
        <w:rPr>
          <w:rFonts w:hint="default" w:ascii="仿宋_GB2312" w:hAnsi="仿宋_GB2312" w:eastAsia="仿宋_GB2312" w:cs="仿宋_GB2312"/>
          <w:kern w:val="0"/>
          <w:sz w:val="32"/>
          <w:szCs w:val="32"/>
          <w:lang w:val="en-US" w:eastAsia="zh-CN"/>
        </w:rPr>
        <w:t>同时，为保障模型的泛化能力，对所有功能模块开展跨场景验证，评估其在相似但未见场景下的适应性与稳定性，确保实际应用效果与测试结果具有一致性。</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default" w:ascii="仿宋_GB2312" w:hAnsi="仿宋_GB2312" w:eastAsia="仿宋_GB2312" w:cs="仿宋_GB2312"/>
          <w:kern w:val="0"/>
          <w:sz w:val="32"/>
          <w:szCs w:val="32"/>
          <w:lang w:val="en-US" w:eastAsia="zh-CN"/>
        </w:rPr>
      </w:pPr>
      <w:r>
        <w:rPr>
          <w:rFonts w:hint="default" w:ascii="仿宋_GB2312" w:hAnsi="仿宋_GB2312" w:eastAsia="仿宋_GB2312" w:cs="仿宋_GB2312"/>
          <w:kern w:val="0"/>
          <w:sz w:val="32"/>
          <w:szCs w:val="32"/>
          <w:lang w:val="en-US" w:eastAsia="zh-CN"/>
        </w:rPr>
        <w:t>通过上述机制，实现“精准可控、质量可溯、能力可延”的模型交付目标，全面支撑业务落地与规模化应用</w:t>
      </w:r>
      <w:r>
        <w:rPr>
          <w:rFonts w:hint="eastAsia" w:ascii="仿宋_GB2312" w:hAnsi="仿宋_GB2312" w:eastAsia="仿宋_GB2312" w:cs="仿宋_GB2312"/>
          <w:kern w:val="0"/>
          <w:sz w:val="32"/>
          <w:szCs w:val="32"/>
          <w:lang w:val="en-US" w:eastAsia="zh-CN"/>
        </w:rPr>
        <w:t>。</w:t>
      </w:r>
    </w:p>
    <w:p>
      <w:pPr>
        <w:ind w:left="630"/>
        <w:outlineLvl w:val="2"/>
        <w:rPr>
          <w:rFonts w:hint="eastAsia" w:ascii="仿宋_GB2312" w:hAnsi="仿宋_GB2312" w:eastAsia="仿宋_GB2312" w:cs="仿宋_GB2312"/>
          <w:b/>
          <w:bCs/>
          <w:sz w:val="32"/>
          <w:szCs w:val="32"/>
          <w:lang w:eastAsia="zh-Hans"/>
        </w:rPr>
      </w:pPr>
      <w:r>
        <w:rPr>
          <w:rFonts w:ascii="仿宋_GB2312" w:hAnsi="仿宋_GB2312" w:eastAsia="仿宋_GB2312" w:cs="仿宋_GB2312"/>
          <w:b/>
          <w:bCs/>
          <w:sz w:val="32"/>
          <w:szCs w:val="32"/>
        </w:rPr>
        <w:t>2.3.</w:t>
      </w:r>
      <w:r>
        <w:rPr>
          <w:rFonts w:hint="eastAsia" w:ascii="仿宋_GB2312" w:hAnsi="仿宋_GB2312" w:eastAsia="仿宋_GB2312" w:cs="仿宋_GB2312"/>
          <w:b/>
          <w:bCs/>
          <w:sz w:val="32"/>
          <w:szCs w:val="32"/>
        </w:rPr>
        <w:t>数据集</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3"/>
        <w:rPr>
          <w:rFonts w:hint="eastAsia" w:ascii="仿宋_GB2312" w:hAnsi="仿宋_GB2312" w:eastAsia="仿宋_GB2312" w:cs="仿宋_GB2312"/>
          <w:kern w:val="0"/>
          <w:sz w:val="32"/>
          <w:szCs w:val="32"/>
          <w:lang w:eastAsia="zh-Hans"/>
        </w:rPr>
      </w:pPr>
      <w:r>
        <w:rPr>
          <w:rFonts w:hint="eastAsia" w:ascii="仿宋_GB2312" w:hAnsi="仿宋_GB2312" w:eastAsia="仿宋_GB2312" w:cs="仿宋_GB2312"/>
          <w:kern w:val="0"/>
          <w:sz w:val="32"/>
          <w:szCs w:val="32"/>
        </w:rPr>
        <w:t>（1）</w:t>
      </w:r>
      <w:r>
        <w:rPr>
          <w:rFonts w:hint="eastAsia" w:ascii="仿宋_GB2312" w:hAnsi="仿宋_GB2312" w:eastAsia="仿宋_GB2312" w:cs="仿宋_GB2312"/>
          <w:kern w:val="0"/>
          <w:sz w:val="32"/>
          <w:szCs w:val="32"/>
          <w:lang w:eastAsia="zh-Hans"/>
        </w:rPr>
        <w:t>构建智能知需数据集</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32"/>
          <w:szCs w:val="32"/>
          <w:lang w:eastAsia="zh-Hans"/>
        </w:rPr>
      </w:pPr>
      <w:r>
        <w:rPr>
          <w:rFonts w:hint="eastAsia" w:ascii="仿宋_GB2312" w:hAnsi="仿宋_GB2312" w:eastAsia="仿宋_GB2312" w:cs="仿宋_GB2312"/>
          <w:kern w:val="0"/>
          <w:sz w:val="32"/>
          <w:szCs w:val="32"/>
          <w:lang w:eastAsia="zh-Hans"/>
        </w:rPr>
        <w:t>1</w:t>
      </w:r>
      <w:r>
        <w:rPr>
          <w:rFonts w:hint="eastAsia" w:ascii="仿宋_GB2312" w:hAnsi="仿宋_GB2312" w:eastAsia="仿宋_GB2312" w:cs="仿宋_GB2312"/>
          <w:kern w:val="0"/>
          <w:sz w:val="32"/>
          <w:szCs w:val="32"/>
        </w:rPr>
        <w:t>）</w:t>
      </w:r>
      <w:r>
        <w:rPr>
          <w:rFonts w:hint="eastAsia" w:ascii="仿宋_GB2312" w:hAnsi="仿宋_GB2312" w:eastAsia="仿宋_GB2312" w:cs="仿宋_GB2312"/>
          <w:kern w:val="0"/>
          <w:sz w:val="32"/>
          <w:szCs w:val="32"/>
          <w:lang w:eastAsia="zh-Hans"/>
        </w:rPr>
        <w:t>构建全行业、全学科及战略性新兴产业的关键词库、建立统一的术语体系和语义表示。</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32"/>
          <w:szCs w:val="32"/>
          <w:lang w:eastAsia="zh-Hans"/>
        </w:rPr>
      </w:pPr>
      <w:r>
        <w:rPr>
          <w:rFonts w:hint="eastAsia" w:ascii="仿宋_GB2312" w:hAnsi="仿宋_GB2312" w:eastAsia="仿宋_GB2312" w:cs="仿宋_GB2312"/>
          <w:kern w:val="0"/>
          <w:sz w:val="32"/>
          <w:szCs w:val="32"/>
          <w:lang w:eastAsia="zh-Hans"/>
        </w:rPr>
        <w:t>2</w:t>
      </w:r>
      <w:r>
        <w:rPr>
          <w:rFonts w:hint="eastAsia" w:ascii="仿宋_GB2312" w:hAnsi="仿宋_GB2312" w:eastAsia="仿宋_GB2312" w:cs="仿宋_GB2312"/>
          <w:kern w:val="0"/>
          <w:sz w:val="32"/>
          <w:szCs w:val="32"/>
        </w:rPr>
        <w:t>）</w:t>
      </w:r>
      <w:r>
        <w:rPr>
          <w:rFonts w:hint="eastAsia" w:ascii="仿宋_GB2312" w:hAnsi="仿宋_GB2312" w:eastAsia="仿宋_GB2312" w:cs="仿宋_GB2312"/>
          <w:kern w:val="0"/>
          <w:sz w:val="32"/>
          <w:szCs w:val="32"/>
          <w:lang w:eastAsia="zh-Hans"/>
        </w:rPr>
        <w:t>构建与需求与成果相关联的专业词数据集</w:t>
      </w:r>
      <w:r>
        <w:rPr>
          <w:rFonts w:hint="default" w:ascii="仿宋_GB2312" w:hAnsi="仿宋_GB2312" w:eastAsia="仿宋_GB2312" w:cs="仿宋_GB2312"/>
          <w:kern w:val="0"/>
          <w:sz w:val="32"/>
          <w:szCs w:val="32"/>
          <w:lang w:eastAsia="zh-Hans"/>
        </w:rPr>
        <w:t>，</w:t>
      </w:r>
      <w:r>
        <w:rPr>
          <w:rFonts w:hint="eastAsia" w:ascii="仿宋_GB2312" w:hAnsi="仿宋_GB2312" w:eastAsia="仿宋_GB2312" w:cs="仿宋_GB2312"/>
          <w:kern w:val="0"/>
          <w:sz w:val="32"/>
          <w:szCs w:val="32"/>
          <w:lang w:val="en-US" w:eastAsia="zh-Hans"/>
        </w:rPr>
        <w:t>不低于</w:t>
      </w:r>
      <w:r>
        <w:rPr>
          <w:rFonts w:hint="default" w:ascii="仿宋_GB2312" w:hAnsi="仿宋_GB2312" w:eastAsia="仿宋_GB2312" w:cs="仿宋_GB2312"/>
          <w:kern w:val="0"/>
          <w:sz w:val="32"/>
          <w:szCs w:val="32"/>
          <w:lang w:eastAsia="zh-Hans"/>
        </w:rPr>
        <w:t>50</w:t>
      </w:r>
      <w:r>
        <w:rPr>
          <w:rFonts w:hint="eastAsia" w:ascii="仿宋_GB2312" w:hAnsi="仿宋_GB2312" w:eastAsia="仿宋_GB2312" w:cs="仿宋_GB2312"/>
          <w:kern w:val="0"/>
          <w:sz w:val="32"/>
          <w:szCs w:val="32"/>
          <w:lang w:val="en-US" w:eastAsia="zh-Hans"/>
        </w:rPr>
        <w:t>万条</w:t>
      </w:r>
      <w:r>
        <w:rPr>
          <w:rFonts w:hint="default" w:ascii="仿宋_GB2312" w:hAnsi="仿宋_GB2312" w:eastAsia="仿宋_GB2312" w:cs="仿宋_GB2312"/>
          <w:kern w:val="0"/>
          <w:sz w:val="32"/>
          <w:szCs w:val="32"/>
          <w:lang w:eastAsia="zh-Hans"/>
        </w:rPr>
        <w:t>，</w:t>
      </w:r>
      <w:r>
        <w:rPr>
          <w:rFonts w:hint="eastAsia" w:ascii="仿宋_GB2312" w:hAnsi="仿宋_GB2312" w:eastAsia="仿宋_GB2312" w:cs="仿宋_GB2312"/>
          <w:kern w:val="0"/>
          <w:sz w:val="32"/>
          <w:szCs w:val="32"/>
          <w:lang w:val="en-US" w:eastAsia="zh-Hans"/>
        </w:rPr>
        <w:t>用于支撑</w:t>
      </w:r>
      <w:r>
        <w:rPr>
          <w:rFonts w:hint="eastAsia" w:ascii="仿宋_GB2312" w:hAnsi="仿宋_GB2312" w:eastAsia="仿宋_GB2312" w:cs="仿宋_GB2312"/>
          <w:kern w:val="0"/>
          <w:sz w:val="32"/>
          <w:szCs w:val="32"/>
          <w:lang w:val="en-US" w:eastAsia="zh-CN"/>
        </w:rPr>
        <w:t>大模型的语义理解、智能匹配与知识推理能力</w:t>
      </w:r>
      <w:r>
        <w:rPr>
          <w:rFonts w:hint="eastAsia" w:ascii="仿宋_GB2312" w:hAnsi="仿宋_GB2312" w:eastAsia="仿宋_GB2312" w:cs="仿宋_GB2312"/>
          <w:kern w:val="0"/>
          <w:sz w:val="32"/>
          <w:szCs w:val="32"/>
          <w:lang w:eastAsia="zh-Hans"/>
        </w:rPr>
        <w:t>。</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32"/>
          <w:szCs w:val="32"/>
          <w:lang w:eastAsia="zh-Hans"/>
        </w:rPr>
      </w:pPr>
      <w:r>
        <w:rPr>
          <w:rFonts w:hint="eastAsia" w:ascii="仿宋_GB2312" w:hAnsi="仿宋_GB2312" w:eastAsia="仿宋_GB2312" w:cs="仿宋_GB2312"/>
          <w:kern w:val="0"/>
          <w:sz w:val="32"/>
          <w:szCs w:val="32"/>
          <w:lang w:eastAsia="zh-Hans"/>
        </w:rPr>
        <w:t>3</w:t>
      </w:r>
      <w:r>
        <w:rPr>
          <w:rFonts w:hint="eastAsia" w:ascii="仿宋_GB2312" w:hAnsi="仿宋_GB2312" w:eastAsia="仿宋_GB2312" w:cs="仿宋_GB2312"/>
          <w:kern w:val="0"/>
          <w:sz w:val="32"/>
          <w:szCs w:val="32"/>
        </w:rPr>
        <w:t>）</w:t>
      </w:r>
      <w:r>
        <w:rPr>
          <w:rFonts w:hint="eastAsia" w:ascii="仿宋_GB2312" w:hAnsi="仿宋_GB2312" w:eastAsia="仿宋_GB2312" w:cs="仿宋_GB2312"/>
          <w:kern w:val="0"/>
          <w:sz w:val="32"/>
          <w:szCs w:val="32"/>
          <w:lang w:eastAsia="zh-Hans"/>
        </w:rPr>
        <w:t>构建企业潜在需求分析的数据集</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lang w:val="en-US" w:eastAsia="zh-CN"/>
        </w:rPr>
        <w:t>含</w:t>
      </w:r>
      <w:r>
        <w:rPr>
          <w:rFonts w:hint="eastAsia" w:ascii="仿宋_GB2312" w:hAnsi="仿宋_GB2312" w:eastAsia="仿宋_GB2312" w:cs="仿宋_GB2312"/>
          <w:kern w:val="0"/>
          <w:sz w:val="32"/>
          <w:szCs w:val="32"/>
          <w:lang w:eastAsia="zh-Hans"/>
        </w:rPr>
        <w:t>SFT</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lang w:val="en-US" w:eastAsia="zh-CN"/>
        </w:rPr>
        <w:t>监督微调</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lang w:eastAsia="zh-Hans"/>
        </w:rPr>
        <w:t>与COT</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lang w:eastAsia="zh-Hans"/>
        </w:rPr>
        <w:t>思维链</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lang w:val="en-US" w:eastAsia="zh-CN"/>
        </w:rPr>
        <w:t>不低于20万条</w:t>
      </w:r>
      <w:r>
        <w:rPr>
          <w:rFonts w:hint="eastAsia" w:ascii="仿宋_GB2312" w:hAnsi="仿宋_GB2312" w:eastAsia="仿宋_GB2312" w:cs="仿宋_GB2312"/>
          <w:kern w:val="0"/>
          <w:sz w:val="32"/>
          <w:szCs w:val="32"/>
          <w:lang w:eastAsia="zh-Hans"/>
        </w:rPr>
        <w:t>业务数据、与若干数据问答对。</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32"/>
          <w:szCs w:val="32"/>
          <w:lang w:eastAsia="zh-Hans"/>
        </w:rPr>
      </w:pPr>
      <w:r>
        <w:rPr>
          <w:rFonts w:hint="eastAsia" w:ascii="仿宋_GB2312" w:hAnsi="仿宋_GB2312" w:eastAsia="仿宋_GB2312" w:cs="仿宋_GB2312"/>
          <w:kern w:val="0"/>
          <w:sz w:val="32"/>
          <w:szCs w:val="32"/>
          <w:lang w:eastAsia="zh-Hans"/>
        </w:rPr>
        <w:t>4</w:t>
      </w:r>
      <w:r>
        <w:rPr>
          <w:rFonts w:hint="eastAsia" w:ascii="仿宋_GB2312" w:hAnsi="仿宋_GB2312" w:eastAsia="仿宋_GB2312" w:cs="仿宋_GB2312"/>
          <w:kern w:val="0"/>
          <w:sz w:val="32"/>
          <w:szCs w:val="32"/>
        </w:rPr>
        <w:t>）</w:t>
      </w:r>
      <w:r>
        <w:rPr>
          <w:rFonts w:hint="eastAsia" w:ascii="仿宋_GB2312" w:hAnsi="仿宋_GB2312" w:eastAsia="仿宋_GB2312" w:cs="仿宋_GB2312"/>
          <w:kern w:val="0"/>
          <w:sz w:val="32"/>
          <w:szCs w:val="32"/>
          <w:lang w:eastAsia="zh-Hans"/>
        </w:rPr>
        <w:t>构建企业核心需求评价数据集</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lang w:val="en-US" w:eastAsia="zh-CN"/>
        </w:rPr>
        <w:t>含</w:t>
      </w:r>
      <w:r>
        <w:rPr>
          <w:rFonts w:hint="eastAsia" w:ascii="仿宋_GB2312" w:hAnsi="仿宋_GB2312" w:eastAsia="仿宋_GB2312" w:cs="仿宋_GB2312"/>
          <w:kern w:val="0"/>
          <w:sz w:val="32"/>
          <w:szCs w:val="32"/>
          <w:lang w:eastAsia="zh-Hans"/>
        </w:rPr>
        <w:t>SFT</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lang w:val="en-US" w:eastAsia="zh-CN"/>
        </w:rPr>
        <w:t>监督微调</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lang w:eastAsia="zh-Hans"/>
        </w:rPr>
        <w:t>与COT</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lang w:eastAsia="zh-Hans"/>
        </w:rPr>
        <w:t>思维链</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lang w:val="en-US" w:eastAsia="zh-CN"/>
        </w:rPr>
        <w:t>不低于5万条</w:t>
      </w:r>
      <w:r>
        <w:rPr>
          <w:rFonts w:hint="eastAsia" w:ascii="仿宋_GB2312" w:hAnsi="仿宋_GB2312" w:eastAsia="仿宋_GB2312" w:cs="仿宋_GB2312"/>
          <w:kern w:val="0"/>
          <w:sz w:val="32"/>
          <w:szCs w:val="32"/>
          <w:lang w:eastAsia="zh-Hans"/>
        </w:rPr>
        <w:t>业务数据。</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3"/>
        <w:rPr>
          <w:rFonts w:hint="eastAsia" w:ascii="仿宋_GB2312" w:hAnsi="仿宋_GB2312" w:eastAsia="仿宋_GB2312" w:cs="仿宋_GB2312"/>
          <w:kern w:val="0"/>
          <w:sz w:val="32"/>
          <w:szCs w:val="32"/>
          <w:lang w:eastAsia="zh-Hans"/>
        </w:rPr>
      </w:pPr>
      <w:r>
        <w:rPr>
          <w:rFonts w:hint="eastAsia" w:ascii="仿宋_GB2312" w:hAnsi="仿宋_GB2312" w:eastAsia="仿宋_GB2312" w:cs="仿宋_GB2312"/>
          <w:kern w:val="0"/>
          <w:sz w:val="32"/>
          <w:szCs w:val="32"/>
        </w:rPr>
        <w:t>（2）</w:t>
      </w:r>
      <w:r>
        <w:rPr>
          <w:rFonts w:hint="eastAsia" w:ascii="仿宋_GB2312" w:hAnsi="仿宋_GB2312" w:eastAsia="仿宋_GB2312" w:cs="仿宋_GB2312"/>
          <w:kern w:val="0"/>
          <w:sz w:val="32"/>
          <w:szCs w:val="32"/>
          <w:lang w:eastAsia="zh-Hans"/>
        </w:rPr>
        <w:t>构建双向匹配数据集</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32"/>
          <w:szCs w:val="32"/>
          <w:lang w:eastAsia="zh-Hans"/>
        </w:rPr>
      </w:pPr>
      <w:r>
        <w:rPr>
          <w:rFonts w:hint="eastAsia" w:ascii="仿宋_GB2312" w:hAnsi="仿宋_GB2312" w:eastAsia="仿宋_GB2312" w:cs="仿宋_GB2312"/>
          <w:kern w:val="0"/>
          <w:sz w:val="32"/>
          <w:szCs w:val="32"/>
          <w:lang w:eastAsia="zh-Hans"/>
        </w:rPr>
        <w:t>1）构建企业需求与成果、企业需求与人才业务匹配的</w:t>
      </w:r>
      <w:r>
        <w:rPr>
          <w:rFonts w:hint="eastAsia" w:ascii="仿宋_GB2312" w:hAnsi="仿宋_GB2312" w:eastAsia="仿宋_GB2312" w:cs="仿宋_GB2312"/>
          <w:kern w:val="0"/>
          <w:sz w:val="32"/>
          <w:szCs w:val="32"/>
          <w:lang w:val="en-US" w:eastAsia="zh-CN"/>
        </w:rPr>
        <w:t>数据集，含</w:t>
      </w:r>
      <w:r>
        <w:rPr>
          <w:rFonts w:hint="eastAsia" w:ascii="仿宋_GB2312" w:hAnsi="仿宋_GB2312" w:eastAsia="仿宋_GB2312" w:cs="仿宋_GB2312"/>
          <w:kern w:val="0"/>
          <w:sz w:val="32"/>
          <w:szCs w:val="32"/>
          <w:lang w:eastAsia="zh-Hans"/>
        </w:rPr>
        <w:t>SFT</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lang w:val="en-US" w:eastAsia="zh-CN"/>
        </w:rPr>
        <w:t>监督微调</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lang w:eastAsia="zh-Hans"/>
        </w:rPr>
        <w:t>与COT</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lang w:eastAsia="zh-Hans"/>
        </w:rPr>
        <w:t>思维链</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lang w:val="en-US" w:eastAsia="zh-CN"/>
        </w:rPr>
        <w:t>不低于5万条</w:t>
      </w:r>
      <w:r>
        <w:rPr>
          <w:rFonts w:hint="eastAsia" w:ascii="仿宋_GB2312" w:hAnsi="仿宋_GB2312" w:eastAsia="仿宋_GB2312" w:cs="仿宋_GB2312"/>
          <w:kern w:val="0"/>
          <w:sz w:val="32"/>
          <w:szCs w:val="32"/>
          <w:lang w:eastAsia="zh-Hans"/>
        </w:rPr>
        <w:t>业务数据，确保成果转型垂类模型具备专业的业务思考方式，确保训练后的模型效果具备高度业务性。</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32"/>
          <w:szCs w:val="32"/>
          <w:lang w:eastAsia="zh-Hans"/>
        </w:rPr>
      </w:pPr>
      <w:r>
        <w:rPr>
          <w:rFonts w:hint="eastAsia" w:ascii="仿宋_GB2312" w:hAnsi="仿宋_GB2312" w:eastAsia="仿宋_GB2312" w:cs="仿宋_GB2312"/>
          <w:kern w:val="0"/>
          <w:sz w:val="32"/>
          <w:szCs w:val="32"/>
          <w:lang w:eastAsia="zh-Hans"/>
        </w:rPr>
        <w:t>2）构建成果匹配的结果的正样本与负样本数据</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lang w:val="en-US" w:eastAsia="zh-CN"/>
        </w:rPr>
        <w:t>不低于5万条</w:t>
      </w:r>
      <w:r>
        <w:rPr>
          <w:rFonts w:hint="eastAsia" w:ascii="仿宋_GB2312" w:hAnsi="仿宋_GB2312" w:eastAsia="仿宋_GB2312" w:cs="仿宋_GB2312"/>
          <w:kern w:val="0"/>
          <w:sz w:val="32"/>
          <w:szCs w:val="32"/>
          <w:lang w:eastAsia="zh-Hans"/>
        </w:rPr>
        <w:t>业务数据。</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3"/>
        <w:rPr>
          <w:rFonts w:hint="eastAsia" w:ascii="仿宋_GB2312" w:hAnsi="仿宋_GB2312" w:eastAsia="仿宋_GB2312" w:cs="仿宋_GB2312"/>
          <w:kern w:val="0"/>
          <w:sz w:val="32"/>
          <w:szCs w:val="32"/>
          <w:lang w:eastAsia="zh-Hans"/>
        </w:rPr>
      </w:pPr>
      <w:r>
        <w:rPr>
          <w:rFonts w:hint="eastAsia" w:ascii="仿宋_GB2312" w:hAnsi="仿宋_GB2312" w:eastAsia="仿宋_GB2312" w:cs="仿宋_GB2312"/>
          <w:kern w:val="0"/>
          <w:sz w:val="32"/>
          <w:szCs w:val="32"/>
        </w:rPr>
        <w:t>（3）</w:t>
      </w:r>
      <w:r>
        <w:rPr>
          <w:rFonts w:hint="eastAsia" w:ascii="仿宋_GB2312" w:hAnsi="仿宋_GB2312" w:eastAsia="仿宋_GB2312" w:cs="仿宋_GB2312"/>
          <w:kern w:val="0"/>
          <w:sz w:val="32"/>
          <w:szCs w:val="32"/>
          <w:lang w:eastAsia="zh-Hans"/>
        </w:rPr>
        <w:t>构建科技成果评价数据集</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32"/>
          <w:szCs w:val="32"/>
          <w:lang w:eastAsia="zh-Hans"/>
        </w:rPr>
      </w:pPr>
      <w:r>
        <w:rPr>
          <w:rFonts w:hint="eastAsia" w:ascii="仿宋_GB2312" w:hAnsi="仿宋_GB2312" w:eastAsia="仿宋_GB2312" w:cs="仿宋_GB2312"/>
          <w:kern w:val="0"/>
          <w:sz w:val="32"/>
          <w:szCs w:val="32"/>
          <w:lang w:eastAsia="zh-Hans"/>
        </w:rPr>
        <w:t>1）构建关于科技成果评价的COT</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lang w:eastAsia="zh-Hans"/>
        </w:rPr>
        <w:t>思维链</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lang w:val="en-US" w:eastAsia="zh-CN"/>
        </w:rPr>
        <w:t>不低于5万条</w:t>
      </w:r>
      <w:r>
        <w:rPr>
          <w:rFonts w:hint="eastAsia" w:ascii="仿宋_GB2312" w:hAnsi="仿宋_GB2312" w:eastAsia="仿宋_GB2312" w:cs="仿宋_GB2312"/>
          <w:kern w:val="0"/>
          <w:sz w:val="32"/>
          <w:szCs w:val="32"/>
          <w:lang w:eastAsia="zh-Hans"/>
        </w:rPr>
        <w:t>科技成果评价数据集。结合科技成果的科学、技术、经济、社会、文化等综合方向确保科技成果评价具备时效性</w:t>
      </w:r>
      <w:r>
        <w:rPr>
          <w:rFonts w:hint="eastAsia" w:ascii="仿宋_GB2312" w:hAnsi="仿宋_GB2312" w:eastAsia="仿宋_GB2312" w:cs="仿宋_GB2312"/>
          <w:kern w:val="0"/>
          <w:sz w:val="32"/>
          <w:szCs w:val="32"/>
          <w:lang w:eastAsia="zh-CN"/>
        </w:rPr>
        <w:t>，</w:t>
      </w:r>
      <w:bookmarkStart w:id="1" w:name="_GoBack"/>
      <w:bookmarkEnd w:id="1"/>
      <w:r>
        <w:rPr>
          <w:rFonts w:hint="eastAsia" w:ascii="仿宋_GB2312" w:hAnsi="仿宋_GB2312" w:eastAsia="仿宋_GB2312" w:cs="仿宋_GB2312"/>
          <w:kern w:val="0"/>
          <w:sz w:val="32"/>
          <w:szCs w:val="32"/>
          <w:lang w:eastAsia="zh-Hans"/>
        </w:rPr>
        <w:t>确保模型评价具备较高的科学性。</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32"/>
          <w:szCs w:val="32"/>
          <w:lang w:eastAsia="zh-Hans"/>
        </w:rPr>
      </w:pPr>
      <w:r>
        <w:rPr>
          <w:rFonts w:hint="eastAsia" w:ascii="仿宋_GB2312" w:hAnsi="仿宋_GB2312" w:eastAsia="仿宋_GB2312" w:cs="仿宋_GB2312"/>
          <w:kern w:val="0"/>
          <w:sz w:val="32"/>
          <w:szCs w:val="32"/>
          <w:lang w:eastAsia="zh-Hans"/>
        </w:rPr>
        <w:t>2）建设科技成果评估价业务评价监督数据集</w:t>
      </w:r>
      <w:r>
        <w:rPr>
          <w:rFonts w:hint="default" w:ascii="仿宋_GB2312" w:hAnsi="仿宋_GB2312" w:eastAsia="仿宋_GB2312" w:cs="仿宋_GB2312"/>
          <w:kern w:val="0"/>
          <w:sz w:val="32"/>
          <w:szCs w:val="32"/>
          <w:lang w:eastAsia="zh-Hans"/>
        </w:rPr>
        <w:t>，</w:t>
      </w:r>
      <w:r>
        <w:rPr>
          <w:rFonts w:hint="eastAsia" w:ascii="仿宋_GB2312" w:hAnsi="仿宋_GB2312" w:eastAsia="仿宋_GB2312" w:cs="仿宋_GB2312"/>
          <w:kern w:val="0"/>
          <w:sz w:val="32"/>
          <w:szCs w:val="32"/>
          <w:lang w:val="en-US" w:eastAsia="zh-CN"/>
        </w:rPr>
        <w:t>不低于5万条</w:t>
      </w:r>
      <w:r>
        <w:rPr>
          <w:rFonts w:hint="default"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lang w:eastAsia="zh-Hans"/>
        </w:rPr>
        <w:t>确保科技成果评价在多方向上具备高业务拟合的人工标注性。</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textAlignment w:val="auto"/>
        <w:outlineLvl w:val="9"/>
        <w:rPr>
          <w:rFonts w:hint="eastAsia" w:ascii="仿宋_GB2312" w:hAnsi="仿宋_GB2312" w:eastAsia="仿宋_GB2312" w:cs="仿宋_GB2312"/>
          <w:kern w:val="0"/>
          <w:sz w:val="32"/>
          <w:szCs w:val="32"/>
          <w:lang w:eastAsia="zh-Hans"/>
        </w:rPr>
      </w:pPr>
      <w:r>
        <w:rPr>
          <w:rFonts w:hint="eastAsia" w:ascii="仿宋_GB2312" w:hAnsi="仿宋_GB2312" w:eastAsia="仿宋_GB2312" w:cs="仿宋_GB2312"/>
          <w:kern w:val="0"/>
          <w:sz w:val="32"/>
          <w:szCs w:val="32"/>
          <w:lang w:eastAsia="zh-Hans"/>
        </w:rPr>
        <w:t>3）建设科技成果评估价强化学习数据集，</w:t>
      </w:r>
      <w:r>
        <w:rPr>
          <w:rFonts w:hint="eastAsia" w:ascii="仿宋_GB2312" w:hAnsi="仿宋_GB2312" w:eastAsia="仿宋_GB2312" w:cs="仿宋_GB2312"/>
          <w:kern w:val="0"/>
          <w:sz w:val="32"/>
          <w:szCs w:val="32"/>
          <w:lang w:val="en-US" w:eastAsia="zh-CN"/>
        </w:rPr>
        <w:t>不低于5万条</w:t>
      </w:r>
      <w:r>
        <w:rPr>
          <w:rFonts w:hint="default"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lang w:eastAsia="zh-Hans"/>
        </w:rPr>
        <w:t>确保模型的科技成果评价依据人工反馈。进一步保障成果评价的科学性。</w:t>
      </w:r>
    </w:p>
    <w:p>
      <w:pPr>
        <w:rPr>
          <w:rFonts w:hint="eastAsia" w:ascii="仿宋_GB2312" w:hAnsi="宋体" w:eastAsia="仿宋_GB2312" w:cs="仿宋_GB2312"/>
          <w:color w:val="000000"/>
          <w:kern w:val="0"/>
          <w:sz w:val="22"/>
          <w:lang w:bidi="ar"/>
        </w:rPr>
      </w:pPr>
    </w:p>
    <w:sectPr>
      <w:footerReference r:id="rId3" w:type="default"/>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00000000" w:usb1="00000000" w:usb2="00000000" w:usb3="00000000" w:csb0="00000000" w:csb1="00000000"/>
    <w:embedRegular r:id="rId1" w:fontKey="{DFB7671B-EECF-D193-5379-EF6833E453CC}"/>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embedRegular r:id="rId2" w:fontKey="{C49C4E8F-CFA8-A8EE-5379-EF6880882182}"/>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仿宋_GB2312">
    <w:panose1 w:val="02010609030101010101"/>
    <w:charset w:val="86"/>
    <w:family w:val="modern"/>
    <w:pitch w:val="default"/>
    <w:sig w:usb0="00000000" w:usb1="00000000" w:usb2="00000000" w:usb3="00000000" w:csb0="0006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00000000" w:usb1="00000000" w:usb2="00000000" w:usb3="00000000" w:csb0="00060000" w:csb1="00000000"/>
  </w:font>
  <w:font w:name="方正小标宋简体">
    <w:panose1 w:val="02000000000000000000"/>
    <w:charset w:val="86"/>
    <w:family w:val="auto"/>
    <w:pitch w:val="default"/>
    <w:sig w:usb0="00000000" w:usb1="00000000" w:usb2="00000000" w:usb3="00000000" w:csb0="00040000" w:csb1="00000000"/>
    <w:embedRegular r:id="rId3" w:fontKey="{B965B9D1-212C-F007-5379-EF689E7BFC44}"/>
  </w:font>
  <w:font w:name="Arial Unicode MS">
    <w:panose1 w:val="020B0604020202020204"/>
    <w:charset w:val="86"/>
    <w:family w:val="swiss"/>
    <w:pitch w:val="default"/>
    <w:sig w:usb0="00000000" w:usb1="00000000" w:usb2="00000000" w:usb3="00000000" w:csb0="003E0000" w:csb1="00000000"/>
    <w:embedRegular r:id="rId4" w:fontKey="{CF17C582-7E73-814F-5379-EF6806365925}"/>
  </w:font>
  <w:font w:name="Times New Roman Regular">
    <w:panose1 w:val="02020603050405020304"/>
    <w:charset w:val="00"/>
    <w:family w:val="auto"/>
    <w:pitch w:val="default"/>
    <w:sig w:usb0="00000000" w:usb1="00000000" w:usb2="00000000" w:usb3="00000000" w:csb0="00000000" w:csb1="00000000"/>
    <w:embedRegular r:id="rId5" w:fontKey="{D4805701-ABAC-7B7F-5379-EF6854B84737}"/>
  </w:font>
  <w:font w:name="宋体-简">
    <w:panose1 w:val="0201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9" w:lineRule="auto"/>
      <w:ind w:left="4152"/>
      <w:rPr>
        <w:rFonts w:ascii="Times New Roman" w:hAnsi="Times New Roman" w:eastAsia="Times New Roman" w:cs="Times New Roman"/>
        <w:sz w:val="24"/>
        <w:szCs w:val="24"/>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  \* MERGEFORMAT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- 1 -</w:t>
                          </w:r>
                          <w:r>
                            <w:rPr>
                              <w:rFonts w:hint="default" w:ascii="Times New Roman Regular" w:hAnsi="Times New Roman Regular" w:cs="Times New Roman Regular"/>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rhfn7MQIAAGE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yBFJ9MVGK7T7dmCwN8UZxJzpJ8NbvqmRfMt8eGAOo4CC8VjCPZZSGiQxg0VJZdyXf53H&#10;eHQIXkoajFZONV4SJfK9RucAGEbDjcZ+NPRR3RnMKrqBWjoTF1yQo1k6oz7jBa1iDriY5siU0zCa&#10;d6Efb7xALlarLuhoXX2o+guYO8vCVu8sj2miet6ujgFidhpHgXpVBt0weV2XhlcSR/vPfRf1+GdY&#10;/g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WAAAAZHJzL1BLAQIUABQAAAAIAIdO4kCzSVju0AAAAAUBAAAPAAAAAAAAAAEAIAAAADgAAABk&#10;cnMvZG93bnJldi54bWxQSwECFAAUAAAACACHTuJAa4X5+zECAABhBAAADgAAAAAAAAABACAAAAA1&#10;AQAAZHJzL2Uyb0RvYy54bWxQSwUGAAAAAAYABgBZAQAA2AUAAAAA&#10;">
              <v:fill on="f" focussize="0,0"/>
              <v:stroke on="f" weight="0.5pt"/>
              <v:imagedata o:title=""/>
              <o:lock v:ext="edit" aspectratio="f"/>
              <v:textbox inset="0mm,0mm,0mm,0mm" style="mso-fit-shape-to-text:t;">
                <w:txbxContent>
                  <w:p>
                    <w:pPr>
                      <w:pStyle w:val="5"/>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  \* MERGEFORMAT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- 1 -</w:t>
                    </w:r>
                    <w:r>
                      <w:rPr>
                        <w:rFonts w:hint="default" w:ascii="Times New Roman Regular" w:hAnsi="Times New Roman Regular" w:cs="Times New Roman Regular"/>
                        <w:sz w:val="24"/>
                        <w:szCs w:val="24"/>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12CC0B"/>
    <w:multiLevelType w:val="singleLevel"/>
    <w:tmpl w:val="A012CC0B"/>
    <w:lvl w:ilvl="0" w:tentative="0">
      <w:start w:val="1"/>
      <w:numFmt w:val="decimal"/>
      <w:lvlText w:val="%1"/>
      <w:lvlJc w:val="left"/>
      <w:pPr>
        <w:tabs>
          <w:tab w:val="left" w:pos="397"/>
        </w:tabs>
        <w:ind w:left="454" w:leftChars="0" w:hanging="454" w:firstLineChars="0"/>
      </w:pPr>
      <w:rPr>
        <w:rFonts w:hint="default"/>
      </w:rPr>
    </w:lvl>
  </w:abstractNum>
  <w:abstractNum w:abstractNumId="1">
    <w:nsid w:val="D1F289DB"/>
    <w:multiLevelType w:val="singleLevel"/>
    <w:tmpl w:val="D1F289DB"/>
    <w:lvl w:ilvl="0" w:tentative="0">
      <w:start w:val="1"/>
      <w:numFmt w:val="decimal"/>
      <w:lvlText w:val="%1"/>
      <w:lvlJc w:val="center"/>
      <w:pPr>
        <w:tabs>
          <w:tab w:val="left" w:pos="0"/>
        </w:tabs>
        <w:ind w:left="0" w:leftChars="0" w:firstLine="0" w:firstLineChars="0"/>
      </w:pPr>
      <w:rPr>
        <w:rFonts w:hint="default"/>
      </w:rPr>
    </w:lvl>
  </w:abstractNum>
  <w:abstractNum w:abstractNumId="2">
    <w:nsid w:val="F9FF4180"/>
    <w:multiLevelType w:val="multilevel"/>
    <w:tmpl w:val="F9FF4180"/>
    <w:lvl w:ilvl="0" w:tentative="0">
      <w:start w:val="1"/>
      <w:numFmt w:val="decimal"/>
      <w:lvlText w:val="%1."/>
      <w:lvlJc w:val="left"/>
      <w:pPr>
        <w:ind w:left="425" w:hanging="425"/>
      </w:pPr>
      <w:rPr>
        <w:rFonts w:hint="default"/>
      </w:rPr>
    </w:lvl>
    <w:lvl w:ilvl="1" w:tentative="0">
      <w:start w:val="1"/>
      <w:numFmt w:val="decimal"/>
      <w:lvlText w:val="%1.%2."/>
      <w:lvlJc w:val="left"/>
      <w:pPr>
        <w:ind w:left="119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FBBDE3A5"/>
    <w:multiLevelType w:val="singleLevel"/>
    <w:tmpl w:val="FBBDE3A5"/>
    <w:lvl w:ilvl="0" w:tentative="0">
      <w:start w:val="1"/>
      <w:numFmt w:val="decimal"/>
      <w:lvlText w:val="%1."/>
      <w:lvlJc w:val="left"/>
      <w:pPr>
        <w:ind w:left="425" w:hanging="425"/>
      </w:pPr>
      <w:rPr>
        <w:rFonts w:hint="default"/>
      </w:rPr>
    </w:lvl>
  </w:abstractNum>
  <w:abstractNum w:abstractNumId="4">
    <w:nsid w:val="3D428776"/>
    <w:multiLevelType w:val="singleLevel"/>
    <w:tmpl w:val="3D428776"/>
    <w:lvl w:ilvl="0" w:tentative="0">
      <w:start w:val="1"/>
      <w:numFmt w:val="decimal"/>
      <w:lvlText w:val="%1"/>
      <w:lvlJc w:val="left"/>
      <w:pPr>
        <w:tabs>
          <w:tab w:val="left" w:pos="420"/>
        </w:tabs>
        <w:ind w:left="425" w:leftChars="0" w:hanging="425" w:firstLineChars="0"/>
      </w:pPr>
      <w:rPr>
        <w:rFonts w:hint="default"/>
      </w:rPr>
    </w:lvl>
  </w:abstractNum>
  <w:abstractNum w:abstractNumId="5">
    <w:nsid w:val="44D828F9"/>
    <w:multiLevelType w:val="multilevel"/>
    <w:tmpl w:val="44D828F9"/>
    <w:lvl w:ilvl="0" w:tentative="0">
      <w:start w:val="1"/>
      <w:numFmt w:val="decimal"/>
      <w:pStyle w:val="2"/>
      <w:lvlText w:val="%1."/>
      <w:lvlJc w:val="left"/>
      <w:pPr>
        <w:ind w:left="425" w:hanging="425"/>
      </w:pPr>
      <w:rPr>
        <w:rFonts w:hint="default" w:ascii="宋体" w:hAnsi="宋体" w:eastAsia="宋体" w:cs="宋体"/>
      </w:rPr>
    </w:lvl>
    <w:lvl w:ilvl="1" w:tentative="0">
      <w:start w:val="1"/>
      <w:numFmt w:val="decimal"/>
      <w:lvlText w:val="%1.%2."/>
      <w:lvlJc w:val="left"/>
      <w:pPr>
        <w:ind w:left="567" w:hanging="567"/>
      </w:pPr>
      <w:rPr>
        <w:rFonts w:hint="default" w:ascii="宋体" w:hAnsi="宋体" w:eastAsia="宋体" w:cs="宋体"/>
      </w:rPr>
    </w:lvl>
    <w:lvl w:ilvl="2" w:tentative="0">
      <w:start w:val="1"/>
      <w:numFmt w:val="decimal"/>
      <w:isLg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
    <w:nsid w:val="47FAACBC"/>
    <w:multiLevelType w:val="singleLevel"/>
    <w:tmpl w:val="47FAACBC"/>
    <w:lvl w:ilvl="0" w:tentative="0">
      <w:start w:val="1"/>
      <w:numFmt w:val="decimal"/>
      <w:lvlText w:val="%1"/>
      <w:lvlJc w:val="left"/>
      <w:pPr>
        <w:tabs>
          <w:tab w:val="left" w:pos="420"/>
        </w:tabs>
        <w:ind w:left="425" w:leftChars="0" w:hanging="425" w:firstLineChars="0"/>
      </w:pPr>
      <w:rPr>
        <w:rFonts w:hint="default"/>
      </w:rPr>
    </w:lvl>
  </w:abstractNum>
  <w:abstractNum w:abstractNumId="7">
    <w:nsid w:val="76D3C385"/>
    <w:multiLevelType w:val="singleLevel"/>
    <w:tmpl w:val="76D3C385"/>
    <w:lvl w:ilvl="0" w:tentative="0">
      <w:start w:val="1"/>
      <w:numFmt w:val="decimal"/>
      <w:lvlText w:val="%1"/>
      <w:lvlJc w:val="center"/>
      <w:pPr>
        <w:tabs>
          <w:tab w:val="left" w:pos="397"/>
        </w:tabs>
        <w:ind w:left="454" w:leftChars="0" w:hanging="454" w:firstLineChars="0"/>
      </w:pPr>
      <w:rPr>
        <w:rFonts w:hint="default"/>
      </w:rPr>
    </w:lvl>
  </w:abstractNum>
  <w:num w:numId="1">
    <w:abstractNumId w:val="5"/>
  </w:num>
  <w:num w:numId="2">
    <w:abstractNumId w:val="3"/>
  </w:num>
  <w:num w:numId="3">
    <w:abstractNumId w:val="2"/>
  </w:num>
  <w:num w:numId="4">
    <w:abstractNumId w:val="0"/>
  </w:num>
  <w:num w:numId="5">
    <w:abstractNumId w:val="7"/>
  </w:num>
  <w:num w:numId="6">
    <w:abstractNumId w:val="4"/>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TrueTypeFonts/>
  <w:saveSubsetFonts/>
  <w:bordersDoNotSurroundHeader w:val="0"/>
  <w:bordersDoNotSurroundFooter w:val="0"/>
  <w:documentProtection w:enforcement="0"/>
  <w:defaultTabStop w:val="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UzOWQwYmJhZjZhZjg4Y2RjYjQzNzE2M2Q3Njk2OTUifQ=="/>
  </w:docVars>
  <w:rsids>
    <w:rsidRoot w:val="00513B78"/>
    <w:rsid w:val="000849A1"/>
    <w:rsid w:val="00091345"/>
    <w:rsid w:val="00107B54"/>
    <w:rsid w:val="003E46CE"/>
    <w:rsid w:val="004B6C8A"/>
    <w:rsid w:val="00513B78"/>
    <w:rsid w:val="00605763"/>
    <w:rsid w:val="00642364"/>
    <w:rsid w:val="00680929"/>
    <w:rsid w:val="006E0A74"/>
    <w:rsid w:val="006E0A9B"/>
    <w:rsid w:val="009A682E"/>
    <w:rsid w:val="009F4C1B"/>
    <w:rsid w:val="00AD4FD7"/>
    <w:rsid w:val="00DD22B1"/>
    <w:rsid w:val="00DE3995"/>
    <w:rsid w:val="00E346A0"/>
    <w:rsid w:val="00E70683"/>
    <w:rsid w:val="01101675"/>
    <w:rsid w:val="01324A96"/>
    <w:rsid w:val="014A4B87"/>
    <w:rsid w:val="01AE6844"/>
    <w:rsid w:val="01C25065"/>
    <w:rsid w:val="01D27159"/>
    <w:rsid w:val="01D46B46"/>
    <w:rsid w:val="01FE7B94"/>
    <w:rsid w:val="026176B4"/>
    <w:rsid w:val="026519E0"/>
    <w:rsid w:val="02BC6D07"/>
    <w:rsid w:val="02C46BBB"/>
    <w:rsid w:val="02E80306"/>
    <w:rsid w:val="031F3DF1"/>
    <w:rsid w:val="03205937"/>
    <w:rsid w:val="037203C5"/>
    <w:rsid w:val="03E84FE9"/>
    <w:rsid w:val="04646278"/>
    <w:rsid w:val="04A03444"/>
    <w:rsid w:val="05094D59"/>
    <w:rsid w:val="05241B93"/>
    <w:rsid w:val="05263B5D"/>
    <w:rsid w:val="058D0806"/>
    <w:rsid w:val="05B11693"/>
    <w:rsid w:val="06272C49"/>
    <w:rsid w:val="0644186E"/>
    <w:rsid w:val="064A5629"/>
    <w:rsid w:val="064E5CF8"/>
    <w:rsid w:val="068C3E93"/>
    <w:rsid w:val="068D43A1"/>
    <w:rsid w:val="06C62F02"/>
    <w:rsid w:val="06FF13BC"/>
    <w:rsid w:val="071C046D"/>
    <w:rsid w:val="07F82BE5"/>
    <w:rsid w:val="080E48E0"/>
    <w:rsid w:val="080F6B2A"/>
    <w:rsid w:val="08A47272"/>
    <w:rsid w:val="08E95A42"/>
    <w:rsid w:val="08F55D20"/>
    <w:rsid w:val="093305F6"/>
    <w:rsid w:val="097053A7"/>
    <w:rsid w:val="097C0003"/>
    <w:rsid w:val="09A068C1"/>
    <w:rsid w:val="09C23374"/>
    <w:rsid w:val="09D75426"/>
    <w:rsid w:val="0A79472F"/>
    <w:rsid w:val="0A7964DD"/>
    <w:rsid w:val="0AEB7501"/>
    <w:rsid w:val="0B270934"/>
    <w:rsid w:val="0B2E376B"/>
    <w:rsid w:val="0B7074B7"/>
    <w:rsid w:val="0B9E08E2"/>
    <w:rsid w:val="0BBA4FFF"/>
    <w:rsid w:val="0BC419DA"/>
    <w:rsid w:val="0BD55995"/>
    <w:rsid w:val="0BFA364D"/>
    <w:rsid w:val="0C022D96"/>
    <w:rsid w:val="0C4F1BEB"/>
    <w:rsid w:val="0CB952B6"/>
    <w:rsid w:val="0CBD4DA7"/>
    <w:rsid w:val="0CD936D8"/>
    <w:rsid w:val="0CFD2DEB"/>
    <w:rsid w:val="0D6B52E8"/>
    <w:rsid w:val="0DA9311B"/>
    <w:rsid w:val="0E6564A3"/>
    <w:rsid w:val="0E8C4A31"/>
    <w:rsid w:val="0EAE57E0"/>
    <w:rsid w:val="0EB61AAE"/>
    <w:rsid w:val="0EB65CA2"/>
    <w:rsid w:val="0EB65F51"/>
    <w:rsid w:val="0EE41F7F"/>
    <w:rsid w:val="0F426F80"/>
    <w:rsid w:val="0F9067A2"/>
    <w:rsid w:val="0F9977AB"/>
    <w:rsid w:val="0FB122AC"/>
    <w:rsid w:val="0FF9A2D0"/>
    <w:rsid w:val="0FFF63E0"/>
    <w:rsid w:val="102E1B18"/>
    <w:rsid w:val="104F2039"/>
    <w:rsid w:val="1065378B"/>
    <w:rsid w:val="10C347AE"/>
    <w:rsid w:val="10CD233A"/>
    <w:rsid w:val="10FE773C"/>
    <w:rsid w:val="11245848"/>
    <w:rsid w:val="114809B7"/>
    <w:rsid w:val="117479FE"/>
    <w:rsid w:val="119D06BE"/>
    <w:rsid w:val="11ED6B1F"/>
    <w:rsid w:val="11F70F68"/>
    <w:rsid w:val="127B54E8"/>
    <w:rsid w:val="12CD1ABC"/>
    <w:rsid w:val="140625B8"/>
    <w:rsid w:val="14302302"/>
    <w:rsid w:val="145B75D5"/>
    <w:rsid w:val="14D50784"/>
    <w:rsid w:val="15104696"/>
    <w:rsid w:val="15227E9D"/>
    <w:rsid w:val="15453B8B"/>
    <w:rsid w:val="15593DCE"/>
    <w:rsid w:val="158E4A3E"/>
    <w:rsid w:val="15E76076"/>
    <w:rsid w:val="163559AE"/>
    <w:rsid w:val="16610551"/>
    <w:rsid w:val="16730284"/>
    <w:rsid w:val="16BE59A3"/>
    <w:rsid w:val="172B533A"/>
    <w:rsid w:val="17793FC0"/>
    <w:rsid w:val="179C417B"/>
    <w:rsid w:val="179E57D5"/>
    <w:rsid w:val="17E506FE"/>
    <w:rsid w:val="183B1275"/>
    <w:rsid w:val="184A7364"/>
    <w:rsid w:val="186D58D3"/>
    <w:rsid w:val="189866C8"/>
    <w:rsid w:val="18AC51CC"/>
    <w:rsid w:val="18C76190"/>
    <w:rsid w:val="1922290D"/>
    <w:rsid w:val="192817FA"/>
    <w:rsid w:val="193A7B25"/>
    <w:rsid w:val="19996254"/>
    <w:rsid w:val="19A52E4A"/>
    <w:rsid w:val="19B60BB4"/>
    <w:rsid w:val="19B60FB5"/>
    <w:rsid w:val="19F45B80"/>
    <w:rsid w:val="1A1D2C1E"/>
    <w:rsid w:val="1A3B555D"/>
    <w:rsid w:val="1A3D3083"/>
    <w:rsid w:val="1A497C7A"/>
    <w:rsid w:val="1AFA71C6"/>
    <w:rsid w:val="1B6050F1"/>
    <w:rsid w:val="1B610FF3"/>
    <w:rsid w:val="1B640851"/>
    <w:rsid w:val="1B866CAC"/>
    <w:rsid w:val="1B87029B"/>
    <w:rsid w:val="1B9A074B"/>
    <w:rsid w:val="1BBE1FA1"/>
    <w:rsid w:val="1BDA7737"/>
    <w:rsid w:val="1C262935"/>
    <w:rsid w:val="1C4C3A51"/>
    <w:rsid w:val="1C56042C"/>
    <w:rsid w:val="1CA72BFD"/>
    <w:rsid w:val="1CB6711D"/>
    <w:rsid w:val="1CBE66B6"/>
    <w:rsid w:val="1CC730D8"/>
    <w:rsid w:val="1D0432AA"/>
    <w:rsid w:val="1D0B7468"/>
    <w:rsid w:val="1D104A7F"/>
    <w:rsid w:val="1D1502E7"/>
    <w:rsid w:val="1D37200B"/>
    <w:rsid w:val="1D743260"/>
    <w:rsid w:val="1D7C2114"/>
    <w:rsid w:val="1D880AB9"/>
    <w:rsid w:val="1D8B05A9"/>
    <w:rsid w:val="1D943902"/>
    <w:rsid w:val="1D976F4E"/>
    <w:rsid w:val="1DBC66D4"/>
    <w:rsid w:val="1DEA104B"/>
    <w:rsid w:val="1DFB128B"/>
    <w:rsid w:val="1E14234D"/>
    <w:rsid w:val="1E28404A"/>
    <w:rsid w:val="1E876FC3"/>
    <w:rsid w:val="1E8A260F"/>
    <w:rsid w:val="1EA27958"/>
    <w:rsid w:val="1EC5684A"/>
    <w:rsid w:val="1F0C74C8"/>
    <w:rsid w:val="1F437284"/>
    <w:rsid w:val="1F8808B7"/>
    <w:rsid w:val="1F8B4890"/>
    <w:rsid w:val="1FAB0A8F"/>
    <w:rsid w:val="1FD7DB24"/>
    <w:rsid w:val="1FF47FEF"/>
    <w:rsid w:val="1FFE9366"/>
    <w:rsid w:val="202D3B9A"/>
    <w:rsid w:val="205E324D"/>
    <w:rsid w:val="20A0611A"/>
    <w:rsid w:val="20E701EC"/>
    <w:rsid w:val="20F23661"/>
    <w:rsid w:val="21076199"/>
    <w:rsid w:val="215A276C"/>
    <w:rsid w:val="21930E19"/>
    <w:rsid w:val="22205764"/>
    <w:rsid w:val="225546C0"/>
    <w:rsid w:val="226A69DF"/>
    <w:rsid w:val="22770125"/>
    <w:rsid w:val="227930C6"/>
    <w:rsid w:val="22851A6B"/>
    <w:rsid w:val="2292525A"/>
    <w:rsid w:val="23580F2E"/>
    <w:rsid w:val="23716708"/>
    <w:rsid w:val="239D5D3A"/>
    <w:rsid w:val="23A30A4A"/>
    <w:rsid w:val="24D32F62"/>
    <w:rsid w:val="24DC6388"/>
    <w:rsid w:val="250208BF"/>
    <w:rsid w:val="251D41DD"/>
    <w:rsid w:val="25357778"/>
    <w:rsid w:val="25B05051"/>
    <w:rsid w:val="25BA5ED0"/>
    <w:rsid w:val="25E62821"/>
    <w:rsid w:val="25FD1C98"/>
    <w:rsid w:val="25FD7B6A"/>
    <w:rsid w:val="260333D3"/>
    <w:rsid w:val="263C4B36"/>
    <w:rsid w:val="26BB1EFF"/>
    <w:rsid w:val="26F75575"/>
    <w:rsid w:val="272B74FA"/>
    <w:rsid w:val="274F2647"/>
    <w:rsid w:val="276460F3"/>
    <w:rsid w:val="27A6670B"/>
    <w:rsid w:val="27E608AA"/>
    <w:rsid w:val="283755B5"/>
    <w:rsid w:val="28A311AE"/>
    <w:rsid w:val="28CB21A2"/>
    <w:rsid w:val="28DC6FCD"/>
    <w:rsid w:val="291256ED"/>
    <w:rsid w:val="291B0145"/>
    <w:rsid w:val="29E0564C"/>
    <w:rsid w:val="2A1E7D7C"/>
    <w:rsid w:val="2A9E7B6E"/>
    <w:rsid w:val="2AA80CAF"/>
    <w:rsid w:val="2B3C1135"/>
    <w:rsid w:val="2B536BAA"/>
    <w:rsid w:val="2BBF6043"/>
    <w:rsid w:val="2BF33EE9"/>
    <w:rsid w:val="2BF42C11"/>
    <w:rsid w:val="2CB566FD"/>
    <w:rsid w:val="2CDE1163"/>
    <w:rsid w:val="2CFA0815"/>
    <w:rsid w:val="2D17253C"/>
    <w:rsid w:val="2D524C40"/>
    <w:rsid w:val="2D5A5F1A"/>
    <w:rsid w:val="2E0E5C64"/>
    <w:rsid w:val="2E3305CD"/>
    <w:rsid w:val="2E47051C"/>
    <w:rsid w:val="2E7D5CEC"/>
    <w:rsid w:val="2EB07E70"/>
    <w:rsid w:val="2EBD03C2"/>
    <w:rsid w:val="2F1139AA"/>
    <w:rsid w:val="2F2B399A"/>
    <w:rsid w:val="2F3565C7"/>
    <w:rsid w:val="2F776BDF"/>
    <w:rsid w:val="2FFE2E5D"/>
    <w:rsid w:val="2FFF7D1D"/>
    <w:rsid w:val="300A7A53"/>
    <w:rsid w:val="301D32E3"/>
    <w:rsid w:val="30670A02"/>
    <w:rsid w:val="307A24E3"/>
    <w:rsid w:val="30BF439A"/>
    <w:rsid w:val="30FC739C"/>
    <w:rsid w:val="310E3859"/>
    <w:rsid w:val="310F526F"/>
    <w:rsid w:val="31102E48"/>
    <w:rsid w:val="31293D65"/>
    <w:rsid w:val="31441B75"/>
    <w:rsid w:val="318178A1"/>
    <w:rsid w:val="3192385D"/>
    <w:rsid w:val="31975A97"/>
    <w:rsid w:val="31A35A6A"/>
    <w:rsid w:val="31BE28A4"/>
    <w:rsid w:val="31CC4FC0"/>
    <w:rsid w:val="31EF6F01"/>
    <w:rsid w:val="32116E77"/>
    <w:rsid w:val="3221751C"/>
    <w:rsid w:val="32335040"/>
    <w:rsid w:val="32670A19"/>
    <w:rsid w:val="32AC6BA0"/>
    <w:rsid w:val="32BF2D77"/>
    <w:rsid w:val="32CB171C"/>
    <w:rsid w:val="33014459"/>
    <w:rsid w:val="33233306"/>
    <w:rsid w:val="33977850"/>
    <w:rsid w:val="344A35D0"/>
    <w:rsid w:val="344A6670"/>
    <w:rsid w:val="34A246FE"/>
    <w:rsid w:val="34DB21EC"/>
    <w:rsid w:val="35045D4D"/>
    <w:rsid w:val="352F4C88"/>
    <w:rsid w:val="354B7492"/>
    <w:rsid w:val="357C6CFE"/>
    <w:rsid w:val="35BB897B"/>
    <w:rsid w:val="35C3492C"/>
    <w:rsid w:val="35F745D6"/>
    <w:rsid w:val="36370E76"/>
    <w:rsid w:val="365D42C3"/>
    <w:rsid w:val="36617CA1"/>
    <w:rsid w:val="36F86858"/>
    <w:rsid w:val="37272C99"/>
    <w:rsid w:val="37921F90"/>
    <w:rsid w:val="37DD15AA"/>
    <w:rsid w:val="37ED3EE3"/>
    <w:rsid w:val="380B25BB"/>
    <w:rsid w:val="385C4BC4"/>
    <w:rsid w:val="38897ECE"/>
    <w:rsid w:val="389C46FF"/>
    <w:rsid w:val="38B22C42"/>
    <w:rsid w:val="38BD38B5"/>
    <w:rsid w:val="39317DFF"/>
    <w:rsid w:val="39382341"/>
    <w:rsid w:val="393D0552"/>
    <w:rsid w:val="39754190"/>
    <w:rsid w:val="39916AF0"/>
    <w:rsid w:val="39A845DE"/>
    <w:rsid w:val="3A6B10EF"/>
    <w:rsid w:val="3AA913E6"/>
    <w:rsid w:val="3AAC3BE1"/>
    <w:rsid w:val="3AD528E1"/>
    <w:rsid w:val="3AF15A98"/>
    <w:rsid w:val="3B084B8F"/>
    <w:rsid w:val="3B4402BD"/>
    <w:rsid w:val="3BD1C2AF"/>
    <w:rsid w:val="3BFAAE7F"/>
    <w:rsid w:val="3C125CC6"/>
    <w:rsid w:val="3C145EE2"/>
    <w:rsid w:val="3C8F7096"/>
    <w:rsid w:val="3CD35ED9"/>
    <w:rsid w:val="3CE33B06"/>
    <w:rsid w:val="3CE358B4"/>
    <w:rsid w:val="3D122796"/>
    <w:rsid w:val="3D793B23"/>
    <w:rsid w:val="3D850719"/>
    <w:rsid w:val="3D9F36B9"/>
    <w:rsid w:val="3DB8289D"/>
    <w:rsid w:val="3DC92CFC"/>
    <w:rsid w:val="3E160E69"/>
    <w:rsid w:val="3E357BA4"/>
    <w:rsid w:val="3E374E7B"/>
    <w:rsid w:val="3E42660A"/>
    <w:rsid w:val="3F1B01E1"/>
    <w:rsid w:val="3F3D8456"/>
    <w:rsid w:val="3F454604"/>
    <w:rsid w:val="3F5F3D8D"/>
    <w:rsid w:val="3F620D9D"/>
    <w:rsid w:val="3F67457A"/>
    <w:rsid w:val="3F6D50BF"/>
    <w:rsid w:val="3F7D3D9E"/>
    <w:rsid w:val="3F7E4B18"/>
    <w:rsid w:val="3F830EED"/>
    <w:rsid w:val="3FAE7043"/>
    <w:rsid w:val="3FCF26D5"/>
    <w:rsid w:val="3FCF3ECE"/>
    <w:rsid w:val="3FF361FD"/>
    <w:rsid w:val="40330901"/>
    <w:rsid w:val="4081166C"/>
    <w:rsid w:val="40C61775"/>
    <w:rsid w:val="40DA0D7C"/>
    <w:rsid w:val="40ED0AAF"/>
    <w:rsid w:val="4166128B"/>
    <w:rsid w:val="41B00957"/>
    <w:rsid w:val="426E5C20"/>
    <w:rsid w:val="42755200"/>
    <w:rsid w:val="42A769DE"/>
    <w:rsid w:val="42C755F0"/>
    <w:rsid w:val="42EB7271"/>
    <w:rsid w:val="42FE52B7"/>
    <w:rsid w:val="430F11B1"/>
    <w:rsid w:val="4327562C"/>
    <w:rsid w:val="435E4B40"/>
    <w:rsid w:val="43747266"/>
    <w:rsid w:val="43D1290A"/>
    <w:rsid w:val="43E91A02"/>
    <w:rsid w:val="440A3BB0"/>
    <w:rsid w:val="441B6D4C"/>
    <w:rsid w:val="44315C9B"/>
    <w:rsid w:val="44983428"/>
    <w:rsid w:val="44EC107E"/>
    <w:rsid w:val="4530540F"/>
    <w:rsid w:val="45476FB4"/>
    <w:rsid w:val="45687D99"/>
    <w:rsid w:val="458163A0"/>
    <w:rsid w:val="458A4B1F"/>
    <w:rsid w:val="458C2E43"/>
    <w:rsid w:val="45F11042"/>
    <w:rsid w:val="46003033"/>
    <w:rsid w:val="46054AED"/>
    <w:rsid w:val="465B295F"/>
    <w:rsid w:val="46AE0CE1"/>
    <w:rsid w:val="470703F1"/>
    <w:rsid w:val="473F4890"/>
    <w:rsid w:val="475856E9"/>
    <w:rsid w:val="47C84D9D"/>
    <w:rsid w:val="47D209FF"/>
    <w:rsid w:val="47EA03B1"/>
    <w:rsid w:val="47F6649C"/>
    <w:rsid w:val="48564674"/>
    <w:rsid w:val="4856518C"/>
    <w:rsid w:val="48684DC2"/>
    <w:rsid w:val="48BF07AB"/>
    <w:rsid w:val="48EC789E"/>
    <w:rsid w:val="48FC21D7"/>
    <w:rsid w:val="490E5F02"/>
    <w:rsid w:val="49CB1BAA"/>
    <w:rsid w:val="49E5263B"/>
    <w:rsid w:val="49F40639"/>
    <w:rsid w:val="49F7299F"/>
    <w:rsid w:val="4A3B5A1D"/>
    <w:rsid w:val="4A3E237C"/>
    <w:rsid w:val="4A657908"/>
    <w:rsid w:val="4A7141B3"/>
    <w:rsid w:val="4A857FAB"/>
    <w:rsid w:val="4AAF5028"/>
    <w:rsid w:val="4AC705C3"/>
    <w:rsid w:val="4BD22068"/>
    <w:rsid w:val="4BF03B4A"/>
    <w:rsid w:val="4C121EBB"/>
    <w:rsid w:val="4C194E4E"/>
    <w:rsid w:val="4C344283"/>
    <w:rsid w:val="4C3A6B73"/>
    <w:rsid w:val="4C4F0870"/>
    <w:rsid w:val="4C577725"/>
    <w:rsid w:val="4CBF40BD"/>
    <w:rsid w:val="4CC0639D"/>
    <w:rsid w:val="4CC748AA"/>
    <w:rsid w:val="4CCA2BFB"/>
    <w:rsid w:val="4CE826DE"/>
    <w:rsid w:val="4D043409"/>
    <w:rsid w:val="4D080F53"/>
    <w:rsid w:val="4D1C5366"/>
    <w:rsid w:val="4D6E7891"/>
    <w:rsid w:val="4DAE7818"/>
    <w:rsid w:val="4DD70B1D"/>
    <w:rsid w:val="4E797FAC"/>
    <w:rsid w:val="4E8642F1"/>
    <w:rsid w:val="4E8F764A"/>
    <w:rsid w:val="4ED17C62"/>
    <w:rsid w:val="4F304989"/>
    <w:rsid w:val="4F5E52D6"/>
    <w:rsid w:val="4F637270"/>
    <w:rsid w:val="4F7A3E56"/>
    <w:rsid w:val="4F9D5D96"/>
    <w:rsid w:val="4FBF44C7"/>
    <w:rsid w:val="4FC56BA9"/>
    <w:rsid w:val="4FE24125"/>
    <w:rsid w:val="4FF65D76"/>
    <w:rsid w:val="501E2A33"/>
    <w:rsid w:val="502F4C40"/>
    <w:rsid w:val="503C110B"/>
    <w:rsid w:val="505A2D25"/>
    <w:rsid w:val="5060129E"/>
    <w:rsid w:val="50B639F3"/>
    <w:rsid w:val="50DE0415"/>
    <w:rsid w:val="51234079"/>
    <w:rsid w:val="517A638F"/>
    <w:rsid w:val="51960CEF"/>
    <w:rsid w:val="51BF1F00"/>
    <w:rsid w:val="51C86503"/>
    <w:rsid w:val="51CD1972"/>
    <w:rsid w:val="51EE6435"/>
    <w:rsid w:val="5249207E"/>
    <w:rsid w:val="52500E9E"/>
    <w:rsid w:val="52530331"/>
    <w:rsid w:val="5275278C"/>
    <w:rsid w:val="52BE1547"/>
    <w:rsid w:val="52CB6777"/>
    <w:rsid w:val="530C54AC"/>
    <w:rsid w:val="53620E89"/>
    <w:rsid w:val="536E5A80"/>
    <w:rsid w:val="53811823"/>
    <w:rsid w:val="53C25DCC"/>
    <w:rsid w:val="53C34DE7"/>
    <w:rsid w:val="53D55AFF"/>
    <w:rsid w:val="53D8021B"/>
    <w:rsid w:val="542D593B"/>
    <w:rsid w:val="54CD2C7A"/>
    <w:rsid w:val="5522206C"/>
    <w:rsid w:val="55251D03"/>
    <w:rsid w:val="5552317F"/>
    <w:rsid w:val="55D122F6"/>
    <w:rsid w:val="56097CE2"/>
    <w:rsid w:val="56292132"/>
    <w:rsid w:val="56550A77"/>
    <w:rsid w:val="567856E2"/>
    <w:rsid w:val="56A8574D"/>
    <w:rsid w:val="56AE2637"/>
    <w:rsid w:val="56C105BC"/>
    <w:rsid w:val="5737262D"/>
    <w:rsid w:val="57650F48"/>
    <w:rsid w:val="57930620"/>
    <w:rsid w:val="57B4516F"/>
    <w:rsid w:val="57FAA990"/>
    <w:rsid w:val="586B4959"/>
    <w:rsid w:val="58C63C68"/>
    <w:rsid w:val="58E97957"/>
    <w:rsid w:val="59214C80"/>
    <w:rsid w:val="592B1A50"/>
    <w:rsid w:val="59554726"/>
    <w:rsid w:val="596F471E"/>
    <w:rsid w:val="599E4BE5"/>
    <w:rsid w:val="59C44088"/>
    <w:rsid w:val="59D24F7D"/>
    <w:rsid w:val="59D32AE1"/>
    <w:rsid w:val="59E3084A"/>
    <w:rsid w:val="5A017A89"/>
    <w:rsid w:val="5A1E59D0"/>
    <w:rsid w:val="5A236E98"/>
    <w:rsid w:val="5A5B2AD6"/>
    <w:rsid w:val="5A8E4C59"/>
    <w:rsid w:val="5A9252AD"/>
    <w:rsid w:val="5A9F0C15"/>
    <w:rsid w:val="5AB81CD6"/>
    <w:rsid w:val="5ACB1A0A"/>
    <w:rsid w:val="5AFFDF97"/>
    <w:rsid w:val="5B01649D"/>
    <w:rsid w:val="5B053443"/>
    <w:rsid w:val="5B0A0784"/>
    <w:rsid w:val="5B1B29F0"/>
    <w:rsid w:val="5B690C52"/>
    <w:rsid w:val="5B706967"/>
    <w:rsid w:val="5B8B1199"/>
    <w:rsid w:val="5B960AAF"/>
    <w:rsid w:val="5B9718EC"/>
    <w:rsid w:val="5BA04C44"/>
    <w:rsid w:val="5BDE3E8A"/>
    <w:rsid w:val="5C545A2F"/>
    <w:rsid w:val="5C645C72"/>
    <w:rsid w:val="5C6E6AF1"/>
    <w:rsid w:val="5C9D1184"/>
    <w:rsid w:val="5CB01556"/>
    <w:rsid w:val="5CDA5F34"/>
    <w:rsid w:val="5D2D075A"/>
    <w:rsid w:val="5D300EA4"/>
    <w:rsid w:val="5D5E6B65"/>
    <w:rsid w:val="5D617267"/>
    <w:rsid w:val="5D924A61"/>
    <w:rsid w:val="5DAB167E"/>
    <w:rsid w:val="5DBE3AFB"/>
    <w:rsid w:val="5DE1E028"/>
    <w:rsid w:val="5E104686"/>
    <w:rsid w:val="5E135BA1"/>
    <w:rsid w:val="5E341674"/>
    <w:rsid w:val="5F3C1128"/>
    <w:rsid w:val="5F4D6E91"/>
    <w:rsid w:val="5F65732E"/>
    <w:rsid w:val="5F76167B"/>
    <w:rsid w:val="5F767D2F"/>
    <w:rsid w:val="5F7B2580"/>
    <w:rsid w:val="5F9C5723"/>
    <w:rsid w:val="5FA40A7B"/>
    <w:rsid w:val="5FEA6C51"/>
    <w:rsid w:val="5FEB8A53"/>
    <w:rsid w:val="5FFC2CBC"/>
    <w:rsid w:val="603E67DA"/>
    <w:rsid w:val="60433DF0"/>
    <w:rsid w:val="60C83ED3"/>
    <w:rsid w:val="61256914"/>
    <w:rsid w:val="619B6500"/>
    <w:rsid w:val="61B663F3"/>
    <w:rsid w:val="61CD3451"/>
    <w:rsid w:val="61FA4982"/>
    <w:rsid w:val="623B7475"/>
    <w:rsid w:val="623C143F"/>
    <w:rsid w:val="62422518"/>
    <w:rsid w:val="62586279"/>
    <w:rsid w:val="62652396"/>
    <w:rsid w:val="626D33A6"/>
    <w:rsid w:val="6283706E"/>
    <w:rsid w:val="629E17B2"/>
    <w:rsid w:val="62AC3ECF"/>
    <w:rsid w:val="62E37F41"/>
    <w:rsid w:val="631B72A6"/>
    <w:rsid w:val="635D78BF"/>
    <w:rsid w:val="6377202C"/>
    <w:rsid w:val="638210D3"/>
    <w:rsid w:val="63911317"/>
    <w:rsid w:val="641B5E82"/>
    <w:rsid w:val="646C793C"/>
    <w:rsid w:val="64DA2ADC"/>
    <w:rsid w:val="651231C8"/>
    <w:rsid w:val="653463FD"/>
    <w:rsid w:val="65423AF9"/>
    <w:rsid w:val="654F3A66"/>
    <w:rsid w:val="65516FAF"/>
    <w:rsid w:val="655E3CA0"/>
    <w:rsid w:val="656767D3"/>
    <w:rsid w:val="656E2BBA"/>
    <w:rsid w:val="659770B8"/>
    <w:rsid w:val="65C37EAD"/>
    <w:rsid w:val="65F53DDF"/>
    <w:rsid w:val="661C580F"/>
    <w:rsid w:val="664E34EF"/>
    <w:rsid w:val="667B5A46"/>
    <w:rsid w:val="66E634DC"/>
    <w:rsid w:val="67220C03"/>
    <w:rsid w:val="675B4115"/>
    <w:rsid w:val="68143268"/>
    <w:rsid w:val="681F6412"/>
    <w:rsid w:val="6825208B"/>
    <w:rsid w:val="683055A2"/>
    <w:rsid w:val="68C857DA"/>
    <w:rsid w:val="691B3B5C"/>
    <w:rsid w:val="69407A67"/>
    <w:rsid w:val="69E2467A"/>
    <w:rsid w:val="69E50BCD"/>
    <w:rsid w:val="6A1D56B2"/>
    <w:rsid w:val="6A7774B8"/>
    <w:rsid w:val="6A7A16F4"/>
    <w:rsid w:val="6AD20B92"/>
    <w:rsid w:val="6AD44D7F"/>
    <w:rsid w:val="6AEA1A38"/>
    <w:rsid w:val="6B064398"/>
    <w:rsid w:val="6B0C6163"/>
    <w:rsid w:val="6B652A83"/>
    <w:rsid w:val="6B673AA6"/>
    <w:rsid w:val="6B6C68F1"/>
    <w:rsid w:val="6B7E3F6B"/>
    <w:rsid w:val="6B900F70"/>
    <w:rsid w:val="6BAF67DE"/>
    <w:rsid w:val="6BD91AAD"/>
    <w:rsid w:val="6C007039"/>
    <w:rsid w:val="6C467142"/>
    <w:rsid w:val="6C845EBC"/>
    <w:rsid w:val="6C924135"/>
    <w:rsid w:val="6CFB692B"/>
    <w:rsid w:val="6D254FA9"/>
    <w:rsid w:val="6D262AD0"/>
    <w:rsid w:val="6D9A49A6"/>
    <w:rsid w:val="6DA87988"/>
    <w:rsid w:val="6DA9017B"/>
    <w:rsid w:val="6DBB111E"/>
    <w:rsid w:val="6DD16EDF"/>
    <w:rsid w:val="6E291CCC"/>
    <w:rsid w:val="6E4E6782"/>
    <w:rsid w:val="6E5D67E0"/>
    <w:rsid w:val="6E6905BA"/>
    <w:rsid w:val="6E9F6FDD"/>
    <w:rsid w:val="6EAB14DE"/>
    <w:rsid w:val="6ED977A6"/>
    <w:rsid w:val="6EDF562C"/>
    <w:rsid w:val="6F2D45E9"/>
    <w:rsid w:val="6F3D2C09"/>
    <w:rsid w:val="6F657FFB"/>
    <w:rsid w:val="6FDBA3AF"/>
    <w:rsid w:val="6FE0165C"/>
    <w:rsid w:val="6FFF5711"/>
    <w:rsid w:val="700F31DE"/>
    <w:rsid w:val="705838E8"/>
    <w:rsid w:val="70982E49"/>
    <w:rsid w:val="709F5073"/>
    <w:rsid w:val="70D016D0"/>
    <w:rsid w:val="70EE7DA8"/>
    <w:rsid w:val="71793B16"/>
    <w:rsid w:val="719130A1"/>
    <w:rsid w:val="719363BC"/>
    <w:rsid w:val="71CD20B4"/>
    <w:rsid w:val="71D3035D"/>
    <w:rsid w:val="71EE6D25"/>
    <w:rsid w:val="72534367"/>
    <w:rsid w:val="72844CB5"/>
    <w:rsid w:val="72966EF6"/>
    <w:rsid w:val="72D354A8"/>
    <w:rsid w:val="73005B71"/>
    <w:rsid w:val="73217FC1"/>
    <w:rsid w:val="7346211D"/>
    <w:rsid w:val="73CE67B0"/>
    <w:rsid w:val="73D56FFD"/>
    <w:rsid w:val="74324450"/>
    <w:rsid w:val="74A9577F"/>
    <w:rsid w:val="74E474F8"/>
    <w:rsid w:val="75114065"/>
    <w:rsid w:val="757FC84C"/>
    <w:rsid w:val="75946D67"/>
    <w:rsid w:val="75A82C1C"/>
    <w:rsid w:val="75CB2679"/>
    <w:rsid w:val="75EB4D2B"/>
    <w:rsid w:val="76037E52"/>
    <w:rsid w:val="762F1CF6"/>
    <w:rsid w:val="768A2321"/>
    <w:rsid w:val="76A333E3"/>
    <w:rsid w:val="76C37A5C"/>
    <w:rsid w:val="76DF7B93"/>
    <w:rsid w:val="76FA2349"/>
    <w:rsid w:val="76FF2D0F"/>
    <w:rsid w:val="77004391"/>
    <w:rsid w:val="772F7E04"/>
    <w:rsid w:val="774D6F7A"/>
    <w:rsid w:val="777DF9A9"/>
    <w:rsid w:val="77935205"/>
    <w:rsid w:val="77C90C27"/>
    <w:rsid w:val="77DFB73A"/>
    <w:rsid w:val="77F959B0"/>
    <w:rsid w:val="7836450F"/>
    <w:rsid w:val="7855070D"/>
    <w:rsid w:val="79022643"/>
    <w:rsid w:val="790A599B"/>
    <w:rsid w:val="792A1B99"/>
    <w:rsid w:val="798278F9"/>
    <w:rsid w:val="79C8388C"/>
    <w:rsid w:val="79D12015"/>
    <w:rsid w:val="7A066163"/>
    <w:rsid w:val="7A140880"/>
    <w:rsid w:val="7A7430CC"/>
    <w:rsid w:val="7A9B2D4F"/>
    <w:rsid w:val="7AAD4830"/>
    <w:rsid w:val="7ADB3196"/>
    <w:rsid w:val="7B101B78"/>
    <w:rsid w:val="7B1B5C3E"/>
    <w:rsid w:val="7B28663D"/>
    <w:rsid w:val="7B31720F"/>
    <w:rsid w:val="7B3957FE"/>
    <w:rsid w:val="7B542EFE"/>
    <w:rsid w:val="7B5A96C9"/>
    <w:rsid w:val="7B5EE747"/>
    <w:rsid w:val="7B5F3D7C"/>
    <w:rsid w:val="7B635FC0"/>
    <w:rsid w:val="7B750447"/>
    <w:rsid w:val="7B9B0B2D"/>
    <w:rsid w:val="7BA17972"/>
    <w:rsid w:val="7BD307B8"/>
    <w:rsid w:val="7BE77E98"/>
    <w:rsid w:val="7BEE5100"/>
    <w:rsid w:val="7BFFC5CD"/>
    <w:rsid w:val="7C0F47B1"/>
    <w:rsid w:val="7C1508DF"/>
    <w:rsid w:val="7C7750F6"/>
    <w:rsid w:val="7C954B70"/>
    <w:rsid w:val="7CE47932"/>
    <w:rsid w:val="7CED6E1E"/>
    <w:rsid w:val="7CFF7126"/>
    <w:rsid w:val="7D07A0EC"/>
    <w:rsid w:val="7D4A7D5E"/>
    <w:rsid w:val="7DB40BFE"/>
    <w:rsid w:val="7DBA5DEF"/>
    <w:rsid w:val="7DDFC0C7"/>
    <w:rsid w:val="7DE44A0D"/>
    <w:rsid w:val="7DEB7B49"/>
    <w:rsid w:val="7DF25DF2"/>
    <w:rsid w:val="7DF764EE"/>
    <w:rsid w:val="7E2D1F10"/>
    <w:rsid w:val="7E3A462D"/>
    <w:rsid w:val="7E446934"/>
    <w:rsid w:val="7E8147E1"/>
    <w:rsid w:val="7E835FD4"/>
    <w:rsid w:val="7EB6172F"/>
    <w:rsid w:val="7EC62364"/>
    <w:rsid w:val="7F2F090D"/>
    <w:rsid w:val="7F2F1CB8"/>
    <w:rsid w:val="7F392B36"/>
    <w:rsid w:val="7F3B55F1"/>
    <w:rsid w:val="7F8D69DE"/>
    <w:rsid w:val="7F8E4C30"/>
    <w:rsid w:val="7F977DDE"/>
    <w:rsid w:val="7F9F9B91"/>
    <w:rsid w:val="7FB9535D"/>
    <w:rsid w:val="7FDD1714"/>
    <w:rsid w:val="7FDF36DE"/>
    <w:rsid w:val="7FE505C8"/>
    <w:rsid w:val="7FF63BE5"/>
    <w:rsid w:val="7FF8479F"/>
    <w:rsid w:val="8B561CEB"/>
    <w:rsid w:val="937E823A"/>
    <w:rsid w:val="9ABF005D"/>
    <w:rsid w:val="9BEA0681"/>
    <w:rsid w:val="9EFEF323"/>
    <w:rsid w:val="9FDEEA32"/>
    <w:rsid w:val="ABAFC4D1"/>
    <w:rsid w:val="ADB1EC1E"/>
    <w:rsid w:val="ADEE7DEA"/>
    <w:rsid w:val="AFBF7106"/>
    <w:rsid w:val="B5BF65C5"/>
    <w:rsid w:val="B7FD904A"/>
    <w:rsid w:val="BB758AE1"/>
    <w:rsid w:val="BB7F0683"/>
    <w:rsid w:val="BBFF4BC5"/>
    <w:rsid w:val="BCFB1DD9"/>
    <w:rsid w:val="BDF56C15"/>
    <w:rsid w:val="BDFF84F3"/>
    <w:rsid w:val="BE3CEAAF"/>
    <w:rsid w:val="BEB7A49E"/>
    <w:rsid w:val="BEF51EFA"/>
    <w:rsid w:val="BF6FDF1C"/>
    <w:rsid w:val="BF7D823D"/>
    <w:rsid w:val="BFA78CF2"/>
    <w:rsid w:val="CDF629DD"/>
    <w:rsid w:val="CFFF89D8"/>
    <w:rsid w:val="D4EB3D68"/>
    <w:rsid w:val="D85F925A"/>
    <w:rsid w:val="DA6BFFA5"/>
    <w:rsid w:val="DB7EB8D1"/>
    <w:rsid w:val="DFBFD8D2"/>
    <w:rsid w:val="DFFD178E"/>
    <w:rsid w:val="E9FF9AC1"/>
    <w:rsid w:val="EAFF1138"/>
    <w:rsid w:val="EDDA7C77"/>
    <w:rsid w:val="EF7D35AB"/>
    <w:rsid w:val="F167F992"/>
    <w:rsid w:val="F5FFF038"/>
    <w:rsid w:val="F6BF047D"/>
    <w:rsid w:val="FB6FA5E0"/>
    <w:rsid w:val="FCEFA0D6"/>
    <w:rsid w:val="FD5F2698"/>
    <w:rsid w:val="FD9ECAD6"/>
    <w:rsid w:val="FDDFC417"/>
    <w:rsid w:val="FF79AC1F"/>
    <w:rsid w:val="FF7E888D"/>
    <w:rsid w:val="FFBB7DCE"/>
    <w:rsid w:val="FFCB423B"/>
    <w:rsid w:val="FFCF0903"/>
    <w:rsid w:val="FFDDD83D"/>
    <w:rsid w:val="FFE3605A"/>
    <w:rsid w:val="FFEFA285"/>
    <w:rsid w:val="FFF7AFAF"/>
    <w:rsid w:val="FFFFFB9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numPr>
        <w:ilvl w:val="0"/>
        <w:numId w:val="1"/>
      </w:numPr>
      <w:spacing w:line="580" w:lineRule="exact"/>
      <w:outlineLvl w:val="0"/>
    </w:pPr>
    <w:rPr>
      <w:rFonts w:hint="eastAsia" w:ascii="黑体" w:hAnsi="宋体" w:eastAsia="黑体" w:cs="Times New Roman"/>
      <w:sz w:val="32"/>
      <w:szCs w:val="32"/>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Body Text"/>
    <w:basedOn w:val="1"/>
    <w:unhideWhenUsed/>
    <w:qFormat/>
    <w:uiPriority w:val="99"/>
    <w:pPr>
      <w:spacing w:after="120"/>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8">
    <w:name w:val="Table Grid"/>
    <w:basedOn w:val="7"/>
    <w:semiHidden/>
    <w:unhideWhenUse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paragraph" w:styleId="11">
    <w:name w:val="List Paragraph"/>
    <w:basedOn w:val="1"/>
    <w:qFormat/>
    <w:uiPriority w:val="99"/>
    <w:pPr>
      <w:ind w:firstLine="420" w:firstLineChars="200"/>
    </w:pPr>
  </w:style>
  <w:style w:type="character" w:customStyle="1" w:styleId="12">
    <w:name w:val="font01"/>
    <w:basedOn w:val="9"/>
    <w:qFormat/>
    <w:uiPriority w:val="0"/>
    <w:rPr>
      <w:rFonts w:hint="eastAsia" w:ascii="宋体" w:hAnsi="宋体" w:eastAsia="宋体" w:cs="宋体"/>
      <w:color w:val="000000"/>
      <w:sz w:val="22"/>
      <w:szCs w:val="22"/>
      <w:u w:val="none"/>
    </w:rPr>
  </w:style>
  <w:style w:type="character" w:customStyle="1" w:styleId="13">
    <w:name w:val="font31"/>
    <w:basedOn w:val="9"/>
    <w:qFormat/>
    <w:uiPriority w:val="0"/>
    <w:rPr>
      <w:rFonts w:hint="eastAsia" w:ascii="仿宋_GB2312" w:eastAsia="仿宋_GB2312" w:cs="仿宋_GB2312"/>
      <w:color w:val="000000"/>
      <w:sz w:val="22"/>
      <w:szCs w:val="22"/>
      <w:u w:val="none"/>
    </w:rPr>
  </w:style>
  <w:style w:type="character" w:customStyle="1" w:styleId="14">
    <w:name w:val="font81"/>
    <w:basedOn w:val="9"/>
    <w:qFormat/>
    <w:uiPriority w:val="0"/>
    <w:rPr>
      <w:rFonts w:hint="eastAsia" w:ascii="宋体" w:hAnsi="宋体" w:eastAsia="宋体" w:cs="宋体"/>
      <w:color w:val="000000"/>
      <w:sz w:val="22"/>
      <w:szCs w:val="22"/>
      <w:u w:val="none"/>
    </w:rPr>
  </w:style>
  <w:style w:type="character" w:customStyle="1" w:styleId="15">
    <w:name w:val="font21"/>
    <w:basedOn w:val="9"/>
    <w:qFormat/>
    <w:uiPriority w:val="0"/>
    <w:rPr>
      <w:rFonts w:hint="eastAsia" w:ascii="仿宋_GB2312" w:eastAsia="仿宋_GB2312" w:cs="仿宋_GB2312"/>
      <w:color w:val="000000"/>
      <w:sz w:val="22"/>
      <w:szCs w:val="22"/>
      <w:u w:val="none"/>
    </w:rPr>
  </w:style>
  <w:style w:type="character" w:customStyle="1" w:styleId="16">
    <w:name w:val="font11"/>
    <w:basedOn w:val="9"/>
    <w:qFormat/>
    <w:uiPriority w:val="0"/>
    <w:rPr>
      <w:rFonts w:hint="eastAsia" w:ascii="仿宋_GB2312" w:eastAsia="仿宋_GB2312" w:cs="仿宋_GB2312"/>
      <w:color w:val="000000"/>
      <w:sz w:val="22"/>
      <w:szCs w:val="22"/>
      <w:u w:val="none"/>
    </w:rPr>
  </w:style>
  <w:style w:type="table" w:customStyle="1" w:styleId="17">
    <w:name w:val="Table Normal"/>
    <w:semiHidden/>
    <w:unhideWhenUsed/>
    <w:qFormat/>
    <w:uiPriority w:val="0"/>
    <w:tblPr>
      <w:tblCellMar>
        <w:top w:w="0" w:type="dxa"/>
        <w:left w:w="0" w:type="dxa"/>
        <w:bottom w:w="0" w:type="dxa"/>
        <w:right w:w="0" w:type="dxa"/>
      </w:tblCellMar>
    </w:tblPr>
  </w:style>
  <w:style w:type="paragraph" w:customStyle="1" w:styleId="18">
    <w:name w:val="Table Text"/>
    <w:basedOn w:val="1"/>
    <w:semiHidden/>
    <w:qFormat/>
    <w:uiPriority w:val="0"/>
    <w:rPr>
      <w:rFonts w:ascii="Arial" w:hAnsi="Arial" w:eastAsia="Arial" w:cs="Arial"/>
      <w:szCs w:val="21"/>
      <w:lang w:eastAsia="en-US"/>
    </w:rPr>
  </w:style>
  <w:style w:type="character" w:customStyle="1" w:styleId="19">
    <w:name w:val="font41"/>
    <w:basedOn w:val="9"/>
    <w:qFormat/>
    <w:uiPriority w:val="0"/>
    <w:rPr>
      <w:rFonts w:hint="default" w:ascii="微软雅黑" w:hAnsi="微软雅黑" w:eastAsia="微软雅黑" w:cs="微软雅黑"/>
      <w:b/>
      <w:bCs/>
      <w:color w:val="000000"/>
      <w:sz w:val="20"/>
      <w:szCs w:val="20"/>
      <w:u w:val="none"/>
    </w:rPr>
  </w:style>
  <w:style w:type="character" w:customStyle="1" w:styleId="20">
    <w:name w:val="font51"/>
    <w:basedOn w:val="9"/>
    <w:qFormat/>
    <w:uiPriority w:val="0"/>
    <w:rPr>
      <w:rFonts w:hint="default" w:ascii="微软雅黑" w:hAnsi="微软雅黑" w:eastAsia="微软雅黑" w:cs="微软雅黑"/>
      <w:color w:val="000000"/>
      <w:sz w:val="20"/>
      <w:szCs w:val="20"/>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Organization</Company>
  <Pages>37</Pages>
  <Words>10628</Words>
  <Characters>10976</Characters>
  <Lines>2106</Lines>
  <Paragraphs>1703</Paragraphs>
  <TotalTime>29</TotalTime>
  <ScaleCrop>false</ScaleCrop>
  <LinksUpToDate>false</LinksUpToDate>
  <CharactersWithSpaces>11081</CharactersWithSpaces>
  <Application>WPS Office_5.5.1.7991_F1E327BC-269C-435d-A152-05C5408002CA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2025-08-27T10:47:00Z</dcterms:created>
  <dc:creator>Lenovo</dc:creator>
  <cp:lastModifiedBy>新手</cp:lastModifiedBy>
  <dcterms:modified xsi:type="dcterms:W3CDTF">2025-10-15T18:37:07Z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2052-5.5.1.7991</vt:lpwstr>
  </property>
  <property fmtid="{D5CDD505-2E9C-101B-9397-08002B2CF9AE}" pid="3" name="KSOTemplateDocerSaveRecord">
    <vt:lpwstr>eyJoZGlkIjoiMDgwYzc3YjExM2IyMDRjMGE5ZGI5Nzg0MTQyZGRlZDIiLCJ1c2VySWQiOiIyMzQ2MDgyMzYifQ==</vt:lpwstr>
  </property>
  <property fmtid="{D5CDD505-2E9C-101B-9397-08002B2CF9AE}" pid="4" name="ICV">
    <vt:lpwstr>5401718DDA28E172C8A5B868BCB39217_43</vt:lpwstr>
  </property>
</Properties>
</file>