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68570">
      <w:pPr>
        <w:keepNext w:val="0"/>
        <w:keepLines w:val="0"/>
        <w:pageBreakBefore w:val="0"/>
        <w:widowControl w:val="0"/>
        <w:kinsoku/>
        <w:wordWrap/>
        <w:overflowPunct/>
        <w:topLinePunct w:val="0"/>
        <w:autoSpaceDE/>
        <w:autoSpaceDN/>
        <w:bidi w:val="0"/>
        <w:adjustRightInd/>
        <w:snapToGrid/>
        <w:spacing w:before="480" w:after="480" w:line="560" w:lineRule="exact"/>
        <w:ind w:left="0"/>
        <w:jc w:val="center"/>
        <w:textAlignment w:val="auto"/>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前沿技术预测实验室建设事项讨论</w:t>
      </w:r>
    </w:p>
    <w:p w14:paraId="6D1E3062">
      <w:pPr>
        <w:keepNext w:val="0"/>
        <w:keepLines w:val="0"/>
        <w:pageBreakBefore w:val="0"/>
        <w:widowControl w:val="0"/>
        <w:kinsoku/>
        <w:wordWrap/>
        <w:overflowPunct/>
        <w:topLinePunct w:val="0"/>
        <w:autoSpaceDE/>
        <w:autoSpaceDN/>
        <w:bidi w:val="0"/>
        <w:adjustRightInd/>
        <w:snapToGrid/>
        <w:spacing w:before="480" w:after="480" w:line="560" w:lineRule="exact"/>
        <w:ind w:left="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b/>
          <w:sz w:val="44"/>
          <w:szCs w:val="44"/>
        </w:rPr>
        <w:t>会议纪要</w:t>
      </w:r>
    </w:p>
    <w:p w14:paraId="02044A36">
      <w:pPr>
        <w:keepNext w:val="0"/>
        <w:keepLines w:val="0"/>
        <w:pageBreakBefore w:val="0"/>
        <w:widowControl w:val="0"/>
        <w:pBdr>
          <w:bottom w:val="single" w:color="DEE0E3" w:sz="2" w:space="0"/>
          <w:between w:val="single" w:color="DEE0E3" w:sz="2" w:space="0"/>
        </w:pBdr>
        <w:kinsoku/>
        <w:wordWrap/>
        <w:overflowPunct/>
        <w:topLinePunct w:val="0"/>
        <w:autoSpaceDE/>
        <w:autoSpaceDN/>
        <w:bidi w:val="0"/>
        <w:adjustRightInd/>
        <w:snapToGrid/>
        <w:spacing w:before="120" w:after="120" w:line="560" w:lineRule="exact"/>
        <w:ind w:left="0"/>
        <w:textAlignment w:val="auto"/>
      </w:pPr>
    </w:p>
    <w:p w14:paraId="0C8451CC">
      <w:pPr>
        <w:keepNext w:val="0"/>
        <w:keepLines w:val="0"/>
        <w:pageBreakBefore w:val="0"/>
        <w:widowControl w:val="0"/>
        <w:kinsoku/>
        <w:wordWrap/>
        <w:overflowPunct/>
        <w:topLinePunct w:val="0"/>
        <w:autoSpaceDE/>
        <w:autoSpaceDN/>
        <w:bidi w:val="0"/>
        <w:adjustRightInd/>
        <w:snapToGrid/>
        <w:spacing w:before="300" w:after="120" w:line="560" w:lineRule="exact"/>
        <w:ind w:left="0"/>
        <w:jc w:val="both"/>
        <w:textAlignment w:val="auto"/>
        <w:outlineLvl w:val="2"/>
        <w:rPr>
          <w:rFonts w:hint="eastAsia" w:ascii="仿宋" w:hAnsi="仿宋" w:eastAsia="仿宋" w:cs="仿宋"/>
          <w:b w:val="0"/>
          <w:bCs/>
          <w:sz w:val="32"/>
          <w:szCs w:val="32"/>
        </w:rPr>
      </w:pPr>
      <w:bookmarkStart w:id="0" w:name="heading_0"/>
      <w:r>
        <w:rPr>
          <w:rFonts w:hint="eastAsia" w:ascii="楷体" w:hAnsi="楷体" w:eastAsia="楷体" w:cs="楷体"/>
          <w:b w:val="0"/>
          <w:bCs/>
          <w:sz w:val="32"/>
          <w:szCs w:val="32"/>
        </w:rPr>
        <w:t>会议基本信息</w:t>
      </w:r>
      <w:bookmarkEnd w:id="0"/>
    </w:p>
    <w:p w14:paraId="77824BC7">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rPr>
        <w:t>1. 会议时间：</w:t>
      </w:r>
      <w:r>
        <w:rPr>
          <w:rFonts w:hint="eastAsia" w:ascii="仿宋" w:hAnsi="仿宋" w:eastAsia="仿宋" w:cs="仿宋"/>
          <w:color w:val="auto"/>
          <w:sz w:val="32"/>
          <w:szCs w:val="32"/>
          <w:lang w:val="en-US" w:eastAsia="zh-CN"/>
        </w:rPr>
        <w:t>2026年3月5日</w:t>
      </w:r>
    </w:p>
    <w:p w14:paraId="5AEA1548">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2. 会议地点：线上会议</w:t>
      </w:r>
    </w:p>
    <w:p w14:paraId="5F488B61">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3. 参会人员：</w:t>
      </w:r>
    </w:p>
    <w:p w14:paraId="3DD552D6">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 山东省创新发展研究院：战略中心主任 武秀杰、战略中心研究员 王舒扬</w:t>
      </w:r>
    </w:p>
    <w:p w14:paraId="055A60F9">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 中国科学院科技战略咨询研究院：陈凯华 教授、丁 毅 教授、杨 硕 教授、</w:t>
      </w:r>
      <w:r>
        <w:rPr>
          <w:rFonts w:hint="eastAsia" w:ascii="仿宋" w:hAnsi="仿宋" w:eastAsia="仿宋" w:cs="仿宋"/>
          <w:color w:val="auto"/>
          <w:sz w:val="32"/>
          <w:szCs w:val="32"/>
        </w:rPr>
        <w:t>张石磊</w:t>
      </w:r>
      <w:r>
        <w:rPr>
          <w:rFonts w:hint="eastAsia" w:ascii="仿宋" w:hAnsi="仿宋" w:eastAsia="仿宋" w:cs="仿宋"/>
          <w:sz w:val="32"/>
          <w:szCs w:val="32"/>
        </w:rPr>
        <w:t xml:space="preserve"> 教授</w:t>
      </w:r>
    </w:p>
    <w:p w14:paraId="78C8A5B7">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 济宁产业研究院：田雨 副院长</w:t>
      </w:r>
    </w:p>
    <w:p w14:paraId="6BC889C4">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lang w:val="en-US" w:eastAsia="zh-Hans"/>
        </w:rPr>
      </w:pPr>
      <w:r>
        <w:rPr>
          <w:rFonts w:hint="eastAsia" w:ascii="仿宋" w:hAnsi="仿宋" w:eastAsia="仿宋" w:cs="仿宋"/>
          <w:sz w:val="32"/>
          <w:szCs w:val="32"/>
        </w:rPr>
        <w:t xml:space="preserve">- 博士科技：胡建敏 </w:t>
      </w:r>
      <w:r>
        <w:rPr>
          <w:rFonts w:hint="eastAsia" w:ascii="仿宋" w:hAnsi="仿宋" w:eastAsia="仿宋" w:cs="仿宋"/>
          <w:sz w:val="32"/>
          <w:szCs w:val="32"/>
          <w:lang w:val="en-US" w:eastAsia="zh-Hans"/>
        </w:rPr>
        <w:t>副总裁</w:t>
      </w:r>
    </w:p>
    <w:p w14:paraId="0FF4EFD5">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4. 会议主题：前沿技术预测实验室建设事项讨论</w:t>
      </w:r>
    </w:p>
    <w:p w14:paraId="43C55A03">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eastAsia" w:ascii="仿宋" w:hAnsi="仿宋" w:eastAsia="仿宋" w:cs="仿宋"/>
          <w:sz w:val="32"/>
          <w:szCs w:val="32"/>
        </w:rPr>
      </w:pPr>
      <w:r>
        <w:rPr>
          <w:rFonts w:hint="eastAsia" w:ascii="仿宋" w:hAnsi="仿宋" w:eastAsia="仿宋" w:cs="仿宋"/>
          <w:sz w:val="32"/>
          <w:szCs w:val="32"/>
        </w:rPr>
        <w:t>5. 会议核心：各方就前沿技术预测实验室建设方案、现有数据技术基础</w:t>
      </w:r>
      <w:r>
        <w:rPr>
          <w:rFonts w:hint="eastAsia" w:ascii="仿宋" w:hAnsi="仿宋" w:eastAsia="仿宋" w:cs="仿宋"/>
          <w:sz w:val="32"/>
          <w:szCs w:val="32"/>
          <w:lang w:val="en-US" w:eastAsia="zh-Hans"/>
        </w:rPr>
        <w:t>及智库垂类模型建设内容</w:t>
      </w:r>
      <w:r>
        <w:rPr>
          <w:rFonts w:hint="eastAsia" w:ascii="仿宋" w:hAnsi="仿宋" w:eastAsia="仿宋" w:cs="仿宋"/>
          <w:sz w:val="32"/>
          <w:szCs w:val="32"/>
        </w:rPr>
        <w:t>、落地难点及实施路径展开深入研讨，明确实验室建设核心定位与下一阶段具体工作方向，达成多项共识。</w:t>
      </w:r>
    </w:p>
    <w:p w14:paraId="6086CAEE">
      <w:pPr>
        <w:keepNext w:val="0"/>
        <w:keepLines w:val="0"/>
        <w:pageBreakBefore w:val="0"/>
        <w:widowControl w:val="0"/>
        <w:pBdr>
          <w:bottom w:val="single" w:color="DEE0E3" w:sz="2" w:space="0"/>
          <w:between w:val="single" w:color="DEE0E3" w:sz="2" w:space="0"/>
        </w:pBdr>
        <w:kinsoku/>
        <w:wordWrap/>
        <w:overflowPunct/>
        <w:topLinePunct w:val="0"/>
        <w:autoSpaceDE/>
        <w:autoSpaceDN/>
        <w:bidi w:val="0"/>
        <w:adjustRightInd/>
        <w:snapToGrid/>
        <w:spacing w:before="120" w:after="120" w:line="560" w:lineRule="exact"/>
        <w:ind w:left="0"/>
        <w:textAlignment w:val="auto"/>
      </w:pPr>
    </w:p>
    <w:p w14:paraId="36633A1F">
      <w:pPr>
        <w:keepNext w:val="0"/>
        <w:keepLines w:val="0"/>
        <w:pageBreakBefore w:val="0"/>
        <w:widowControl w:val="0"/>
        <w:kinsoku/>
        <w:wordWrap/>
        <w:overflowPunct/>
        <w:topLinePunct w:val="0"/>
        <w:autoSpaceDE/>
        <w:autoSpaceDN/>
        <w:bidi w:val="0"/>
        <w:adjustRightInd/>
        <w:snapToGrid/>
        <w:spacing w:before="320" w:after="120" w:line="560" w:lineRule="exact"/>
        <w:ind w:left="0"/>
        <w:jc w:val="left"/>
        <w:textAlignment w:val="auto"/>
        <w:outlineLvl w:val="1"/>
        <w:rPr>
          <w:rFonts w:hint="eastAsia" w:ascii="黑体" w:hAnsi="黑体" w:eastAsia="黑体" w:cs="黑体"/>
          <w:sz w:val="32"/>
          <w:szCs w:val="32"/>
        </w:rPr>
      </w:pPr>
      <w:bookmarkStart w:id="1" w:name="heading_1"/>
      <w:r>
        <w:rPr>
          <w:rFonts w:hint="eastAsia" w:ascii="黑体" w:hAnsi="黑体" w:eastAsia="黑体" w:cs="黑体"/>
          <w:b/>
          <w:sz w:val="32"/>
          <w:szCs w:val="32"/>
        </w:rPr>
        <w:t>一、会议主要研讨内容</w:t>
      </w:r>
      <w:bookmarkEnd w:id="1"/>
    </w:p>
    <w:p w14:paraId="56DEE415">
      <w:pPr>
        <w:keepNext w:val="0"/>
        <w:keepLines w:val="0"/>
        <w:pageBreakBefore w:val="0"/>
        <w:widowControl w:val="0"/>
        <w:kinsoku/>
        <w:wordWrap/>
        <w:overflowPunct/>
        <w:topLinePunct w:val="0"/>
        <w:autoSpaceDE/>
        <w:autoSpaceDN/>
        <w:bidi w:val="0"/>
        <w:adjustRightInd/>
        <w:snapToGrid/>
        <w:spacing w:before="300" w:after="120" w:line="560" w:lineRule="exact"/>
        <w:ind w:left="0"/>
        <w:jc w:val="left"/>
        <w:textAlignment w:val="auto"/>
        <w:outlineLvl w:val="2"/>
        <w:rPr>
          <w:rFonts w:hint="eastAsia" w:ascii="楷体" w:hAnsi="楷体" w:eastAsia="楷体" w:cs="楷体"/>
          <w:sz w:val="32"/>
          <w:szCs w:val="32"/>
        </w:rPr>
      </w:pPr>
      <w:bookmarkStart w:id="2" w:name="heading_2"/>
      <w:r>
        <w:rPr>
          <w:rFonts w:hint="eastAsia" w:ascii="楷体" w:hAnsi="楷体" w:eastAsia="楷体" w:cs="楷体"/>
          <w:b/>
          <w:sz w:val="32"/>
          <w:szCs w:val="32"/>
        </w:rPr>
        <w:t>（一）中科院科技战略咨询研究院汇报实验室建设方案</w:t>
      </w:r>
      <w:bookmarkEnd w:id="2"/>
    </w:p>
    <w:p w14:paraId="4A368D3C">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陈凯华教授团队详细介绍前沿技术预测实验室建设方案核心内容，方案覆盖需求意义、定位、发展目标、重点建设任务、管理运行规划等关键板块，核心内容如下：</w:t>
      </w:r>
    </w:p>
    <w:p w14:paraId="3B3BBE38">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1. 建设核心诉求：四大核心诉求，即动态追踪全球产业前沿科技情报并研判战略性新兴产业突破方向、打破跨部门数据壁垒实现科技资源协同管理、依托大数据与人工智能构建智能决策支持系统。</w:t>
      </w:r>
    </w:p>
    <w:p w14:paraId="0172FD23">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2. 建设核心意义：化解科技管理中数据孤岛、效率低下问题，为山东现代化产业体系升级赋能，为政府、企业、科研机构提供实时量化决策依据。</w:t>
      </w:r>
    </w:p>
    <w:p w14:paraId="051FD8A1">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3. 实验室核心定位：作为服务山东省科技和产业发展的战略雷达与决策平台，打造科技情报全景雷达，构建产学研协同的交叉研究生态系统。</w:t>
      </w:r>
    </w:p>
    <w:p w14:paraId="7E3EF299">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4. 阶梯式发展目标：短期（3年）建成基础数据采集与处理平台，实现全球科技动态基本追踪；中期（5年）建成高水平智库化科研平台，形成多层次决策服务能力；长期（10年）打造全国一流科技战略研究平台，确立科技情报领域核心影响力。</w:t>
      </w:r>
    </w:p>
    <w:p w14:paraId="52F2F6B1">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pPr>
      <w:r>
        <w:rPr>
          <w:rFonts w:hint="eastAsia" w:ascii="仿宋" w:hAnsi="仿宋" w:eastAsia="仿宋" w:cs="仿宋"/>
          <w:sz w:val="32"/>
          <w:szCs w:val="32"/>
        </w:rPr>
        <w:t>5. 重点建设内容：规划五大平台系统，即科技前沿监测系统、趋势预测与分析系统、产业发展导航系统、创新要素监测系统、专家调查和服务系统；同时对实验室建设单位、组织架构、人员队伍等管理运行相关内容完成初步草拟。</w:t>
      </w:r>
    </w:p>
    <w:p w14:paraId="3CBE0EB5">
      <w:pPr>
        <w:keepNext w:val="0"/>
        <w:keepLines w:val="0"/>
        <w:pageBreakBefore w:val="0"/>
        <w:widowControl w:val="0"/>
        <w:kinsoku/>
        <w:wordWrap/>
        <w:overflowPunct/>
        <w:topLinePunct w:val="0"/>
        <w:autoSpaceDE/>
        <w:autoSpaceDN/>
        <w:bidi w:val="0"/>
        <w:adjustRightInd/>
        <w:snapToGrid/>
        <w:spacing w:before="300" w:after="120" w:line="560" w:lineRule="exact"/>
        <w:ind w:left="0"/>
        <w:jc w:val="left"/>
        <w:textAlignment w:val="auto"/>
        <w:outlineLvl w:val="2"/>
        <w:rPr>
          <w:rFonts w:hint="eastAsia" w:ascii="楷体" w:hAnsi="楷体" w:eastAsia="楷体" w:cs="楷体"/>
          <w:b/>
          <w:sz w:val="32"/>
          <w:szCs w:val="32"/>
        </w:rPr>
      </w:pPr>
      <w:bookmarkStart w:id="3" w:name="heading_3"/>
      <w:r>
        <w:rPr>
          <w:rFonts w:hint="eastAsia" w:ascii="楷体" w:hAnsi="楷体" w:eastAsia="楷体" w:cs="楷体"/>
          <w:b/>
          <w:sz w:val="32"/>
          <w:szCs w:val="32"/>
        </w:rPr>
        <w:t>（二）博士科技汇报现有数据技术基础及智库规划</w:t>
      </w:r>
      <w:bookmarkEnd w:id="3"/>
    </w:p>
    <w:p w14:paraId="566EDA93">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胡建敏副总裁围绕智库服务</w:t>
      </w:r>
      <w:r>
        <w:rPr>
          <w:rFonts w:hint="eastAsia" w:ascii="仿宋" w:hAnsi="仿宋" w:eastAsia="仿宋" w:cs="仿宋"/>
          <w:sz w:val="32"/>
          <w:szCs w:val="32"/>
          <w:lang w:val="en-US" w:eastAsia="zh-Hans"/>
        </w:rPr>
        <w:t>垂类</w:t>
      </w:r>
      <w:r>
        <w:rPr>
          <w:rFonts w:hint="eastAsia" w:ascii="仿宋" w:hAnsi="仿宋" w:eastAsia="仿宋" w:cs="仿宋"/>
          <w:sz w:val="32"/>
          <w:szCs w:val="32"/>
        </w:rPr>
        <w:t>模型</w:t>
      </w:r>
      <w:r>
        <w:rPr>
          <w:rFonts w:hint="eastAsia" w:ascii="仿宋" w:hAnsi="仿宋" w:eastAsia="仿宋" w:cs="仿宋"/>
          <w:sz w:val="32"/>
          <w:szCs w:val="32"/>
          <w:lang w:val="en-US" w:eastAsia="zh-Hans"/>
        </w:rPr>
        <w:t>建设内容</w:t>
      </w:r>
      <w:r>
        <w:rPr>
          <w:rFonts w:hint="eastAsia" w:ascii="仿宋" w:hAnsi="仿宋" w:eastAsia="仿宋" w:cs="仿宋"/>
          <w:sz w:val="32"/>
          <w:szCs w:val="32"/>
        </w:rPr>
        <w:t>，从四方面汇报现有技术数据支撑条件，并就核心技术问题向中科院团队咨询：</w:t>
      </w:r>
    </w:p>
    <w:p w14:paraId="09D290FB">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 xml:space="preserve">1. </w:t>
      </w:r>
      <w:r>
        <w:rPr>
          <w:rFonts w:hint="eastAsia" w:ascii="仿宋" w:hAnsi="仿宋" w:eastAsia="仿宋" w:cs="仿宋"/>
          <w:sz w:val="32"/>
          <w:szCs w:val="32"/>
          <w:lang w:val="en-US" w:eastAsia="zh-Hans"/>
        </w:rPr>
        <w:t>模型</w:t>
      </w:r>
      <w:r>
        <w:rPr>
          <w:rFonts w:hint="eastAsia" w:ascii="仿宋" w:hAnsi="仿宋" w:eastAsia="仿宋" w:cs="仿宋"/>
          <w:sz w:val="32"/>
          <w:szCs w:val="32"/>
        </w:rPr>
        <w:t>三大核心</w:t>
      </w:r>
      <w:r>
        <w:rPr>
          <w:rFonts w:hint="eastAsia" w:ascii="仿宋" w:hAnsi="仿宋" w:eastAsia="仿宋" w:cs="仿宋"/>
          <w:sz w:val="32"/>
          <w:szCs w:val="32"/>
          <w:lang w:val="en-US" w:eastAsia="zh-Hans"/>
        </w:rPr>
        <w:t>功能</w:t>
      </w:r>
      <w:r>
        <w:rPr>
          <w:rFonts w:hint="eastAsia" w:ascii="仿宋" w:hAnsi="仿宋" w:eastAsia="仿宋" w:cs="仿宋"/>
          <w:sz w:val="32"/>
          <w:szCs w:val="32"/>
        </w:rPr>
        <w:t>规划：AI政策研究规划</w:t>
      </w:r>
      <w:r>
        <w:rPr>
          <w:rFonts w:hint="default" w:ascii="仿宋" w:hAnsi="仿宋" w:eastAsia="仿宋" w:cs="仿宋"/>
          <w:sz w:val="32"/>
          <w:szCs w:val="32"/>
        </w:rPr>
        <w:t>7</w:t>
      </w:r>
      <w:r>
        <w:rPr>
          <w:rFonts w:hint="eastAsia" w:ascii="仿宋" w:hAnsi="仿宋" w:eastAsia="仿宋" w:cs="仿宋"/>
          <w:sz w:val="32"/>
          <w:szCs w:val="32"/>
        </w:rPr>
        <w:t>大功能模块，实现从传统检索到智能检索的升级；AI产业研究设计问数、分析、报告三大应用，适配不同角色决策需求；AI技术预见依托六大类数据，具备技术全生命周期追踪、突破方向识别等六大核心能力。</w:t>
      </w:r>
    </w:p>
    <w:p w14:paraId="1C8873F7">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2. 现有核心数据储备：已采购1亿+企业本地数据、5300多万国内专利数据、近100万政策法规等多类数据集，细分12个子项</w:t>
      </w:r>
      <w:r>
        <w:rPr>
          <w:rFonts w:hint="eastAsia" w:ascii="仿宋" w:hAnsi="仿宋" w:eastAsia="仿宋" w:cs="仿宋"/>
          <w:sz w:val="32"/>
          <w:szCs w:val="32"/>
          <w:lang w:val="en-US" w:eastAsia="zh-Hans"/>
        </w:rPr>
        <w:t>分别进行了阐述</w:t>
      </w:r>
      <w:r>
        <w:rPr>
          <w:rFonts w:hint="eastAsia" w:ascii="仿宋" w:hAnsi="仿宋" w:eastAsia="仿宋" w:cs="仿宋"/>
          <w:sz w:val="32"/>
          <w:szCs w:val="32"/>
        </w:rPr>
        <w:t>；</w:t>
      </w:r>
      <w:r>
        <w:rPr>
          <w:rFonts w:hint="eastAsia" w:ascii="仿宋" w:hAnsi="仿宋" w:eastAsia="仿宋" w:cs="仿宋"/>
          <w:sz w:val="32"/>
          <w:szCs w:val="32"/>
          <w:lang w:val="en-US" w:eastAsia="zh-Hans"/>
        </w:rPr>
        <w:t>也展示了企业数据和产业图谱数据的详细维度</w:t>
      </w:r>
      <w:r>
        <w:rPr>
          <w:rFonts w:hint="default" w:ascii="仿宋" w:hAnsi="仿宋" w:eastAsia="仿宋" w:cs="仿宋"/>
          <w:sz w:val="32"/>
          <w:szCs w:val="32"/>
          <w:lang w:eastAsia="zh-Hans"/>
        </w:rPr>
        <w:t>，</w:t>
      </w:r>
      <w:r>
        <w:rPr>
          <w:rFonts w:hint="eastAsia" w:ascii="仿宋" w:hAnsi="仿宋" w:eastAsia="仿宋" w:cs="仿宋"/>
          <w:sz w:val="32"/>
          <w:szCs w:val="32"/>
        </w:rPr>
        <w:t>为模型训练提供</w:t>
      </w:r>
      <w:r>
        <w:rPr>
          <w:rFonts w:hint="eastAsia" w:ascii="仿宋" w:hAnsi="仿宋" w:eastAsia="仿宋" w:cs="仿宋"/>
          <w:sz w:val="32"/>
          <w:szCs w:val="32"/>
          <w:lang w:val="en-US" w:eastAsia="zh-Hans"/>
        </w:rPr>
        <w:t>了</w:t>
      </w:r>
      <w:r>
        <w:rPr>
          <w:rFonts w:hint="eastAsia" w:ascii="仿宋" w:hAnsi="仿宋" w:eastAsia="仿宋" w:cs="仿宋"/>
          <w:sz w:val="32"/>
          <w:szCs w:val="32"/>
        </w:rPr>
        <w:t>基础。</w:t>
      </w:r>
    </w:p>
    <w:p w14:paraId="7F8230AD">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3. 技术实现路径：提出模型微调、提示词工程化两大技术实现路径；同时就科技前沿预见所需数据集类型、核心期刊选择等问题，向陈凯华教授团队进行专业咨询。</w:t>
      </w:r>
    </w:p>
    <w:p w14:paraId="1A182C50">
      <w:pPr>
        <w:keepNext w:val="0"/>
        <w:keepLines w:val="0"/>
        <w:pageBreakBefore w:val="0"/>
        <w:widowControl w:val="0"/>
        <w:kinsoku/>
        <w:wordWrap/>
        <w:overflowPunct/>
        <w:topLinePunct w:val="0"/>
        <w:autoSpaceDE/>
        <w:autoSpaceDN/>
        <w:bidi w:val="0"/>
        <w:adjustRightInd/>
        <w:snapToGrid/>
        <w:spacing w:before="300" w:after="120" w:line="560" w:lineRule="exact"/>
        <w:ind w:left="0"/>
        <w:jc w:val="left"/>
        <w:textAlignment w:val="auto"/>
        <w:outlineLvl w:val="2"/>
        <w:rPr>
          <w:rFonts w:hint="eastAsia" w:ascii="楷体" w:hAnsi="楷体" w:eastAsia="楷体" w:cs="楷体"/>
          <w:b/>
          <w:sz w:val="32"/>
          <w:szCs w:val="32"/>
          <w:lang w:val="en-US" w:eastAsia="zh-CN"/>
        </w:rPr>
      </w:pPr>
      <w:r>
        <w:rPr>
          <w:rFonts w:hint="default" w:ascii="楷体" w:hAnsi="楷体" w:eastAsia="楷体" w:cs="楷体"/>
          <w:b/>
          <w:sz w:val="32"/>
          <w:szCs w:val="32"/>
          <w:lang w:val="en-US" w:eastAsia="zh-Hans"/>
        </w:rPr>
        <w:t>（</w:t>
      </w:r>
      <w:r>
        <w:rPr>
          <w:rFonts w:hint="eastAsia" w:ascii="楷体" w:hAnsi="楷体" w:eastAsia="楷体" w:cs="楷体"/>
          <w:b/>
          <w:sz w:val="32"/>
          <w:szCs w:val="32"/>
          <w:lang w:val="en-US" w:eastAsia="zh-CN"/>
        </w:rPr>
        <w:t>三</w:t>
      </w:r>
      <w:r>
        <w:rPr>
          <w:rFonts w:hint="default" w:ascii="楷体" w:hAnsi="楷体" w:eastAsia="楷体" w:cs="楷体"/>
          <w:b/>
          <w:sz w:val="32"/>
          <w:szCs w:val="32"/>
          <w:lang w:val="en-US" w:eastAsia="zh-Hans"/>
        </w:rPr>
        <w:t>）济宁产业研究院田雨副院长提出工作</w:t>
      </w:r>
      <w:r>
        <w:rPr>
          <w:rFonts w:hint="eastAsia" w:ascii="楷体" w:hAnsi="楷体" w:eastAsia="楷体" w:cs="楷体"/>
          <w:b/>
          <w:sz w:val="32"/>
          <w:szCs w:val="32"/>
          <w:lang w:val="en-US" w:eastAsia="zh-CN"/>
        </w:rPr>
        <w:t>建议</w:t>
      </w:r>
    </w:p>
    <w:p w14:paraId="59D98808">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济宁产业研究院田雨副院长结合地市产业发展实际与研究院工作开展情况，针对前沿技术预测实验室建设落地、技术与产业融合等核心问题提出专项工作</w:t>
      </w:r>
      <w:r>
        <w:rPr>
          <w:rFonts w:hint="eastAsia" w:ascii="仿宋" w:hAnsi="仿宋" w:eastAsia="仿宋" w:cs="仿宋"/>
          <w:sz w:val="32"/>
          <w:szCs w:val="32"/>
          <w:lang w:val="en-US" w:eastAsia="zh-CN"/>
        </w:rPr>
        <w:t>建议</w:t>
      </w:r>
      <w:r>
        <w:rPr>
          <w:rFonts w:hint="default" w:ascii="仿宋" w:hAnsi="仿宋" w:eastAsia="仿宋" w:cs="仿宋"/>
          <w:sz w:val="32"/>
          <w:szCs w:val="32"/>
          <w:lang w:val="en-US" w:eastAsia="zh-Hans"/>
        </w:rPr>
        <w:t>，核心内容如下：</w:t>
      </w:r>
    </w:p>
    <w:p w14:paraId="75D850C2">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强调地方产业需求与前沿技术监测深度匹配的核心目标：实验室技术预见工作需避免脱离产业实际，要将地方产业的现实需求、未来布局与前沿技术监测趋势紧密结合，最终形成适配各地产业发展特点的技术预测结果，真正实现技术预见为地方产业发展赋能，推动科技成果在地市产业端落地转化。</w:t>
      </w:r>
    </w:p>
    <w:p w14:paraId="6E2F59B7">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明确济宁产业研究院的协同配合职责：济宁产业研究院将全力配合实验室建设的地市试点工作，梳理济宁本地重点产业、龙头企业的技术需求与发展规划，收集企业实际研发、生产中的技术痛点，为实验室模型研发、试点研究提供真实、精准的产业需求导向，同时做好实验室技术成果在济宁本地产业端的对接与落地尝试。</w:t>
      </w:r>
    </w:p>
    <w:p w14:paraId="73E43807">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提出全省 + 地市双维度试点的实施建议：实验室试点工作可从两个层面同步推进，一是全省层面选取代表性重点产业开展研究，契合实验室服务全省科技产业发展的定位；二是地市层面以济宁为试点案例，济宁产业研究院可全面对接实验室建设工作，为实验室提供本地产业发展实际数据与需求。</w:t>
      </w:r>
    </w:p>
    <w:p w14:paraId="61B716B4">
      <w:pPr>
        <w:keepNext w:val="0"/>
        <w:keepLines w:val="0"/>
        <w:pageBreakBefore w:val="0"/>
        <w:widowControl w:val="0"/>
        <w:kinsoku/>
        <w:wordWrap/>
        <w:overflowPunct/>
        <w:topLinePunct w:val="0"/>
        <w:autoSpaceDE/>
        <w:autoSpaceDN/>
        <w:bidi w:val="0"/>
        <w:adjustRightInd/>
        <w:snapToGrid/>
        <w:spacing w:before="300" w:after="120" w:line="560" w:lineRule="exact"/>
        <w:ind w:left="0"/>
        <w:jc w:val="left"/>
        <w:textAlignment w:val="auto"/>
        <w:outlineLvl w:val="2"/>
        <w:rPr>
          <w:rFonts w:hint="default" w:ascii="楷体" w:hAnsi="楷体" w:eastAsia="楷体" w:cs="楷体"/>
          <w:b/>
          <w:sz w:val="32"/>
          <w:szCs w:val="32"/>
          <w:lang w:val="en-US" w:eastAsia="zh-Hans"/>
        </w:rPr>
      </w:pPr>
      <w:bookmarkStart w:id="4" w:name="heading_4"/>
      <w:r>
        <w:rPr>
          <w:rFonts w:hint="default" w:ascii="楷体" w:hAnsi="楷体" w:eastAsia="楷体" w:cs="楷体"/>
          <w:b/>
          <w:sz w:val="32"/>
          <w:szCs w:val="32"/>
          <w:lang w:val="en-US" w:eastAsia="zh-Hans"/>
        </w:rPr>
        <w:t>（</w:t>
      </w:r>
      <w:r>
        <w:rPr>
          <w:rFonts w:hint="eastAsia" w:ascii="楷体" w:hAnsi="楷体" w:eastAsia="楷体" w:cs="楷体"/>
          <w:b/>
          <w:sz w:val="32"/>
          <w:szCs w:val="32"/>
          <w:lang w:val="en-US" w:eastAsia="zh-CN"/>
        </w:rPr>
        <w:t>四</w:t>
      </w:r>
      <w:r>
        <w:rPr>
          <w:rFonts w:hint="default" w:ascii="楷体" w:hAnsi="楷体" w:eastAsia="楷体" w:cs="楷体"/>
          <w:b/>
          <w:sz w:val="32"/>
          <w:szCs w:val="32"/>
          <w:lang w:val="en-US" w:eastAsia="zh-Hans"/>
        </w:rPr>
        <w:t>）各方研讨形成核心共识与难点梳理</w:t>
      </w:r>
      <w:bookmarkEnd w:id="4"/>
    </w:p>
    <w:p w14:paraId="7751C444">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与会各方结合建设方案与现有基础，就实验室落地的数据支撑、技术实现、功能定位等核心问题展开深度讨论，梳理出当前建设三大核心难点，并形成四项核心共识。</w:t>
      </w:r>
    </w:p>
    <w:p w14:paraId="0E7F70EC">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1. 核心建设难点：一是前沿论文、专利等成熟数据集稀缺，多为商业付费且存在使用限制，无法大批量自动检索、下载用于模型训练；二是现有基础对产业相关功能支撑充分，但科技前沿监测板块支撑薄弱，需二次开发优化；三是</w:t>
      </w:r>
      <w:r>
        <w:rPr>
          <w:rFonts w:hint="eastAsia" w:ascii="仿宋" w:hAnsi="仿宋" w:eastAsia="仿宋" w:cs="仿宋"/>
          <w:sz w:val="32"/>
          <w:szCs w:val="32"/>
          <w:lang w:val="en-US" w:eastAsia="zh-CN"/>
        </w:rPr>
        <w:t>技术预测</w:t>
      </w:r>
      <w:r>
        <w:rPr>
          <w:rFonts w:hint="default" w:ascii="仿宋" w:hAnsi="仿宋" w:eastAsia="仿宋" w:cs="仿宋"/>
          <w:sz w:val="32"/>
          <w:szCs w:val="32"/>
          <w:lang w:val="en-US" w:eastAsia="zh-Hans"/>
        </w:rPr>
        <w:t>算法落地与模型选择尚未形成成型方案，智能</w:t>
      </w:r>
      <w:r>
        <w:rPr>
          <w:rFonts w:hint="eastAsia" w:ascii="仿宋" w:hAnsi="仿宋" w:eastAsia="仿宋" w:cs="仿宋"/>
          <w:sz w:val="32"/>
          <w:szCs w:val="32"/>
          <w:lang w:val="en-US" w:eastAsia="zh-CN"/>
        </w:rPr>
        <w:t>程度工程化</w:t>
      </w:r>
      <w:r>
        <w:rPr>
          <w:rFonts w:hint="default" w:ascii="仿宋" w:hAnsi="仿宋" w:eastAsia="仿宋" w:cs="仿宋"/>
          <w:sz w:val="32"/>
          <w:szCs w:val="32"/>
          <w:lang w:val="en-US" w:eastAsia="zh-Hans"/>
        </w:rPr>
        <w:t>仍需提升。</w:t>
      </w:r>
    </w:p>
    <w:p w14:paraId="108270E1">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2. 核心发展共识：</w:t>
      </w:r>
    </w:p>
    <w:p w14:paraId="0277C632">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eastAsia" w:ascii="仿宋" w:hAnsi="仿宋" w:eastAsia="仿宋" w:cs="仿宋"/>
          <w:sz w:val="32"/>
          <w:szCs w:val="32"/>
          <w:lang w:val="en-US" w:eastAsia="zh-CN"/>
        </w:rPr>
      </w:pPr>
      <w:r>
        <w:rPr>
          <w:rFonts w:hint="default" w:ascii="仿宋" w:hAnsi="仿宋" w:eastAsia="仿宋" w:cs="仿宋"/>
          <w:sz w:val="32"/>
          <w:szCs w:val="32"/>
          <w:lang w:val="en-US" w:eastAsia="zh-Hans"/>
        </w:rPr>
        <w:t>（1）定位贴合地方需求：立足山东省产业发展实际，不替代国家队全球前沿技术研究，规避前沿数据获取高成本短板，聚焦</w:t>
      </w:r>
      <w:r>
        <w:rPr>
          <w:rFonts w:hint="eastAsia" w:ascii="仿宋" w:hAnsi="仿宋" w:eastAsia="仿宋" w:cs="仿宋"/>
          <w:sz w:val="32"/>
          <w:szCs w:val="32"/>
          <w:lang w:val="en-US" w:eastAsia="zh-CN"/>
        </w:rPr>
        <w:t>路线验证</w:t>
      </w:r>
      <w:r>
        <w:rPr>
          <w:rFonts w:hint="default" w:ascii="仿宋" w:hAnsi="仿宋" w:eastAsia="仿宋" w:cs="仿宋"/>
          <w:sz w:val="32"/>
          <w:szCs w:val="32"/>
          <w:lang w:val="en-US" w:eastAsia="zh-Hans"/>
        </w:rPr>
        <w:t>与地方产业需求结合，形成“趋势驱动+需求拉动”双轮模式。</w:t>
      </w:r>
    </w:p>
    <w:p w14:paraId="32D9E105">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（2）落地遵循试错原则：先用低成本、质量可接受的公开数据跑通模型，验证趋势预判准确性，后续根据实际需求采购高质量数据集，不盲目投入数据采购。</w:t>
      </w:r>
    </w:p>
    <w:p w14:paraId="7B01093E">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（3）</w:t>
      </w:r>
      <w:r>
        <w:rPr>
          <w:rFonts w:hint="eastAsia" w:ascii="仿宋" w:hAnsi="仿宋" w:eastAsia="仿宋" w:cs="仿宋"/>
          <w:sz w:val="32"/>
          <w:szCs w:val="32"/>
          <w:lang w:val="en-US" w:eastAsia="zh-CN"/>
        </w:rPr>
        <w:t>建设预研阶段</w:t>
      </w:r>
      <w:r>
        <w:rPr>
          <w:rFonts w:hint="default" w:ascii="仿宋" w:hAnsi="仿宋" w:eastAsia="仿宋" w:cs="仿宋"/>
          <w:sz w:val="32"/>
          <w:szCs w:val="32"/>
          <w:lang w:val="en-US" w:eastAsia="zh-Hans"/>
        </w:rPr>
        <w:t>聚焦场景落地：将研发思路从“以产业为基本单元”转为“以场景为基本单元”，技术预见围绕“预见场景、预测趋势、评估价值”三大目标，成果报告简洁易懂，突出实用性。</w:t>
      </w:r>
    </w:p>
    <w:p w14:paraId="7B19B318">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（4）试点采用双维推进：从全省产业（</w:t>
      </w:r>
      <w:r>
        <w:rPr>
          <w:rFonts w:hint="eastAsia" w:ascii="仿宋" w:hAnsi="仿宋" w:eastAsia="仿宋" w:cs="仿宋"/>
          <w:sz w:val="32"/>
          <w:szCs w:val="32"/>
          <w:lang w:val="en-US" w:eastAsia="zh-Hans"/>
        </w:rPr>
        <w:t>选一个产业</w:t>
      </w:r>
      <w:r>
        <w:rPr>
          <w:rFonts w:hint="default" w:ascii="仿宋" w:hAnsi="仿宋" w:eastAsia="仿宋" w:cs="仿宋"/>
          <w:sz w:val="32"/>
          <w:szCs w:val="32"/>
          <w:lang w:val="en-US" w:eastAsia="zh-Hans"/>
        </w:rPr>
        <w:t>）和地市发展（</w:t>
      </w:r>
      <w:r>
        <w:rPr>
          <w:rFonts w:hint="eastAsia" w:ascii="仿宋" w:hAnsi="仿宋" w:eastAsia="仿宋" w:cs="仿宋"/>
          <w:sz w:val="32"/>
          <w:szCs w:val="32"/>
          <w:lang w:val="en-US" w:eastAsia="zh-CN"/>
        </w:rPr>
        <w:t>如：</w:t>
      </w:r>
      <w:r>
        <w:rPr>
          <w:rFonts w:hint="eastAsia" w:ascii="仿宋" w:hAnsi="仿宋" w:eastAsia="仿宋" w:cs="仿宋"/>
          <w:sz w:val="32"/>
          <w:szCs w:val="32"/>
          <w:lang w:val="en-US" w:eastAsia="zh-Hans"/>
        </w:rPr>
        <w:t>济宁</w:t>
      </w:r>
      <w:r>
        <w:rPr>
          <w:rFonts w:hint="default" w:ascii="仿宋" w:hAnsi="仿宋" w:eastAsia="仿宋" w:cs="仿宋"/>
          <w:sz w:val="32"/>
          <w:szCs w:val="32"/>
          <w:lang w:val="en-US" w:eastAsia="zh-Hans"/>
        </w:rPr>
        <w:t>）两个维度开展试点，快速验证模型功能，形成可落地成果，为全面建设奠定基础。</w:t>
      </w:r>
    </w:p>
    <w:p w14:paraId="7D2DDBF9">
      <w:pPr>
        <w:keepNext w:val="0"/>
        <w:keepLines w:val="0"/>
        <w:pageBreakBefore w:val="0"/>
        <w:widowControl w:val="0"/>
        <w:pBdr>
          <w:bottom w:val="single" w:color="DEE0E3" w:sz="2" w:space="0"/>
          <w:between w:val="single" w:color="DEE0E3" w:sz="2" w:space="0"/>
        </w:pBdr>
        <w:kinsoku/>
        <w:wordWrap/>
        <w:overflowPunct/>
        <w:topLinePunct w:val="0"/>
        <w:autoSpaceDE/>
        <w:autoSpaceDN/>
        <w:bidi w:val="0"/>
        <w:adjustRightInd/>
        <w:snapToGrid/>
        <w:spacing w:before="120" w:after="120" w:line="560" w:lineRule="exact"/>
        <w:ind w:left="0"/>
        <w:textAlignment w:val="auto"/>
      </w:pPr>
    </w:p>
    <w:p w14:paraId="12ED76B7">
      <w:pPr>
        <w:keepNext w:val="0"/>
        <w:keepLines w:val="0"/>
        <w:pageBreakBefore w:val="0"/>
        <w:widowControl w:val="0"/>
        <w:kinsoku/>
        <w:wordWrap/>
        <w:overflowPunct/>
        <w:topLinePunct w:val="0"/>
        <w:autoSpaceDE/>
        <w:autoSpaceDN/>
        <w:bidi w:val="0"/>
        <w:adjustRightInd/>
        <w:snapToGrid/>
        <w:spacing w:before="320" w:after="120" w:line="560" w:lineRule="exact"/>
        <w:ind w:left="0"/>
        <w:jc w:val="left"/>
        <w:textAlignment w:val="auto"/>
        <w:outlineLvl w:val="1"/>
        <w:rPr>
          <w:rFonts w:hint="eastAsia" w:ascii="黑体" w:hAnsi="黑体" w:eastAsia="黑体" w:cs="黑体"/>
          <w:b/>
          <w:sz w:val="32"/>
          <w:szCs w:val="32"/>
        </w:rPr>
      </w:pPr>
      <w:bookmarkStart w:id="5" w:name="heading_5"/>
      <w:r>
        <w:rPr>
          <w:rFonts w:hint="eastAsia" w:ascii="黑体" w:hAnsi="黑体" w:eastAsia="黑体" w:cs="黑体"/>
          <w:b/>
          <w:sz w:val="32"/>
          <w:szCs w:val="32"/>
        </w:rPr>
        <w:t>二、下一阶段重点工作内容</w:t>
      </w:r>
      <w:bookmarkEnd w:id="5"/>
    </w:p>
    <w:p w14:paraId="7BA95EA2">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本次会议明确，前沿技术预测实验室建设下一阶段工作由山东省创新发展研究院牵头统筹，中科院科技战略咨询研究院、济宁产业研究院、博士科技协同推进，具体工作内容如下：</w:t>
      </w:r>
    </w:p>
    <w:p w14:paraId="70260FC9">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1. 完成多方资料共享，强化协同对接：博士科技整理院内现有数据基础、技术架构及智库模型建设详细资料，发送至各合作方；中科院科技战略咨询研究院同步实验室建设方案完整版，各方对照资料梳理资源匹配点与合作切入点，建立常态化沟通机制。</w:t>
      </w:r>
    </w:p>
    <w:p w14:paraId="08FBD234">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2. 整理会议材料呈报，争取资源支持：山东省创新发展研究院牵头梳理本次会议纪要，结合实验室建设方案形成综合汇报材料（含现有工作基础、已完成工作、存在不足、</w:t>
      </w:r>
      <w:r>
        <w:rPr>
          <w:rFonts w:hint="eastAsia" w:ascii="仿宋" w:hAnsi="仿宋" w:eastAsia="仿宋" w:cs="仿宋"/>
          <w:sz w:val="32"/>
          <w:szCs w:val="32"/>
          <w:lang w:val="en-US" w:eastAsia="zh-Hans"/>
        </w:rPr>
        <w:t>下一步</w:t>
      </w:r>
      <w:r>
        <w:rPr>
          <w:rFonts w:hint="default" w:ascii="仿宋" w:hAnsi="仿宋" w:eastAsia="仿宋" w:cs="仿宋"/>
          <w:sz w:val="32"/>
          <w:szCs w:val="32"/>
          <w:lang w:val="en-US" w:eastAsia="zh-Hans"/>
        </w:rPr>
        <w:t>推进建议），呈报院领导，争取资源支持，明确核心推进路径。</w:t>
      </w:r>
    </w:p>
    <w:p w14:paraId="5264E0B8">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3. 开展双维度试点研究，快速出落地成果：按照“全省+地市”双维度开展试点，全省层面选取产业细分领域</w:t>
      </w:r>
      <w:r>
        <w:rPr>
          <w:rFonts w:hint="eastAsia" w:ascii="仿宋" w:hAnsi="仿宋" w:eastAsia="仿宋" w:cs="仿宋"/>
          <w:sz w:val="32"/>
          <w:szCs w:val="32"/>
          <w:lang w:val="en-US" w:eastAsia="zh-CN"/>
        </w:rPr>
        <w:t>（如：</w:t>
      </w:r>
      <w:r>
        <w:rPr>
          <w:rFonts w:hint="default" w:ascii="仿宋" w:hAnsi="仿宋" w:eastAsia="仿宋" w:cs="仿宋"/>
          <w:sz w:val="32"/>
          <w:szCs w:val="32"/>
          <w:lang w:val="en-US" w:eastAsia="zh-Hans"/>
        </w:rPr>
        <w:t>生物医药</w:t>
      </w:r>
      <w:r>
        <w:rPr>
          <w:rFonts w:hint="eastAsia" w:ascii="仿宋" w:hAnsi="仿宋" w:eastAsia="仿宋" w:cs="仿宋"/>
          <w:sz w:val="32"/>
          <w:szCs w:val="32"/>
          <w:lang w:val="en-US" w:eastAsia="zh-CN"/>
        </w:rPr>
        <w:t>或其下级细分领域）</w:t>
      </w:r>
      <w:r>
        <w:rPr>
          <w:rFonts w:hint="default" w:ascii="仿宋" w:hAnsi="仿宋" w:eastAsia="仿宋" w:cs="仿宋"/>
          <w:sz w:val="32"/>
          <w:szCs w:val="32"/>
          <w:lang w:val="en-US" w:eastAsia="zh-Hans"/>
        </w:rPr>
        <w:t>，从企业技术需求预测上升至产业技术需求预测，形成趋势研判报告；地市层面以济宁产业研究院为主体，聚焦</w:t>
      </w:r>
      <w:r>
        <w:rPr>
          <w:rFonts w:hint="eastAsia" w:ascii="仿宋" w:hAnsi="仿宋" w:eastAsia="仿宋" w:cs="仿宋"/>
          <w:sz w:val="32"/>
          <w:szCs w:val="32"/>
          <w:lang w:val="en-US" w:eastAsia="zh-CN"/>
        </w:rPr>
        <w:t>某细分产业</w:t>
      </w:r>
      <w:r>
        <w:rPr>
          <w:rFonts w:hint="default" w:ascii="仿宋" w:hAnsi="仿宋" w:eastAsia="仿宋" w:cs="仿宋"/>
          <w:sz w:val="32"/>
          <w:szCs w:val="32"/>
          <w:lang w:val="en-US" w:eastAsia="zh-Hans"/>
        </w:rPr>
        <w:t>开展试点</w:t>
      </w:r>
      <w:r>
        <w:rPr>
          <w:rFonts w:hint="eastAsia" w:ascii="仿宋" w:hAnsi="仿宋" w:eastAsia="仿宋" w:cs="仿宋"/>
          <w:sz w:val="32"/>
          <w:szCs w:val="32"/>
          <w:lang w:val="en-US" w:eastAsia="zh-CN"/>
        </w:rPr>
        <w:t>（如：</w:t>
      </w:r>
      <w:r>
        <w:rPr>
          <w:rFonts w:hint="default" w:ascii="仿宋" w:hAnsi="仿宋" w:eastAsia="仿宋" w:cs="仿宋"/>
          <w:sz w:val="32"/>
          <w:szCs w:val="32"/>
          <w:lang w:val="en-US" w:eastAsia="zh-Hans"/>
        </w:rPr>
        <w:t>稀土产业</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Hans"/>
        </w:rPr>
        <w:t>，通过模型导出产业未来发展方向与核心技术需求，与原有研究成果双向验证，快速形成可视化成果。</w:t>
      </w:r>
    </w:p>
    <w:p w14:paraId="5DF9A68E">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default" w:ascii="仿宋" w:hAnsi="仿宋" w:eastAsia="仿宋" w:cs="仿宋"/>
          <w:sz w:val="32"/>
          <w:szCs w:val="32"/>
          <w:lang w:val="en-US" w:eastAsia="zh-Hans"/>
        </w:rPr>
        <w:t>4. 对接济宁产业研究院，收集产业实际需求：山东省创新发展研究院联合中科院团队与济宁产业研究院田雨副院长团队对接，梳理济宁产业园2026年拟对接企业、重点项目及核心关注行业；由济宁产业研究院收集地方企业与产业发展实际技术需求，为模型研发、试点研究提供真实需求导向，实现“技术预见+产业需求”精准匹配。</w:t>
      </w:r>
    </w:p>
    <w:p w14:paraId="46E756CD">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eastAsia" w:ascii="仿宋" w:hAnsi="仿宋" w:eastAsia="仿宋" w:cs="仿宋"/>
          <w:sz w:val="32"/>
          <w:szCs w:val="32"/>
          <w:lang w:val="en-US" w:eastAsia="zh-CN"/>
        </w:rPr>
        <w:t>5</w:t>
      </w:r>
      <w:r>
        <w:rPr>
          <w:rFonts w:hint="default" w:ascii="仿宋" w:hAnsi="仿宋" w:eastAsia="仿宋" w:cs="仿宋"/>
          <w:sz w:val="32"/>
          <w:szCs w:val="32"/>
          <w:lang w:val="en-US" w:eastAsia="zh-Hans"/>
        </w:rPr>
        <w:t>. 梳理现有工作基础，形成可视化推进方案：山东省创新发展研究院联合博士科技，对照实验室五大平台系统梳理现有工作推进进度，绘制实验室建设工作推进图，明确各阶段工作任务、时间节点、责任主体，直观呈现工作进展与下一步计划。</w:t>
      </w:r>
    </w:p>
    <w:p w14:paraId="663BAA0A">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仿宋" w:hAnsi="仿宋" w:eastAsia="仿宋" w:cs="仿宋"/>
          <w:sz w:val="32"/>
          <w:szCs w:val="32"/>
          <w:lang w:val="en-US" w:eastAsia="zh-Hans"/>
        </w:rPr>
      </w:pPr>
      <w:r>
        <w:rPr>
          <w:rFonts w:hint="eastAsia" w:ascii="仿宋" w:hAnsi="仿宋" w:eastAsia="仿宋" w:cs="仿宋"/>
          <w:sz w:val="32"/>
          <w:szCs w:val="32"/>
          <w:lang w:val="en-US" w:eastAsia="zh-CN"/>
        </w:rPr>
        <w:t>6</w:t>
      </w:r>
      <w:r>
        <w:rPr>
          <w:rFonts w:hint="default" w:ascii="仿宋" w:hAnsi="仿宋" w:eastAsia="仿宋" w:cs="仿宋"/>
          <w:sz w:val="32"/>
          <w:szCs w:val="32"/>
          <w:lang w:val="en-US" w:eastAsia="zh-Hans"/>
        </w:rPr>
        <w:t>. 开展算法与数据研讨，破解核心技术难点：由中科院科技战略咨询研究院陈凯华教授团队牵头，联合博士科技技术团队，针对科技前沿监测的技术开发、数据集构建、模型训练等核心难点开展专项研讨；探索公开数据有效利用、校企合作共建数据集的模式，形成低成本、可落</w:t>
      </w:r>
      <w:bookmarkStart w:id="6" w:name="_GoBack"/>
      <w:bookmarkEnd w:id="6"/>
      <w:r>
        <w:rPr>
          <w:rFonts w:hint="default" w:ascii="仿宋" w:hAnsi="仿宋" w:eastAsia="仿宋" w:cs="仿宋"/>
          <w:sz w:val="32"/>
          <w:szCs w:val="32"/>
          <w:lang w:val="en-US" w:eastAsia="zh-Hans"/>
        </w:rPr>
        <w:t>地的技术</w:t>
      </w:r>
      <w:r>
        <w:rPr>
          <w:rFonts w:hint="eastAsia" w:ascii="仿宋" w:hAnsi="仿宋" w:eastAsia="仿宋" w:cs="仿宋"/>
          <w:sz w:val="32"/>
          <w:szCs w:val="32"/>
          <w:lang w:val="en-US" w:eastAsia="zh-CN"/>
        </w:rPr>
        <w:t>验证</w:t>
      </w:r>
      <w:r>
        <w:rPr>
          <w:rFonts w:hint="default" w:ascii="仿宋" w:hAnsi="仿宋" w:eastAsia="仿宋" w:cs="仿宋"/>
          <w:sz w:val="32"/>
          <w:szCs w:val="32"/>
          <w:lang w:val="en-US" w:eastAsia="zh-Hans"/>
        </w:rPr>
        <w:t>解决方案。</w:t>
      </w:r>
    </w:p>
    <w:sectPr>
      <w:headerReference r:id="rId3" w:type="default"/>
      <w:footerReference r:id="rId4" w:type="default"/>
      <w:pgSz w:w="11905" w:h="16840"/>
      <w:pgMar w:top="2098" w:right="1474" w:bottom="1984" w:left="158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D7BE2EB-E5CC-497C-AAA0-43972DF5281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9F84C184-8ED1-44B0-B718-C91EE72AE789}"/>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panose1 w:val="02000000000000000000"/>
    <w:charset w:val="86"/>
    <w:family w:val="auto"/>
    <w:pitch w:val="default"/>
    <w:sig w:usb0="00000001" w:usb1="08000000" w:usb2="00000000" w:usb3="00000000" w:csb0="00040000" w:csb1="00000000"/>
    <w:embedRegular r:id="rId3" w:fontKey="{DCFA3520-12E1-4313-8E4D-9F87B287B113}"/>
  </w:font>
  <w:font w:name="楷体">
    <w:panose1 w:val="02010609060101010101"/>
    <w:charset w:val="86"/>
    <w:family w:val="auto"/>
    <w:pitch w:val="default"/>
    <w:sig w:usb0="800002BF" w:usb1="38CF7CFA" w:usb2="00000016" w:usb3="00000000" w:csb0="00040001" w:csb1="00000000"/>
    <w:embedRegular r:id="rId4" w:fontKey="{FDA9CCAB-35D7-4947-803E-4551FCB7E727}"/>
  </w:font>
  <w:font w:name="仿宋">
    <w:panose1 w:val="02010609060101010101"/>
    <w:charset w:val="86"/>
    <w:family w:val="auto"/>
    <w:pitch w:val="default"/>
    <w:sig w:usb0="800002BF" w:usb1="38CF7CFA" w:usb2="00000016" w:usb3="00000000" w:csb0="00040001" w:csb1="00000000"/>
    <w:embedRegular r:id="rId5" w:fontKey="{6BC6EE8E-4855-4191-A571-A2B6947DB20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8A2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CBF0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A67DE"/>
    <w:rsid w:val="0DBA42A7"/>
    <w:rsid w:val="410A330F"/>
    <w:rsid w:val="4D85403F"/>
    <w:rsid w:val="77FA0CA1"/>
    <w:rsid w:val="FF2FE517"/>
    <w:rsid w:val="FF3E9B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3057</Words>
  <Characters>3094</Characters>
  <TotalTime>14</TotalTime>
  <ScaleCrop>false</ScaleCrop>
  <LinksUpToDate>false</LinksUpToDate>
  <CharactersWithSpaces>3131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2026-03-05T21:03:00Z</dcterms:created>
  <dc:creator>Apache POI</dc:creator>
  <cp:lastModifiedBy>王元</cp:lastModifiedBy>
  <dcterms:modified xsi:type="dcterms:W3CDTF">2026-03-05T06:31:33Z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eyJoZGlkIjoiOGM0YzZmMjQxNmExYjM4ZWZiN2U0OGZmY2QyNzc3Y2MiLCJ1c2VySWQiOiIxNTY4NjY2MTg5In0=</vt:lpwstr>
  </property>
  <property fmtid="{D5CDD505-2E9C-101B-9397-08002B2CF9AE}" pid="3" name="KSOProductBuildVer">
    <vt:lpwstr>2052-12.1.0.25225</vt:lpwstr>
  </property>
  <property fmtid="{D5CDD505-2E9C-101B-9397-08002B2CF9AE}" pid="4" name="ICV">
    <vt:lpwstr>B23FA2480E6F4987B69E446BA2B2831D_13</vt:lpwstr>
  </property>
</Properties>
</file>