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CBF28">
      <w:pPr>
        <w:spacing w:before="480" w:after="480" w:line="288" w:lineRule="auto"/>
        <w:ind w:left="0"/>
        <w:jc w:val="center"/>
      </w:pPr>
      <w:r>
        <w:rPr>
          <w:rFonts w:ascii="Arial" w:hAnsi="Arial" w:eastAsia="等线" w:cs="Arial"/>
          <w:b/>
          <w:sz w:val="52"/>
        </w:rPr>
        <w:t>前沿技术预测实验室建设事项讨论会议纪要</w:t>
      </w:r>
    </w:p>
    <w:p w14:paraId="36C5E1E1">
      <w:pPr>
        <w:pBdr>
          <w:bottom w:val="single" w:color="DEE0E3" w:sz="2" w:space="0"/>
          <w:between w:val="single" w:color="DEE0E3" w:sz="2" w:space="0"/>
        </w:pBdr>
        <w:spacing w:before="120" w:after="120" w:line="288" w:lineRule="auto"/>
        <w:ind w:left="0"/>
      </w:pPr>
    </w:p>
    <w:p w14:paraId="083A5A89">
      <w:pPr>
        <w:spacing w:before="300" w:after="120" w:line="288" w:lineRule="auto"/>
        <w:ind w:left="0"/>
        <w:jc w:val="left"/>
        <w:outlineLvl w:val="2"/>
      </w:pPr>
      <w:bookmarkStart w:id="0" w:name="heading_0"/>
      <w:r>
        <w:rPr>
          <w:rFonts w:ascii="Arial" w:hAnsi="Arial" w:eastAsia="等线" w:cs="Arial"/>
          <w:b/>
          <w:sz w:val="30"/>
        </w:rPr>
        <w:t>会议基本信息</w:t>
      </w:r>
      <w:bookmarkEnd w:id="0"/>
    </w:p>
    <w:p w14:paraId="26CF7E18">
      <w:pPr>
        <w:spacing w:before="120" w:after="120" w:line="288" w:lineRule="auto"/>
        <w:ind w:left="0"/>
        <w:jc w:val="left"/>
        <w:rPr>
          <w:rFonts w:hint="default" w:eastAsia="等线"/>
          <w:color w:val="C00000"/>
          <w:lang w:val="en-US" w:eastAsia="zh-CN"/>
        </w:rPr>
      </w:pPr>
      <w:r>
        <w:rPr>
          <w:rFonts w:ascii="Arial" w:hAnsi="Arial" w:eastAsia="等线" w:cs="Arial"/>
          <w:color w:val="C00000"/>
          <w:sz w:val="22"/>
        </w:rPr>
        <w:t>1. 会议时间：</w:t>
      </w:r>
      <w:r>
        <w:rPr>
          <w:rFonts w:hint="eastAsia" w:ascii="Arial" w:hAnsi="Arial" w:eastAsia="等线" w:cs="Arial"/>
          <w:color w:val="C00000"/>
          <w:sz w:val="22"/>
          <w:lang w:val="en-US" w:eastAsia="zh-CN"/>
        </w:rPr>
        <w:t>2026年3月5日</w:t>
      </w:r>
    </w:p>
    <w:p w14:paraId="2FD0C29A">
      <w:pPr>
        <w:spacing w:before="120" w:after="120" w:line="288" w:lineRule="auto"/>
        <w:ind w:left="0"/>
        <w:jc w:val="left"/>
      </w:pPr>
      <w:r>
        <w:rPr>
          <w:rFonts w:ascii="Arial" w:hAnsi="Arial" w:eastAsia="等线" w:cs="Arial"/>
          <w:sz w:val="22"/>
        </w:rPr>
        <w:t>2. 会议地点：线上会议</w:t>
      </w:r>
    </w:p>
    <w:p w14:paraId="32CDF729">
      <w:pPr>
        <w:spacing w:before="120" w:after="120" w:line="288" w:lineRule="auto"/>
        <w:ind w:left="0"/>
        <w:jc w:val="left"/>
      </w:pPr>
      <w:r>
        <w:rPr>
          <w:rFonts w:ascii="Arial" w:hAnsi="Arial" w:eastAsia="等线" w:cs="Arial"/>
          <w:sz w:val="22"/>
        </w:rPr>
        <w:t>3. 参会人员：</w:t>
      </w:r>
    </w:p>
    <w:p w14:paraId="2780CCDB">
      <w:pPr>
        <w:spacing w:before="120" w:after="120" w:line="288" w:lineRule="auto"/>
        <w:ind w:left="0"/>
        <w:jc w:val="left"/>
      </w:pPr>
      <w:r>
        <w:rPr>
          <w:rFonts w:ascii="Arial" w:hAnsi="Arial" w:eastAsia="等线" w:cs="Arial"/>
          <w:sz w:val="22"/>
        </w:rPr>
        <w:t>- 山东省创新发展研究院：战略中心主任 武秀杰、战略中心研究员 王舒扬</w:t>
      </w:r>
    </w:p>
    <w:p w14:paraId="729E6D09">
      <w:pPr>
        <w:spacing w:before="120" w:after="120" w:line="288" w:lineRule="auto"/>
        <w:ind w:left="0"/>
        <w:jc w:val="left"/>
      </w:pPr>
      <w:r>
        <w:rPr>
          <w:rFonts w:ascii="Arial" w:hAnsi="Arial" w:eastAsia="等线" w:cs="Arial"/>
          <w:sz w:val="22"/>
        </w:rPr>
        <w:t>- 中国科学院科技战略咨询研究院：陈凯华 教授、丁 毅 教授、杨 硕 教授、</w:t>
      </w:r>
      <w:r>
        <w:rPr>
          <w:rFonts w:ascii="Arial" w:hAnsi="Arial" w:eastAsia="等线" w:cs="Arial"/>
          <w:color w:val="C00000"/>
          <w:sz w:val="22"/>
        </w:rPr>
        <w:t>张石磊</w:t>
      </w:r>
      <w:r>
        <w:rPr>
          <w:rFonts w:ascii="Arial" w:hAnsi="Arial" w:eastAsia="等线" w:cs="Arial"/>
          <w:sz w:val="22"/>
        </w:rPr>
        <w:t xml:space="preserve"> 教授</w:t>
      </w:r>
    </w:p>
    <w:p w14:paraId="6DD18C21">
      <w:pPr>
        <w:spacing w:before="120" w:after="120" w:line="288" w:lineRule="auto"/>
        <w:ind w:left="0"/>
        <w:jc w:val="left"/>
      </w:pPr>
      <w:r>
        <w:rPr>
          <w:rFonts w:ascii="Arial" w:hAnsi="Arial" w:eastAsia="等线" w:cs="Arial"/>
          <w:sz w:val="22"/>
        </w:rPr>
        <w:t>- 济宁产业研究院：田雨 副院长</w:t>
      </w:r>
    </w:p>
    <w:p w14:paraId="02E391BA">
      <w:pPr>
        <w:spacing w:before="120" w:after="120" w:line="288" w:lineRule="auto"/>
        <w:ind w:left="0"/>
        <w:jc w:val="left"/>
        <w:rPr>
          <w:rFonts w:hint="eastAsia" w:eastAsia="等线"/>
          <w:lang w:val="en-US" w:eastAsia="zh-Hans"/>
        </w:rPr>
      </w:pPr>
      <w:r>
        <w:rPr>
          <w:rFonts w:ascii="Arial" w:hAnsi="Arial" w:eastAsia="等线" w:cs="Arial"/>
          <w:sz w:val="22"/>
        </w:rPr>
        <w:t>- 博士科技：胡建敏</w:t>
      </w:r>
      <w:r>
        <w:rPr>
          <w:rFonts w:hint="default" w:ascii="Arial" w:hAnsi="Arial" w:eastAsia="等线" w:cs="Arial"/>
          <w:sz w:val="22"/>
        </w:rPr>
        <w:t xml:space="preserve"> </w:t>
      </w:r>
      <w:r>
        <w:rPr>
          <w:rFonts w:hint="eastAsia" w:ascii="Arial" w:hAnsi="Arial" w:eastAsia="等线" w:cs="Arial"/>
          <w:sz w:val="22"/>
          <w:lang w:val="en-US" w:eastAsia="zh-Hans"/>
        </w:rPr>
        <w:t>副总裁</w:t>
      </w:r>
    </w:p>
    <w:p w14:paraId="41F0187D">
      <w:pPr>
        <w:spacing w:before="120" w:after="120" w:line="288" w:lineRule="auto"/>
        <w:ind w:left="0"/>
        <w:jc w:val="left"/>
      </w:pPr>
      <w:r>
        <w:rPr>
          <w:rFonts w:ascii="Arial" w:hAnsi="Arial" w:eastAsia="等线" w:cs="Arial"/>
          <w:sz w:val="22"/>
        </w:rPr>
        <w:t>4. 会议主题：前沿技术预测实验室建设事项讨论</w:t>
      </w:r>
    </w:p>
    <w:p w14:paraId="08EE365E">
      <w:pPr>
        <w:spacing w:before="120" w:after="120" w:line="288" w:lineRule="auto"/>
        <w:ind w:left="0"/>
        <w:jc w:val="left"/>
      </w:pPr>
      <w:r>
        <w:rPr>
          <w:rFonts w:ascii="Arial" w:hAnsi="Arial" w:eastAsia="等线" w:cs="Arial"/>
          <w:sz w:val="22"/>
        </w:rPr>
        <w:t>5. 会议核心：各方就前沿技术预测实验室建设方案、现有数据技术基础</w:t>
      </w:r>
      <w:r>
        <w:rPr>
          <w:rFonts w:hint="eastAsia" w:ascii="Arial" w:hAnsi="Arial" w:eastAsia="等线" w:cs="Arial"/>
          <w:sz w:val="22"/>
          <w:lang w:val="en-US" w:eastAsia="zh-Hans"/>
        </w:rPr>
        <w:t>及智库垂类模型建设内容</w:t>
      </w:r>
      <w:r>
        <w:rPr>
          <w:rFonts w:ascii="Arial" w:hAnsi="Arial" w:eastAsia="等线" w:cs="Arial"/>
          <w:sz w:val="22"/>
        </w:rPr>
        <w:t>、落地难点及实施路径展开深入研讨，明确实验室建设核心定位与下一阶段具体工作方向，达成多项共识。</w:t>
      </w:r>
    </w:p>
    <w:p w14:paraId="7551F8A8">
      <w:pPr>
        <w:pBdr>
          <w:bottom w:val="single" w:color="DEE0E3" w:sz="2" w:space="0"/>
          <w:between w:val="single" w:color="DEE0E3" w:sz="2" w:space="0"/>
        </w:pBdr>
        <w:spacing w:before="120" w:after="120" w:line="288" w:lineRule="auto"/>
        <w:ind w:left="0"/>
      </w:pPr>
    </w:p>
    <w:p w14:paraId="78B46A94">
      <w:pPr>
        <w:spacing w:before="320" w:after="120" w:line="288" w:lineRule="auto"/>
        <w:ind w:left="0"/>
        <w:jc w:val="left"/>
        <w:outlineLvl w:val="1"/>
      </w:pPr>
      <w:bookmarkStart w:id="1" w:name="heading_1"/>
      <w:r>
        <w:rPr>
          <w:rFonts w:ascii="Arial" w:hAnsi="Arial" w:eastAsia="等线" w:cs="Arial"/>
          <w:b/>
          <w:sz w:val="32"/>
        </w:rPr>
        <w:t>一、会议主要研讨内容</w:t>
      </w:r>
      <w:bookmarkEnd w:id="1"/>
    </w:p>
    <w:p w14:paraId="242442E6">
      <w:pPr>
        <w:spacing w:before="300" w:after="120" w:line="288" w:lineRule="auto"/>
        <w:ind w:left="0"/>
        <w:jc w:val="left"/>
        <w:outlineLvl w:val="2"/>
      </w:pPr>
      <w:bookmarkStart w:id="2" w:name="heading_2"/>
      <w:r>
        <w:rPr>
          <w:rFonts w:ascii="Arial" w:hAnsi="Arial" w:eastAsia="等线" w:cs="Arial"/>
          <w:b/>
          <w:sz w:val="30"/>
        </w:rPr>
        <w:t>（一）中科院科技战略咨询研究院汇报实验室建设方案</w:t>
      </w:r>
      <w:bookmarkEnd w:id="2"/>
    </w:p>
    <w:p w14:paraId="25023D54">
      <w:pPr>
        <w:spacing w:before="120" w:after="120" w:line="288" w:lineRule="auto"/>
        <w:ind w:left="0" w:firstLine="500" w:firstLineChars="0"/>
        <w:jc w:val="left"/>
      </w:pPr>
      <w:r>
        <w:rPr>
          <w:rFonts w:ascii="Arial" w:hAnsi="Arial" w:eastAsia="等线" w:cs="Arial"/>
          <w:sz w:val="22"/>
        </w:rPr>
        <w:t>陈凯华教授团队详细介绍前沿技术预测实验室建设方案核心内容，方案覆盖需求意义、定位、发展目标、重点建设任务、管理运行规划等关键板块，核心内容如下：</w:t>
      </w:r>
    </w:p>
    <w:p w14:paraId="78D4C43C">
      <w:pPr>
        <w:spacing w:before="120" w:after="120" w:line="288" w:lineRule="auto"/>
        <w:ind w:left="0" w:firstLine="500" w:firstLineChars="0"/>
        <w:jc w:val="left"/>
      </w:pPr>
      <w:r>
        <w:rPr>
          <w:rFonts w:ascii="Arial" w:hAnsi="Arial" w:eastAsia="等线" w:cs="Arial"/>
          <w:sz w:val="22"/>
        </w:rPr>
        <w:t>1. 建设核心诉求：四大核心诉求，即动态追踪全球产业前沿科技情报并研判战略性新兴产业突破方向、打破跨部门数据壁垒实现科技资源协同管理、依托大数据与人工智能构建智能决策支持系统。</w:t>
      </w:r>
    </w:p>
    <w:p w14:paraId="33156C3C">
      <w:pPr>
        <w:spacing w:before="120" w:after="120" w:line="288" w:lineRule="auto"/>
        <w:ind w:left="0" w:firstLine="500" w:firstLineChars="0"/>
        <w:jc w:val="left"/>
      </w:pPr>
      <w:r>
        <w:rPr>
          <w:rFonts w:ascii="Arial" w:hAnsi="Arial" w:eastAsia="等线" w:cs="Arial"/>
          <w:sz w:val="22"/>
        </w:rPr>
        <w:t>2. 建设核心意义：化解科技管理中数据孤岛、效率低下问题，为山东现代化产业体系升级赋能，为政府、企业、科研机构提供实时量化决策依据。</w:t>
      </w:r>
    </w:p>
    <w:p w14:paraId="383155AB">
      <w:pPr>
        <w:spacing w:before="120" w:after="120" w:line="288" w:lineRule="auto"/>
        <w:ind w:left="0" w:firstLine="500" w:firstLineChars="0"/>
        <w:jc w:val="left"/>
      </w:pPr>
      <w:r>
        <w:rPr>
          <w:rFonts w:ascii="Arial" w:hAnsi="Arial" w:eastAsia="等线" w:cs="Arial"/>
          <w:sz w:val="22"/>
        </w:rPr>
        <w:t>3. 实验室核心定位：作为服务山东省科技和产业发展的</w:t>
      </w:r>
      <w:r>
        <w:rPr>
          <w:rFonts w:ascii="Arial" w:hAnsi="Arial" w:eastAsia="等线" w:cs="Arial"/>
          <w:b/>
          <w:sz w:val="22"/>
        </w:rPr>
        <w:t>战略雷达与决策平台</w:t>
      </w:r>
      <w:r>
        <w:rPr>
          <w:rFonts w:ascii="Arial" w:hAnsi="Arial" w:eastAsia="等线" w:cs="Arial"/>
          <w:sz w:val="22"/>
        </w:rPr>
        <w:t>，打造科技情报全景雷达，构建产学研协同的交叉研究生态系统。</w:t>
      </w:r>
    </w:p>
    <w:p w14:paraId="19AC0FE8">
      <w:pPr>
        <w:spacing w:before="120" w:after="120" w:line="288" w:lineRule="auto"/>
        <w:ind w:left="0" w:firstLine="500" w:firstLineChars="0"/>
        <w:jc w:val="left"/>
      </w:pPr>
      <w:r>
        <w:rPr>
          <w:rFonts w:ascii="Arial" w:hAnsi="Arial" w:eastAsia="等线" w:cs="Arial"/>
          <w:sz w:val="22"/>
        </w:rPr>
        <w:t>4. 阶梯式发展目标：短期（3年）建成基础数据采集与处理平台，实现全球科技动态基本追踪；中期（5年）建成高水平智库化科研平台，形成多层次决策服务能力；长期（10年）打造全国一流科技战略研究平台，确立科技情报领域核心影响力。</w:t>
      </w:r>
    </w:p>
    <w:p w14:paraId="1A034AE2">
      <w:pPr>
        <w:spacing w:before="120" w:after="120" w:line="288" w:lineRule="auto"/>
        <w:ind w:left="0" w:firstLine="500" w:firstLineChars="0"/>
        <w:jc w:val="left"/>
      </w:pPr>
      <w:r>
        <w:rPr>
          <w:rFonts w:ascii="Arial" w:hAnsi="Arial" w:eastAsia="等线" w:cs="Arial"/>
          <w:sz w:val="22"/>
        </w:rPr>
        <w:t>5. 重点建设内容：规划五大平台系统，即科技前沿监测系统、趋势预测与分析系统、产业发展导航系统、创新要素监测系统、专家调查和服务系统；同时对实验室建设单位、组织架构、人员队伍等管理运行相关内容完成初步草拟。</w:t>
      </w:r>
    </w:p>
    <w:p w14:paraId="416C456C">
      <w:pPr>
        <w:spacing w:before="300" w:after="120" w:line="288" w:lineRule="auto"/>
        <w:ind w:left="0"/>
        <w:jc w:val="left"/>
        <w:outlineLvl w:val="2"/>
      </w:pPr>
      <w:bookmarkStart w:id="3" w:name="heading_3"/>
      <w:r>
        <w:rPr>
          <w:rFonts w:ascii="Arial" w:hAnsi="Arial" w:eastAsia="等线" w:cs="Arial"/>
          <w:b/>
          <w:sz w:val="30"/>
        </w:rPr>
        <w:t>（二）博士科技汇报现有数据技术基础及智库规划</w:t>
      </w:r>
      <w:bookmarkEnd w:id="3"/>
    </w:p>
    <w:p w14:paraId="3D3B4C1C">
      <w:pPr>
        <w:spacing w:before="120" w:after="120" w:line="288" w:lineRule="auto"/>
        <w:ind w:left="0" w:firstLine="500" w:firstLineChars="0"/>
        <w:jc w:val="left"/>
      </w:pPr>
      <w:r>
        <w:rPr>
          <w:rFonts w:ascii="Arial" w:hAnsi="Arial" w:eastAsia="等线" w:cs="Arial"/>
          <w:sz w:val="22"/>
        </w:rPr>
        <w:t>胡建敏副总裁围绕智库服务</w:t>
      </w:r>
      <w:r>
        <w:rPr>
          <w:rFonts w:hint="eastAsia" w:ascii="Arial" w:hAnsi="Arial" w:eastAsia="等线" w:cs="Arial"/>
          <w:sz w:val="22"/>
          <w:lang w:val="en-US" w:eastAsia="zh-Hans"/>
        </w:rPr>
        <w:t>垂类</w:t>
      </w:r>
      <w:r>
        <w:rPr>
          <w:rFonts w:ascii="Arial" w:hAnsi="Arial" w:eastAsia="等线" w:cs="Arial"/>
          <w:sz w:val="22"/>
        </w:rPr>
        <w:t>模型</w:t>
      </w:r>
      <w:r>
        <w:rPr>
          <w:rFonts w:hint="eastAsia" w:ascii="Arial" w:hAnsi="Arial" w:eastAsia="等线" w:cs="Arial"/>
          <w:sz w:val="22"/>
          <w:lang w:val="en-US" w:eastAsia="zh-Hans"/>
        </w:rPr>
        <w:t>建设内容</w:t>
      </w:r>
      <w:r>
        <w:rPr>
          <w:rFonts w:ascii="Arial" w:hAnsi="Arial" w:eastAsia="等线" w:cs="Arial"/>
          <w:sz w:val="22"/>
        </w:rPr>
        <w:t>，从四方面汇报现有技术数据支撑条件，并就核心技术问题向中科院团队咨询：</w:t>
      </w:r>
    </w:p>
    <w:p w14:paraId="1EF87656">
      <w:pPr>
        <w:spacing w:before="120" w:after="120" w:line="288" w:lineRule="auto"/>
        <w:ind w:left="0" w:firstLine="500" w:firstLineChars="0"/>
        <w:jc w:val="left"/>
      </w:pPr>
      <w:r>
        <w:rPr>
          <w:rFonts w:ascii="Arial" w:hAnsi="Arial" w:eastAsia="等线" w:cs="Arial"/>
          <w:sz w:val="22"/>
        </w:rPr>
        <w:t xml:space="preserve">1. </w:t>
      </w:r>
      <w:r>
        <w:rPr>
          <w:rFonts w:hint="eastAsia" w:ascii="Arial" w:hAnsi="Arial" w:eastAsia="等线" w:cs="Arial"/>
          <w:sz w:val="22"/>
          <w:lang w:val="en-US" w:eastAsia="zh-Hans"/>
        </w:rPr>
        <w:t>模型</w:t>
      </w:r>
      <w:r>
        <w:rPr>
          <w:rFonts w:ascii="Arial" w:hAnsi="Arial" w:eastAsia="等线" w:cs="Arial"/>
          <w:sz w:val="22"/>
        </w:rPr>
        <w:t>三大核心</w:t>
      </w:r>
      <w:r>
        <w:rPr>
          <w:rFonts w:hint="eastAsia" w:ascii="Arial" w:hAnsi="Arial" w:eastAsia="等线" w:cs="Arial"/>
          <w:sz w:val="22"/>
          <w:lang w:val="en-US" w:eastAsia="zh-Hans"/>
        </w:rPr>
        <w:t>功能</w:t>
      </w:r>
      <w:r>
        <w:rPr>
          <w:rFonts w:ascii="Arial" w:hAnsi="Arial" w:eastAsia="等线" w:cs="Arial"/>
          <w:sz w:val="22"/>
        </w:rPr>
        <w:t>规划：AI政策研究规划</w:t>
      </w:r>
      <w:r>
        <w:rPr>
          <w:rFonts w:hint="default" w:ascii="Arial" w:hAnsi="Arial" w:eastAsia="等线" w:cs="Arial"/>
          <w:sz w:val="22"/>
        </w:rPr>
        <w:t>7</w:t>
      </w:r>
      <w:r>
        <w:rPr>
          <w:rFonts w:ascii="Arial" w:hAnsi="Arial" w:eastAsia="等线" w:cs="Arial"/>
          <w:sz w:val="22"/>
        </w:rPr>
        <w:t>大功能模块，实现从传统检索到智能检索的升级；AI产业研究设计问数、分析、报告三大应用，适配不同角色决策需求；AI技术预见依托六大类数据，具备技术全生命周期追踪、突破方向识别等六大核心能力。</w:t>
      </w:r>
    </w:p>
    <w:p w14:paraId="3FA96BBC">
      <w:pPr>
        <w:spacing w:before="120" w:after="120" w:line="288" w:lineRule="auto"/>
        <w:ind w:left="0" w:firstLine="500" w:firstLineChars="0"/>
        <w:jc w:val="left"/>
      </w:pPr>
      <w:r>
        <w:rPr>
          <w:rFonts w:ascii="Arial" w:hAnsi="Arial" w:eastAsia="等线" w:cs="Arial"/>
          <w:sz w:val="22"/>
        </w:rPr>
        <w:t>2. 现有核心数据储备：已采购1亿+企业本地数据、5300多万国内专利数据、近100万政策法规等多类数据集，细分12个子项</w:t>
      </w:r>
      <w:r>
        <w:rPr>
          <w:rFonts w:hint="eastAsia" w:ascii="Arial" w:hAnsi="Arial" w:eastAsia="等线" w:cs="Arial"/>
          <w:sz w:val="22"/>
          <w:lang w:val="en-US" w:eastAsia="zh-Hans"/>
        </w:rPr>
        <w:t>分别进行了阐述</w:t>
      </w:r>
      <w:r>
        <w:rPr>
          <w:rFonts w:ascii="Arial" w:hAnsi="Arial" w:eastAsia="等线" w:cs="Arial"/>
          <w:sz w:val="22"/>
        </w:rPr>
        <w:t>；</w:t>
      </w:r>
      <w:r>
        <w:rPr>
          <w:rFonts w:hint="eastAsia" w:ascii="Arial" w:hAnsi="Arial" w:eastAsia="等线" w:cs="Arial"/>
          <w:sz w:val="22"/>
          <w:lang w:val="en-US" w:eastAsia="zh-Hans"/>
        </w:rPr>
        <w:t>也展示了企业数据和产业图谱数据的详细维度</w:t>
      </w:r>
      <w:r>
        <w:rPr>
          <w:rFonts w:hint="default" w:ascii="Arial" w:hAnsi="Arial" w:eastAsia="等线" w:cs="Arial"/>
          <w:sz w:val="22"/>
          <w:lang w:eastAsia="zh-Hans"/>
        </w:rPr>
        <w:t>，</w:t>
      </w:r>
      <w:r>
        <w:rPr>
          <w:rFonts w:ascii="Arial" w:hAnsi="Arial" w:eastAsia="等线" w:cs="Arial"/>
          <w:sz w:val="22"/>
        </w:rPr>
        <w:t>为模型训练提供</w:t>
      </w:r>
      <w:r>
        <w:rPr>
          <w:rFonts w:hint="eastAsia" w:ascii="Arial" w:hAnsi="Arial" w:eastAsia="等线" w:cs="Arial"/>
          <w:sz w:val="22"/>
          <w:lang w:val="en-US" w:eastAsia="zh-Hans"/>
        </w:rPr>
        <w:t>了</w:t>
      </w:r>
      <w:r>
        <w:rPr>
          <w:rFonts w:ascii="Arial" w:hAnsi="Arial" w:eastAsia="等线" w:cs="Arial"/>
          <w:sz w:val="22"/>
        </w:rPr>
        <w:t>基础。</w:t>
      </w:r>
    </w:p>
    <w:p w14:paraId="343936F8">
      <w:pPr>
        <w:spacing w:before="120" w:after="120" w:line="288" w:lineRule="auto"/>
        <w:ind w:left="0" w:firstLine="500" w:firstLineChars="0"/>
        <w:jc w:val="left"/>
        <w:rPr>
          <w:rFonts w:ascii="Arial" w:hAnsi="Arial" w:eastAsia="等线" w:cs="Arial"/>
          <w:sz w:val="22"/>
        </w:rPr>
      </w:pPr>
      <w:r>
        <w:rPr>
          <w:rFonts w:ascii="Arial" w:hAnsi="Arial" w:eastAsia="等线" w:cs="Arial"/>
          <w:sz w:val="22"/>
        </w:rPr>
        <w:t>3. 技术实现路径：提出模型微调、提示词工程化两大技术实现路径；同时就科技前沿预见所需数据集类型、核心期刊选择等问题，向陈凯华教授团队进行专业咨询。</w:t>
      </w:r>
    </w:p>
    <w:p w14:paraId="0F7E2CCF">
      <w:pPr>
        <w:spacing w:before="300" w:after="120" w:line="288" w:lineRule="auto"/>
        <w:ind w:left="0"/>
        <w:jc w:val="left"/>
        <w:outlineLvl w:val="2"/>
        <w:rPr>
          <w:rFonts w:hint="eastAsia" w:ascii="Arial" w:hAnsi="Arial" w:eastAsia="等线" w:cs="Arial"/>
          <w:b/>
          <w:sz w:val="30"/>
          <w:lang w:val="en-US" w:eastAsia="zh-CN"/>
        </w:rPr>
      </w:pPr>
      <w:r>
        <w:rPr>
          <w:rFonts w:hint="default" w:ascii="Arial" w:hAnsi="Arial" w:eastAsia="等线" w:cs="Arial"/>
          <w:b/>
          <w:sz w:val="30"/>
          <w:lang w:val="en-US" w:eastAsia="zh-Hans"/>
        </w:rPr>
        <w:t>（</w:t>
      </w:r>
      <w:r>
        <w:rPr>
          <w:rFonts w:hint="eastAsia" w:ascii="Arial" w:hAnsi="Arial" w:eastAsia="等线" w:cs="Arial"/>
          <w:b/>
          <w:sz w:val="30"/>
          <w:lang w:val="en-US" w:eastAsia="zh-CN"/>
        </w:rPr>
        <w:t>三</w:t>
      </w:r>
      <w:r>
        <w:rPr>
          <w:rFonts w:hint="default" w:ascii="Arial" w:hAnsi="Arial" w:eastAsia="等线" w:cs="Arial"/>
          <w:b/>
          <w:sz w:val="30"/>
          <w:lang w:val="en-US" w:eastAsia="zh-Hans"/>
        </w:rPr>
        <w:t>）济宁产业研究院田雨副院长提出工作</w:t>
      </w:r>
      <w:r>
        <w:rPr>
          <w:rFonts w:hint="eastAsia" w:ascii="Arial" w:hAnsi="Arial" w:eastAsia="等线" w:cs="Arial"/>
          <w:b/>
          <w:sz w:val="30"/>
          <w:lang w:val="en-US" w:eastAsia="zh-CN"/>
        </w:rPr>
        <w:t>建议</w:t>
      </w:r>
    </w:p>
    <w:p w14:paraId="62202AD8">
      <w:pPr>
        <w:spacing w:before="120" w:after="120" w:line="288" w:lineRule="auto"/>
        <w:ind w:left="0" w:firstLine="500" w:firstLineChars="0"/>
        <w:jc w:val="left"/>
        <w:rPr>
          <w:rFonts w:hint="default" w:ascii="Arial" w:hAnsi="Arial" w:eastAsia="等线" w:cs="Arial"/>
          <w:color w:val="C00000"/>
          <w:sz w:val="22"/>
          <w:lang w:val="en-US" w:eastAsia="zh-Hans"/>
        </w:rPr>
      </w:pPr>
      <w:r>
        <w:rPr>
          <w:rFonts w:hint="default" w:ascii="Arial" w:hAnsi="Arial" w:eastAsia="等线" w:cs="Arial"/>
          <w:color w:val="C00000"/>
          <w:sz w:val="22"/>
          <w:lang w:val="en-US" w:eastAsia="zh-Hans"/>
        </w:rPr>
        <w:t>济宁产业研究院田雨副院长结合地市产业发展实际与研究院工作开展情况，针对前沿技术预测实验室建设落地、技术与产业融合等核心问题提出专项工作</w:t>
      </w:r>
      <w:r>
        <w:rPr>
          <w:rFonts w:hint="eastAsia" w:ascii="Arial" w:hAnsi="Arial" w:eastAsia="等线" w:cs="Arial"/>
          <w:color w:val="C00000"/>
          <w:sz w:val="22"/>
          <w:lang w:val="en-US" w:eastAsia="zh-CN"/>
        </w:rPr>
        <w:t>建议</w:t>
      </w:r>
      <w:r>
        <w:rPr>
          <w:rFonts w:hint="default" w:ascii="Arial" w:hAnsi="Arial" w:eastAsia="等线" w:cs="Arial"/>
          <w:color w:val="C00000"/>
          <w:sz w:val="22"/>
          <w:lang w:val="en-US" w:eastAsia="zh-Hans"/>
        </w:rPr>
        <w:t>，核心内容如下：</w:t>
      </w:r>
    </w:p>
    <w:p w14:paraId="1A99636A">
      <w:pPr>
        <w:spacing w:before="120" w:after="120" w:line="288" w:lineRule="auto"/>
        <w:ind w:left="0" w:firstLine="500" w:firstLineChars="0"/>
        <w:jc w:val="left"/>
        <w:rPr>
          <w:rFonts w:hint="default" w:ascii="Arial" w:hAnsi="Arial" w:eastAsia="等线" w:cs="Arial"/>
          <w:color w:val="C00000"/>
          <w:sz w:val="22"/>
          <w:lang w:val="en-US" w:eastAsia="zh-Hans"/>
        </w:rPr>
      </w:pPr>
      <w:r>
        <w:rPr>
          <w:rFonts w:hint="default" w:ascii="Arial" w:hAnsi="Arial" w:eastAsia="等线" w:cs="Arial"/>
          <w:color w:val="C00000"/>
          <w:sz w:val="22"/>
          <w:lang w:val="en-US" w:eastAsia="zh-Hans"/>
        </w:rPr>
        <w:t>建议采用低成本试错、分步优化的推进思路：实验室建设初期无需急于采购高价高质量数据集，可先通过低成本、可获取的公开数据跑通模型，重点验证技术趋势预判的方向准确性，待试点运行明确具体数据需求与数据模式后，再按需通过采购、合作共建等方式完善高质量数据集，实现资源高效利用。</w:t>
      </w:r>
    </w:p>
    <w:p w14:paraId="0609CE6F">
      <w:pPr>
        <w:spacing w:before="120" w:after="120" w:line="288" w:lineRule="auto"/>
        <w:ind w:left="0" w:firstLine="500" w:firstLineChars="0"/>
        <w:jc w:val="left"/>
        <w:rPr>
          <w:rFonts w:hint="default" w:ascii="Arial" w:hAnsi="Arial" w:eastAsia="等线" w:cs="Arial"/>
          <w:color w:val="C00000"/>
          <w:sz w:val="22"/>
          <w:lang w:val="en-US" w:eastAsia="zh-Hans"/>
        </w:rPr>
      </w:pPr>
      <w:r>
        <w:rPr>
          <w:rFonts w:hint="default" w:ascii="Arial" w:hAnsi="Arial" w:eastAsia="等线" w:cs="Arial"/>
          <w:color w:val="C00000"/>
          <w:sz w:val="22"/>
          <w:lang w:val="en-US" w:eastAsia="zh-Hans"/>
        </w:rPr>
        <w:t>提出全省 + 地市双维度试点的实施建议：实验室试点工作可从两个层面同步推进，一是全省层面选取代表性重点产业开展研究，契合实验室服务全省科技产业发展的定位；二是地市层面以济宁为试点案例，济宁产业研究院可全面对接实验室建设工作，为实验室提供本地产业发展实际数据与需求。</w:t>
      </w:r>
    </w:p>
    <w:p w14:paraId="7E516894">
      <w:pPr>
        <w:spacing w:before="120" w:after="120" w:line="288" w:lineRule="auto"/>
        <w:ind w:left="0" w:firstLine="500" w:firstLineChars="0"/>
        <w:jc w:val="left"/>
        <w:rPr>
          <w:rFonts w:hint="default" w:ascii="Arial" w:hAnsi="Arial" w:eastAsia="等线" w:cs="Arial"/>
          <w:color w:val="C00000"/>
          <w:sz w:val="22"/>
          <w:lang w:val="en-US" w:eastAsia="zh-Hans"/>
        </w:rPr>
      </w:pPr>
      <w:r>
        <w:rPr>
          <w:rFonts w:hint="default" w:ascii="Arial" w:hAnsi="Arial" w:eastAsia="等线" w:cs="Arial"/>
          <w:color w:val="C00000"/>
          <w:sz w:val="22"/>
          <w:lang w:val="en-US" w:eastAsia="zh-Hans"/>
        </w:rPr>
        <w:t>强调地方产业需求与前沿技术监测深度匹配的核心目标：实验室技术预见工作需避免脱离产业实际，要将地方产业的现实需求、未来布局与前沿技术监测趋势紧密结合，最终形成适配各地产业发展特点的技术预测结果，真正实现技术预见为地方产业发展赋能，推动科技成果在地市产业端落地转化。</w:t>
      </w:r>
    </w:p>
    <w:p w14:paraId="20EBDC84">
      <w:pPr>
        <w:spacing w:before="120" w:after="120" w:line="288" w:lineRule="auto"/>
        <w:ind w:left="0" w:firstLine="500" w:firstLineChars="0"/>
        <w:jc w:val="left"/>
        <w:rPr>
          <w:rFonts w:hint="default" w:ascii="Arial" w:hAnsi="Arial" w:eastAsia="等线" w:cs="Arial"/>
          <w:color w:val="C00000"/>
          <w:sz w:val="22"/>
          <w:lang w:val="en-US" w:eastAsia="zh-Hans"/>
        </w:rPr>
      </w:pPr>
      <w:r>
        <w:rPr>
          <w:rFonts w:hint="default" w:ascii="Arial" w:hAnsi="Arial" w:eastAsia="等线" w:cs="Arial"/>
          <w:color w:val="C00000"/>
          <w:sz w:val="22"/>
          <w:lang w:val="en-US" w:eastAsia="zh-Hans"/>
        </w:rPr>
        <w:t>明确济宁产业研究院的协同配合职责：济宁产业研究院将全力配合实验室建设的地市试点工作，梳理济宁本地重点产业、龙头企业的技术需求与发展规划，收集企业实际研发、生产中的技术痛点，为实验室模型研发、试点研究提供真实、精准的产业需求导向，同时做好实验室技术成果在济宁本地产业端的对接与落地尝试。</w:t>
      </w:r>
    </w:p>
    <w:p w14:paraId="4C3A76D3">
      <w:pPr>
        <w:spacing w:before="300" w:after="120" w:line="288" w:lineRule="auto"/>
        <w:ind w:left="0"/>
        <w:jc w:val="left"/>
        <w:outlineLvl w:val="2"/>
      </w:pPr>
      <w:bookmarkStart w:id="4" w:name="heading_4"/>
      <w:r>
        <w:rPr>
          <w:rFonts w:ascii="Arial" w:hAnsi="Arial" w:eastAsia="等线" w:cs="Arial"/>
          <w:b/>
          <w:sz w:val="30"/>
        </w:rPr>
        <w:t>（</w:t>
      </w:r>
      <w:r>
        <w:rPr>
          <w:rFonts w:hint="eastAsia" w:ascii="Arial" w:hAnsi="Arial" w:eastAsia="等线" w:cs="Arial"/>
          <w:b/>
          <w:sz w:val="30"/>
          <w:lang w:val="en-US" w:eastAsia="zh-CN"/>
        </w:rPr>
        <w:t>四</w:t>
      </w:r>
      <w:r>
        <w:rPr>
          <w:rFonts w:ascii="Arial" w:hAnsi="Arial" w:eastAsia="等线" w:cs="Arial"/>
          <w:b/>
          <w:sz w:val="30"/>
        </w:rPr>
        <w:t>）各方研讨形成核心共识与难点梳理</w:t>
      </w:r>
      <w:bookmarkEnd w:id="4"/>
    </w:p>
    <w:p w14:paraId="0F40BF6B">
      <w:pPr>
        <w:spacing w:before="120" w:after="120" w:line="288" w:lineRule="auto"/>
        <w:ind w:left="0" w:firstLine="500" w:firstLineChars="0"/>
        <w:jc w:val="left"/>
      </w:pPr>
      <w:r>
        <w:rPr>
          <w:rFonts w:ascii="Arial" w:hAnsi="Arial" w:eastAsia="等线" w:cs="Arial"/>
          <w:sz w:val="22"/>
        </w:rPr>
        <w:t>与会各方结合建设方案与现有基础，就实验室落地的</w:t>
      </w:r>
      <w:r>
        <w:rPr>
          <w:rFonts w:ascii="Arial" w:hAnsi="Arial" w:eastAsia="等线" w:cs="Arial"/>
          <w:b/>
          <w:sz w:val="22"/>
        </w:rPr>
        <w:t>数据支撑、技术实现、功能定位</w:t>
      </w:r>
      <w:r>
        <w:rPr>
          <w:rFonts w:ascii="Arial" w:hAnsi="Arial" w:eastAsia="等线" w:cs="Arial"/>
          <w:sz w:val="22"/>
        </w:rPr>
        <w:t>等核心问题展开深度讨论，梳理出当前建设三大核心难点，并形成四项核心共识。</w:t>
      </w:r>
    </w:p>
    <w:p w14:paraId="1E078522">
      <w:pPr>
        <w:spacing w:before="120" w:after="120" w:line="288" w:lineRule="auto"/>
        <w:ind w:left="0" w:firstLine="500" w:firstLineChars="0"/>
        <w:jc w:val="left"/>
      </w:pPr>
      <w:r>
        <w:rPr>
          <w:rFonts w:ascii="Arial" w:hAnsi="Arial" w:eastAsia="等线" w:cs="Arial"/>
          <w:sz w:val="22"/>
        </w:rPr>
        <w:t>1. 核心建设难点：一是前沿论文、专利等成熟数据集稀缺，多为商业付费且存在使用限制，无法大批量自动检索、下载用于模型训练；二是现有基础对产业相关功能支撑充分，但科技前沿监测板块支撑薄弱，需二次开发优化；三是</w:t>
      </w:r>
      <w:r>
        <w:rPr>
          <w:rFonts w:hint="eastAsia" w:ascii="Arial" w:hAnsi="Arial" w:eastAsia="等线" w:cs="Arial"/>
          <w:sz w:val="22"/>
          <w:lang w:val="en-US" w:eastAsia="zh-CN"/>
        </w:rPr>
        <w:t>技术预测</w:t>
      </w:r>
      <w:r>
        <w:rPr>
          <w:rFonts w:ascii="Arial" w:hAnsi="Arial" w:eastAsia="等线" w:cs="Arial"/>
          <w:sz w:val="22"/>
        </w:rPr>
        <w:t>算法落地与模型选择尚未形成成型方案，智能</w:t>
      </w:r>
      <w:r>
        <w:rPr>
          <w:rFonts w:hint="eastAsia" w:ascii="Arial" w:hAnsi="Arial" w:eastAsia="等线" w:cs="Arial"/>
          <w:sz w:val="22"/>
          <w:lang w:val="en-US" w:eastAsia="zh-CN"/>
        </w:rPr>
        <w:t>程度工程化</w:t>
      </w:r>
      <w:r>
        <w:rPr>
          <w:rFonts w:ascii="Arial" w:hAnsi="Arial" w:eastAsia="等线" w:cs="Arial"/>
          <w:sz w:val="22"/>
        </w:rPr>
        <w:t>仍需提升。</w:t>
      </w:r>
    </w:p>
    <w:p w14:paraId="746ED41F">
      <w:pPr>
        <w:spacing w:before="120" w:after="120" w:line="288" w:lineRule="auto"/>
        <w:ind w:left="0" w:firstLine="500" w:firstLineChars="0"/>
        <w:jc w:val="left"/>
      </w:pPr>
      <w:r>
        <w:rPr>
          <w:rFonts w:ascii="Arial" w:hAnsi="Arial" w:eastAsia="等线" w:cs="Arial"/>
          <w:sz w:val="22"/>
        </w:rPr>
        <w:t>2. 核心发展共识：</w:t>
      </w:r>
    </w:p>
    <w:p w14:paraId="15697455">
      <w:pPr>
        <w:spacing w:before="120" w:after="120" w:line="288" w:lineRule="auto"/>
        <w:ind w:left="0" w:firstLine="500" w:firstLineChars="0"/>
        <w:jc w:val="left"/>
        <w:rPr>
          <w:rFonts w:hint="eastAsia" w:eastAsia="等线"/>
          <w:lang w:val="en-US" w:eastAsia="zh-CN"/>
        </w:rPr>
      </w:pPr>
      <w:r>
        <w:rPr>
          <w:rFonts w:ascii="Arial" w:hAnsi="Arial" w:eastAsia="等线" w:cs="Arial"/>
          <w:sz w:val="22"/>
        </w:rPr>
        <w:t>（1）定位贴合地方需求：立足山东省产业发展实际，不替代国家队全球前沿技术研究，规避前沿数据获取高成本短板，聚焦</w:t>
      </w:r>
      <w:r>
        <w:rPr>
          <w:rFonts w:hint="eastAsia" w:ascii="Arial" w:hAnsi="Arial" w:eastAsia="等线" w:cs="Arial"/>
          <w:sz w:val="22"/>
          <w:lang w:val="en-US" w:eastAsia="zh-CN"/>
        </w:rPr>
        <w:t>路线验证</w:t>
      </w:r>
      <w:bookmarkStart w:id="6" w:name="_GoBack"/>
      <w:bookmarkEnd w:id="6"/>
      <w:r>
        <w:rPr>
          <w:rFonts w:ascii="Arial" w:hAnsi="Arial" w:eastAsia="等线" w:cs="Arial"/>
          <w:sz w:val="22"/>
        </w:rPr>
        <w:t>与</w:t>
      </w:r>
      <w:r>
        <w:rPr>
          <w:rFonts w:ascii="Arial" w:hAnsi="Arial" w:eastAsia="等线" w:cs="Arial"/>
          <w:b/>
          <w:sz w:val="22"/>
        </w:rPr>
        <w:t>地方产业需求结合</w:t>
      </w:r>
      <w:r>
        <w:rPr>
          <w:rFonts w:ascii="Arial" w:hAnsi="Arial" w:eastAsia="等线" w:cs="Arial"/>
          <w:sz w:val="22"/>
        </w:rPr>
        <w:t>，形成“趋势驱动+需求拉动”双轮模式。</w:t>
      </w:r>
    </w:p>
    <w:p w14:paraId="68D8D7AC">
      <w:pPr>
        <w:spacing w:before="120" w:after="120" w:line="288" w:lineRule="auto"/>
        <w:ind w:left="0" w:firstLine="500" w:firstLineChars="0"/>
        <w:jc w:val="left"/>
      </w:pPr>
      <w:r>
        <w:rPr>
          <w:rFonts w:ascii="Arial" w:hAnsi="Arial" w:eastAsia="等线" w:cs="Arial"/>
          <w:sz w:val="22"/>
        </w:rPr>
        <w:t>（2）落地遵循试错原则：先用低成本、质量可接受的公开数据跑通模型，验证趋势预判准确性，后续根据实际需求采购高质量数据集，不盲目投入数据采购。</w:t>
      </w:r>
    </w:p>
    <w:p w14:paraId="6EC22404">
      <w:pPr>
        <w:spacing w:before="120" w:after="120" w:line="288" w:lineRule="auto"/>
        <w:ind w:left="0" w:firstLine="500" w:firstLineChars="0"/>
        <w:jc w:val="left"/>
      </w:pPr>
      <w:r>
        <w:rPr>
          <w:rFonts w:ascii="Arial" w:hAnsi="Arial" w:eastAsia="等线" w:cs="Arial"/>
          <w:sz w:val="22"/>
        </w:rPr>
        <w:t>（3）</w:t>
      </w:r>
      <w:r>
        <w:rPr>
          <w:rFonts w:hint="eastAsia" w:ascii="Arial" w:hAnsi="Arial" w:eastAsia="等线" w:cs="Arial"/>
          <w:sz w:val="22"/>
          <w:lang w:val="en-US" w:eastAsia="zh-CN"/>
        </w:rPr>
        <w:t>建设预研阶段</w:t>
      </w:r>
      <w:r>
        <w:rPr>
          <w:rFonts w:ascii="Arial" w:hAnsi="Arial" w:eastAsia="等线" w:cs="Arial"/>
          <w:sz w:val="22"/>
        </w:rPr>
        <w:t>聚焦场景落地：将研发思路从“以产业为基本单元”转为</w:t>
      </w:r>
      <w:r>
        <w:rPr>
          <w:rFonts w:ascii="Arial" w:hAnsi="Arial" w:eastAsia="等线" w:cs="Arial"/>
          <w:b/>
          <w:sz w:val="22"/>
        </w:rPr>
        <w:t>“以场景为基本单元”</w:t>
      </w:r>
      <w:r>
        <w:rPr>
          <w:rFonts w:ascii="Arial" w:hAnsi="Arial" w:eastAsia="等线" w:cs="Arial"/>
          <w:sz w:val="22"/>
        </w:rPr>
        <w:t>，技术预见围绕“预见场景、预测趋势、评估价值”三大目标，成果报告简洁易懂，突出实用性。</w:t>
      </w:r>
    </w:p>
    <w:p w14:paraId="34619055">
      <w:pPr>
        <w:spacing w:before="120" w:after="120" w:line="288" w:lineRule="auto"/>
        <w:ind w:left="0" w:firstLine="500" w:firstLineChars="0"/>
        <w:jc w:val="left"/>
      </w:pPr>
      <w:r>
        <w:rPr>
          <w:rFonts w:ascii="Arial" w:hAnsi="Arial" w:eastAsia="等线" w:cs="Arial"/>
          <w:sz w:val="22"/>
        </w:rPr>
        <w:t>（4）试点采用双维推进：从全省产业（</w:t>
      </w:r>
      <w:r>
        <w:rPr>
          <w:rFonts w:hint="eastAsia" w:ascii="Arial" w:hAnsi="Arial" w:eastAsia="等线" w:cs="Arial"/>
          <w:sz w:val="22"/>
          <w:lang w:val="en-US" w:eastAsia="zh-Hans"/>
        </w:rPr>
        <w:t>选一个产业</w:t>
      </w:r>
      <w:r>
        <w:rPr>
          <w:rFonts w:ascii="Arial" w:hAnsi="Arial" w:eastAsia="等线" w:cs="Arial"/>
          <w:sz w:val="22"/>
        </w:rPr>
        <w:t>）和地市发展（</w:t>
      </w:r>
      <w:r>
        <w:rPr>
          <w:rFonts w:hint="eastAsia" w:ascii="Arial" w:hAnsi="Arial" w:eastAsia="等线" w:cs="Arial"/>
          <w:sz w:val="22"/>
          <w:lang w:val="en-US" w:eastAsia="zh-CN"/>
        </w:rPr>
        <w:t>如：</w:t>
      </w:r>
      <w:r>
        <w:rPr>
          <w:rFonts w:hint="eastAsia" w:ascii="Arial" w:hAnsi="Arial" w:eastAsia="等线" w:cs="Arial"/>
          <w:sz w:val="22"/>
          <w:lang w:val="en-US" w:eastAsia="zh-Hans"/>
        </w:rPr>
        <w:t>济宁</w:t>
      </w:r>
      <w:r>
        <w:rPr>
          <w:rFonts w:ascii="Arial" w:hAnsi="Arial" w:eastAsia="等线" w:cs="Arial"/>
          <w:sz w:val="22"/>
        </w:rPr>
        <w:t>）两个维度开展试点，快速验证模型功能，形成可落地成果，为全面建设奠定基础。</w:t>
      </w:r>
    </w:p>
    <w:p w14:paraId="3C18FBFC">
      <w:pPr>
        <w:pBdr>
          <w:bottom w:val="single" w:color="DEE0E3" w:sz="2" w:space="0"/>
          <w:between w:val="single" w:color="DEE0E3" w:sz="2" w:space="0"/>
        </w:pBdr>
        <w:spacing w:before="120" w:after="120" w:line="288" w:lineRule="auto"/>
        <w:ind w:left="0"/>
      </w:pPr>
    </w:p>
    <w:p w14:paraId="03660E1B">
      <w:pPr>
        <w:spacing w:before="320" w:after="120" w:line="288" w:lineRule="auto"/>
        <w:ind w:left="0"/>
        <w:jc w:val="left"/>
        <w:outlineLvl w:val="1"/>
      </w:pPr>
      <w:bookmarkStart w:id="5" w:name="heading_5"/>
      <w:r>
        <w:rPr>
          <w:rFonts w:ascii="Arial" w:hAnsi="Arial" w:eastAsia="等线" w:cs="Arial"/>
          <w:b/>
          <w:sz w:val="32"/>
        </w:rPr>
        <w:t>二、下一阶段重点工作内容</w:t>
      </w:r>
      <w:bookmarkEnd w:id="5"/>
    </w:p>
    <w:p w14:paraId="790D68E8">
      <w:pPr>
        <w:spacing w:before="120" w:after="120" w:line="288" w:lineRule="auto"/>
        <w:ind w:left="0" w:firstLine="500" w:firstLineChars="0"/>
        <w:jc w:val="left"/>
      </w:pPr>
      <w:r>
        <w:rPr>
          <w:rFonts w:ascii="Arial" w:hAnsi="Arial" w:eastAsia="等线" w:cs="Arial"/>
          <w:sz w:val="22"/>
        </w:rPr>
        <w:t>本次会议明确，前沿技术预测实验室建设下一阶段工作由</w:t>
      </w:r>
      <w:r>
        <w:rPr>
          <w:rFonts w:ascii="Arial" w:hAnsi="Arial" w:eastAsia="等线" w:cs="Arial"/>
          <w:b/>
          <w:sz w:val="22"/>
        </w:rPr>
        <w:t>山东省创新发展研究院</w:t>
      </w:r>
      <w:r>
        <w:rPr>
          <w:rFonts w:ascii="Arial" w:hAnsi="Arial" w:eastAsia="等线" w:cs="Arial"/>
          <w:sz w:val="22"/>
        </w:rPr>
        <w:t>牵头统筹，中科院科技战略咨询研究院、济宁产业研究院、博士科技协同推进，具体工作内容如下：</w:t>
      </w:r>
    </w:p>
    <w:p w14:paraId="73CEFDC7">
      <w:pPr>
        <w:spacing w:before="120" w:after="120" w:line="288" w:lineRule="auto"/>
        <w:ind w:left="0" w:firstLine="500" w:firstLineChars="0"/>
        <w:jc w:val="left"/>
      </w:pPr>
      <w:r>
        <w:rPr>
          <w:rFonts w:ascii="Arial" w:hAnsi="Arial" w:eastAsia="等线" w:cs="Arial"/>
          <w:sz w:val="22"/>
        </w:rPr>
        <w:t xml:space="preserve">1. </w:t>
      </w:r>
      <w:r>
        <w:rPr>
          <w:rFonts w:ascii="Arial" w:hAnsi="Arial" w:eastAsia="等线" w:cs="Arial"/>
          <w:b/>
          <w:sz w:val="22"/>
        </w:rPr>
        <w:t>完成多方资料共享，强化协同对接</w:t>
      </w:r>
      <w:r>
        <w:rPr>
          <w:rFonts w:ascii="Arial" w:hAnsi="Arial" w:eastAsia="等线" w:cs="Arial"/>
          <w:sz w:val="22"/>
        </w:rPr>
        <w:t>：博士科技整理院内现有数据基础、技术架构及智库模型建设详细资料，发送至各合作方；中科院科技战略咨询研究院同步实验室建设方案完整版，各方对照资料梳理资源匹配点与合作切入点，建立常态化沟通机制。</w:t>
      </w:r>
    </w:p>
    <w:p w14:paraId="78E4A1F9">
      <w:pPr>
        <w:spacing w:before="120" w:after="120" w:line="288" w:lineRule="auto"/>
        <w:ind w:left="0" w:firstLine="500" w:firstLineChars="0"/>
        <w:jc w:val="left"/>
      </w:pPr>
      <w:r>
        <w:rPr>
          <w:rFonts w:ascii="Arial" w:hAnsi="Arial" w:eastAsia="等线" w:cs="Arial"/>
          <w:sz w:val="22"/>
        </w:rPr>
        <w:t xml:space="preserve">2. </w:t>
      </w:r>
      <w:r>
        <w:rPr>
          <w:rFonts w:ascii="Arial" w:hAnsi="Arial" w:eastAsia="等线" w:cs="Arial"/>
          <w:b/>
          <w:sz w:val="22"/>
        </w:rPr>
        <w:t>整理会议材料呈报，争取资源支持</w:t>
      </w:r>
      <w:r>
        <w:rPr>
          <w:rFonts w:ascii="Arial" w:hAnsi="Arial" w:eastAsia="等线" w:cs="Arial"/>
          <w:sz w:val="22"/>
        </w:rPr>
        <w:t>：山东省创新发展研究院牵头梳理本次会议纪要，结合实验室建设方案形成综合汇报材料（含现有工作基础、已完成工作、存在不足、</w:t>
      </w:r>
      <w:r>
        <w:rPr>
          <w:rFonts w:hint="eastAsia" w:ascii="Arial" w:hAnsi="Arial" w:eastAsia="等线" w:cs="Arial"/>
          <w:sz w:val="22"/>
          <w:lang w:val="en-US" w:eastAsia="zh-Hans"/>
        </w:rPr>
        <w:t>下一步</w:t>
      </w:r>
      <w:r>
        <w:rPr>
          <w:rFonts w:ascii="Arial" w:hAnsi="Arial" w:eastAsia="等线" w:cs="Arial"/>
          <w:sz w:val="22"/>
        </w:rPr>
        <w:t>推进建议），呈报院领导，争取资源支持，明确核心推进路径。</w:t>
      </w:r>
    </w:p>
    <w:p w14:paraId="785C2A64">
      <w:pPr>
        <w:spacing w:before="120" w:after="120" w:line="288" w:lineRule="auto"/>
        <w:ind w:left="0" w:firstLine="500" w:firstLineChars="0"/>
        <w:jc w:val="left"/>
      </w:pPr>
      <w:r>
        <w:rPr>
          <w:rFonts w:ascii="Arial" w:hAnsi="Arial" w:eastAsia="等线" w:cs="Arial"/>
          <w:sz w:val="22"/>
        </w:rPr>
        <w:t xml:space="preserve">3. </w:t>
      </w:r>
      <w:r>
        <w:rPr>
          <w:rFonts w:ascii="Arial" w:hAnsi="Arial" w:eastAsia="等线" w:cs="Arial"/>
          <w:b/>
          <w:sz w:val="22"/>
        </w:rPr>
        <w:t>开展双维度试点研究，快速出落地成果</w:t>
      </w:r>
      <w:r>
        <w:rPr>
          <w:rFonts w:ascii="Arial" w:hAnsi="Arial" w:eastAsia="等线" w:cs="Arial"/>
          <w:sz w:val="22"/>
        </w:rPr>
        <w:t>：按照“全省+地市”双维度开展试点，全省层面选取产业细分领域</w:t>
      </w:r>
      <w:r>
        <w:rPr>
          <w:rFonts w:hint="eastAsia" w:ascii="Arial" w:hAnsi="Arial" w:eastAsia="等线" w:cs="Arial"/>
          <w:sz w:val="22"/>
          <w:lang w:eastAsia="zh-CN"/>
        </w:rPr>
        <w:t>（</w:t>
      </w:r>
      <w:r>
        <w:rPr>
          <w:rFonts w:hint="eastAsia" w:ascii="Arial" w:hAnsi="Arial" w:eastAsia="等线" w:cs="Arial"/>
          <w:sz w:val="22"/>
          <w:lang w:val="en-US" w:eastAsia="zh-CN"/>
        </w:rPr>
        <w:t>如：</w:t>
      </w:r>
      <w:r>
        <w:rPr>
          <w:rFonts w:ascii="Arial" w:hAnsi="Arial" w:eastAsia="等线" w:cs="Arial"/>
          <w:sz w:val="22"/>
        </w:rPr>
        <w:t>生物医药</w:t>
      </w:r>
      <w:r>
        <w:rPr>
          <w:rFonts w:hint="eastAsia" w:ascii="Arial" w:hAnsi="Arial" w:eastAsia="等线" w:cs="Arial"/>
          <w:sz w:val="22"/>
          <w:lang w:val="en-US" w:eastAsia="zh-CN"/>
        </w:rPr>
        <w:t>或其下级细分领域</w:t>
      </w:r>
      <w:r>
        <w:rPr>
          <w:rFonts w:hint="eastAsia" w:ascii="Arial" w:hAnsi="Arial" w:eastAsia="等线" w:cs="Arial"/>
          <w:sz w:val="22"/>
          <w:lang w:eastAsia="zh-CN"/>
        </w:rPr>
        <w:t>）</w:t>
      </w:r>
      <w:r>
        <w:rPr>
          <w:rFonts w:ascii="Arial" w:hAnsi="Arial" w:eastAsia="等线" w:cs="Arial"/>
          <w:sz w:val="22"/>
        </w:rPr>
        <w:t>，从企业技术需求预测上升至产业技术需求预测，形成趋势研判报告；地市层面以济宁产业研究院为主体，聚焦</w:t>
      </w:r>
      <w:r>
        <w:rPr>
          <w:rFonts w:hint="eastAsia" w:ascii="Arial" w:hAnsi="Arial" w:eastAsia="等线" w:cs="Arial"/>
          <w:sz w:val="22"/>
          <w:lang w:val="en-US" w:eastAsia="zh-CN"/>
        </w:rPr>
        <w:t>某细分产业</w:t>
      </w:r>
      <w:r>
        <w:rPr>
          <w:rFonts w:ascii="Arial" w:hAnsi="Arial" w:eastAsia="等线" w:cs="Arial"/>
          <w:sz w:val="22"/>
        </w:rPr>
        <w:t>开展试点</w:t>
      </w:r>
      <w:r>
        <w:rPr>
          <w:rFonts w:hint="eastAsia" w:ascii="Arial" w:hAnsi="Arial" w:eastAsia="等线" w:cs="Arial"/>
          <w:sz w:val="22"/>
          <w:lang w:eastAsia="zh-CN"/>
        </w:rPr>
        <w:t>（</w:t>
      </w:r>
      <w:r>
        <w:rPr>
          <w:rFonts w:hint="eastAsia" w:ascii="Arial" w:hAnsi="Arial" w:eastAsia="等线" w:cs="Arial"/>
          <w:sz w:val="22"/>
          <w:lang w:val="en-US" w:eastAsia="zh-CN"/>
        </w:rPr>
        <w:t>如：</w:t>
      </w:r>
      <w:r>
        <w:rPr>
          <w:rFonts w:ascii="Arial" w:hAnsi="Arial" w:eastAsia="等线" w:cs="Arial"/>
          <w:sz w:val="22"/>
        </w:rPr>
        <w:t>稀土产业</w:t>
      </w:r>
      <w:r>
        <w:rPr>
          <w:rFonts w:hint="eastAsia" w:ascii="Arial" w:hAnsi="Arial" w:eastAsia="等线" w:cs="Arial"/>
          <w:sz w:val="22"/>
          <w:lang w:eastAsia="zh-CN"/>
        </w:rPr>
        <w:t>）</w:t>
      </w:r>
      <w:r>
        <w:rPr>
          <w:rFonts w:ascii="Arial" w:hAnsi="Arial" w:eastAsia="等线" w:cs="Arial"/>
          <w:sz w:val="22"/>
        </w:rPr>
        <w:t>，通过模型导出产业未来发展方向与核心技术需求，与原有研究成果双向验证，快速形成可视化成果。</w:t>
      </w:r>
    </w:p>
    <w:p w14:paraId="32B733E1">
      <w:pPr>
        <w:spacing w:before="120" w:after="120" w:line="288" w:lineRule="auto"/>
        <w:ind w:left="0" w:firstLine="500" w:firstLineChars="0"/>
        <w:jc w:val="left"/>
      </w:pPr>
      <w:r>
        <w:rPr>
          <w:rFonts w:ascii="Arial" w:hAnsi="Arial" w:eastAsia="等线" w:cs="Arial"/>
          <w:sz w:val="22"/>
        </w:rPr>
        <w:t xml:space="preserve">4. </w:t>
      </w:r>
      <w:r>
        <w:rPr>
          <w:rFonts w:ascii="Arial" w:hAnsi="Arial" w:eastAsia="等线" w:cs="Arial"/>
          <w:b/>
          <w:sz w:val="22"/>
        </w:rPr>
        <w:t>对接济宁产业研究院，收集产业实际需求</w:t>
      </w:r>
      <w:r>
        <w:rPr>
          <w:rFonts w:ascii="Arial" w:hAnsi="Arial" w:eastAsia="等线" w:cs="Arial"/>
          <w:sz w:val="22"/>
        </w:rPr>
        <w:t>：山东省创新发展研究院联合中科院团队与济宁产业研究院田雨副院长团队对接，梳理济宁产业园202</w:t>
      </w:r>
      <w:r>
        <w:rPr>
          <w:rFonts w:hint="default" w:ascii="Arial" w:hAnsi="Arial" w:eastAsia="等线" w:cs="Arial"/>
          <w:sz w:val="22"/>
        </w:rPr>
        <w:t>6</w:t>
      </w:r>
      <w:r>
        <w:rPr>
          <w:rFonts w:ascii="Arial" w:hAnsi="Arial" w:eastAsia="等线" w:cs="Arial"/>
          <w:sz w:val="22"/>
        </w:rPr>
        <w:t>年拟对接企业、重点项目及核心关注行业；由济宁产业研究院收集地方企业与产业发展实际技术需求，为模型研发、试点研究提供真实需求导向，实现“技术预见+产业需求”精准匹配。</w:t>
      </w:r>
    </w:p>
    <w:p w14:paraId="7F5465A7">
      <w:pPr>
        <w:spacing w:before="120" w:after="120" w:line="288" w:lineRule="auto"/>
        <w:ind w:left="0" w:firstLine="500" w:firstLineChars="0"/>
        <w:jc w:val="left"/>
      </w:pPr>
      <w:r>
        <w:rPr>
          <w:rFonts w:hint="eastAsia" w:ascii="Arial" w:hAnsi="Arial" w:eastAsia="等线" w:cs="Arial"/>
          <w:sz w:val="22"/>
          <w:lang w:val="en-US" w:eastAsia="zh-CN"/>
        </w:rPr>
        <w:t>5</w:t>
      </w:r>
      <w:r>
        <w:rPr>
          <w:rFonts w:ascii="Arial" w:hAnsi="Arial" w:eastAsia="等线" w:cs="Arial"/>
          <w:sz w:val="22"/>
        </w:rPr>
        <w:t xml:space="preserve">. </w:t>
      </w:r>
      <w:r>
        <w:rPr>
          <w:rFonts w:ascii="Arial" w:hAnsi="Arial" w:eastAsia="等线" w:cs="Arial"/>
          <w:b/>
          <w:sz w:val="22"/>
        </w:rPr>
        <w:t>梳理现有工作基础，形成可视化推进方案</w:t>
      </w:r>
      <w:r>
        <w:rPr>
          <w:rFonts w:ascii="Arial" w:hAnsi="Arial" w:eastAsia="等线" w:cs="Arial"/>
          <w:sz w:val="22"/>
        </w:rPr>
        <w:t>：山东省创新发展研究院联合博士科技，对照实验室五大平台系统梳理现有工作推进进度，绘制</w:t>
      </w:r>
      <w:r>
        <w:rPr>
          <w:rFonts w:ascii="Arial" w:hAnsi="Arial" w:eastAsia="等线" w:cs="Arial"/>
          <w:b/>
          <w:sz w:val="22"/>
        </w:rPr>
        <w:t>实验室建设工作推进图</w:t>
      </w:r>
      <w:r>
        <w:rPr>
          <w:rFonts w:ascii="Arial" w:hAnsi="Arial" w:eastAsia="等线" w:cs="Arial"/>
          <w:sz w:val="22"/>
        </w:rPr>
        <w:t>，明确各阶段工作任务、时间节点、责任主体，直观呈现工作进展与下一步计划。</w:t>
      </w:r>
    </w:p>
    <w:p w14:paraId="7B591D07">
      <w:pPr>
        <w:spacing w:before="120" w:after="120" w:line="288" w:lineRule="auto"/>
        <w:ind w:left="0" w:firstLine="500" w:firstLineChars="0"/>
        <w:jc w:val="left"/>
      </w:pPr>
      <w:r>
        <w:rPr>
          <w:rFonts w:hint="eastAsia" w:ascii="Arial" w:hAnsi="Arial" w:eastAsia="等线" w:cs="Arial"/>
          <w:sz w:val="22"/>
          <w:lang w:val="en-US" w:eastAsia="zh-CN"/>
        </w:rPr>
        <w:t>6</w:t>
      </w:r>
      <w:r>
        <w:rPr>
          <w:rFonts w:ascii="Arial" w:hAnsi="Arial" w:eastAsia="等线" w:cs="Arial"/>
          <w:sz w:val="22"/>
        </w:rPr>
        <w:t xml:space="preserve">. </w:t>
      </w:r>
      <w:r>
        <w:rPr>
          <w:rFonts w:ascii="Arial" w:hAnsi="Arial" w:eastAsia="等线" w:cs="Arial"/>
          <w:b/>
          <w:sz w:val="22"/>
        </w:rPr>
        <w:t>开展算法与数据研讨，破解核心技术难点</w:t>
      </w:r>
      <w:r>
        <w:rPr>
          <w:rFonts w:ascii="Arial" w:hAnsi="Arial" w:eastAsia="等线" w:cs="Arial"/>
          <w:sz w:val="22"/>
        </w:rPr>
        <w:t>：由中科院科技战略咨询研究院陈凯华教授团队牵头，联合博士科技技术团队，针对科技前沿监测的技术开发、数据集构建、模型训练等核心难点开展专项研讨；探索公开数据有效利用、校企合作共建数据集的模式，形成低成本、可落地的技术</w:t>
      </w:r>
      <w:r>
        <w:rPr>
          <w:rFonts w:hint="eastAsia" w:ascii="Arial" w:hAnsi="Arial" w:eastAsia="等线" w:cs="Arial"/>
          <w:sz w:val="22"/>
          <w:lang w:val="en-US" w:eastAsia="zh-CN"/>
        </w:rPr>
        <w:t>验证</w:t>
      </w:r>
      <w:r>
        <w:rPr>
          <w:rFonts w:ascii="Arial" w:hAnsi="Arial" w:eastAsia="等线" w:cs="Arial"/>
          <w:sz w:val="22"/>
        </w:rPr>
        <w:t>解决方案。</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5B8A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4396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A67DE"/>
    <w:rsid w:val="0DBA42A7"/>
    <w:rsid w:val="4D85403F"/>
    <w:rsid w:val="77FA0CA1"/>
    <w:rsid w:val="FF3E9B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2701</Words>
  <Characters>2738</Characters>
  <TotalTime>10</TotalTime>
  <ScaleCrop>false</ScaleCrop>
  <LinksUpToDate>false</LinksUpToDate>
  <CharactersWithSpaces>2774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2026-03-05T13:03:00Z</dcterms:created>
  <dc:creator>Apache POI</dc:creator>
  <cp:lastModifiedBy>王元</cp:lastModifiedBy>
  <dcterms:modified xsi:type="dcterms:W3CDTF">2026-03-05T06:08:57Z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eyJoZGlkIjoiOGM0YzZmMjQxNmExYjM4ZWZiN2U0OGZmY2QyNzc3Y2MiLCJ1c2VySWQiOiIxNTY4NjY2MTg5In0=</vt:lpwstr>
  </property>
  <property fmtid="{D5CDD505-2E9C-101B-9397-08002B2CF9AE}" pid="3" name="KSOProductBuildVer">
    <vt:lpwstr>2052-12.1.0.25225</vt:lpwstr>
  </property>
  <property fmtid="{D5CDD505-2E9C-101B-9397-08002B2CF9AE}" pid="4" name="ICV">
    <vt:lpwstr>2E8E8C99E3E143C4AB9980C0DF3D9379_13</vt:lpwstr>
  </property>
</Properties>
</file>