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DF68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0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  <w:lang w:val="en-US" w:eastAsia="zh-CN"/>
        </w:rPr>
        <w:t>业务中台API应用提升优化方案</w:t>
      </w:r>
    </w:p>
    <w:p w14:paraId="50897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/>
          <w:lang w:val="en-US" w:eastAsia="zh-CN"/>
        </w:rPr>
      </w:pPr>
    </w:p>
    <w:p w14:paraId="78B79B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05" w:leftChars="0" w:firstLine="0" w:firstLineChars="0"/>
        <w:textAlignment w:val="auto"/>
        <w:outlineLvl w:val="0"/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  <w:t>现状</w:t>
      </w:r>
    </w:p>
    <w:p w14:paraId="7031DA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山东省科技厅创新发展院已构建山东科技大市场平台、支撑创新发展科技服务平台两大现有平台，并规划2026年建设人工智能应用系统，形成“两平台一系统”的科技服务数字化支撑体系。业务中台现有84个API接口，调用次数区间为1000-10000次，平均调用量约5000次/接口，但整体应用效能未达预期。其中，科技服务平台包含产业监测分析、图谱公共服务、研究辅助3个子系统及多项待优化模块；大市场平台以科技成果展示、供需对接、技术交易为核心功能；新建人工智能应用系统聚焦成果转化、智库服务两大垂类模型，三大平台均存在API与业务场景对接不充分、功能发挥不全面的问题。</w:t>
      </w:r>
    </w:p>
    <w:p w14:paraId="726273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05" w:leftChars="0" w:firstLine="0" w:firstLineChars="0"/>
        <w:textAlignment w:val="auto"/>
        <w:outlineLvl w:val="0"/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  <w:t>原因分析</w:t>
      </w:r>
    </w:p>
    <w:p w14:paraId="1F6CF6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1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供需适配不足。</w:t>
      </w:r>
    </w:p>
    <w:p w14:paraId="5CDA52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业务中台具备知识智能、协同决策等多元API能力，但科技服务平台部分子系统仍处于优化磨合阶段，大市场平台以基础功能为主，对高级API能力需求未充分释放；人工智能应用系统规划功能与现有API提前对接不足。</w:t>
      </w:r>
    </w:p>
    <w:p w14:paraId="0E9CF7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映射关系模糊。</w:t>
      </w:r>
      <w:bookmarkStart w:id="0" w:name="_GoBack"/>
      <w:bookmarkEnd w:id="0"/>
    </w:p>
    <w:p w14:paraId="4ED6B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API文档未与三大平台具体业务模块精准关联，缺乏清晰的应用指引，导致前台业务人员难以快速定位适配接口，影响调用效率。</w:t>
      </w:r>
    </w:p>
    <w:p w14:paraId="74232D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流程融合不深。</w:t>
      </w:r>
    </w:p>
    <w:p w14:paraId="1A6148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API调用多为独立功能模块，未深度嵌入平台业务全流程，如科技服务平台研究辅助子系统的文字识别、政策分析等功能，未与知识管理类API有效融合，增加用户额外操作成本。</w:t>
      </w:r>
    </w:p>
    <w:p w14:paraId="60D479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智能场景滞后。</w:t>
      </w:r>
    </w:p>
    <w:p w14:paraId="4B80B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前台业务仍以信息化展示、基础管理为主，数据驱动的智能决策场景尚未全面展开，知识抽取、预见算法等AI类API利用率偏低。</w:t>
      </w:r>
    </w:p>
    <w:p w14:paraId="2DFCF5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05" w:leftChars="0" w:firstLine="0" w:firstLineChars="0"/>
        <w:textAlignment w:val="auto"/>
        <w:outlineLvl w:val="0"/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  <w:t>API业务对应关系</w:t>
      </w: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4000"/>
        <w:gridCol w:w="2503"/>
      </w:tblGrid>
      <w:tr w14:paraId="5582D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2F3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API核心体系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F36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对应平台及功能模块</w:t>
            </w:r>
          </w:p>
        </w:tc>
        <w:tc>
          <w:tcPr>
            <w:tcW w:w="1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781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核心支撑API</w:t>
            </w:r>
          </w:p>
        </w:tc>
      </w:tr>
      <w:tr w14:paraId="60D15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89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知识智能体系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85D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科技服务平台（图谱公共服务子系统）、大市场平台（成果/需求大厅）</w:t>
            </w:r>
          </w:p>
        </w:tc>
        <w:tc>
          <w:tcPr>
            <w:tcW w:w="1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9BD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知识建模、知识计算、多模态图谱管理</w:t>
            </w:r>
          </w:p>
        </w:tc>
      </w:tr>
      <w:tr w14:paraId="209E7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A4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协同与决策体系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E18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人工智能应用系统（成果转化/智库服务垂类模型）、科技服务平台（产业监测分析子系统）</w:t>
            </w:r>
          </w:p>
        </w:tc>
        <w:tc>
          <w:tcPr>
            <w:tcW w:w="1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39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专家自动推荐、产业政策绩效评价、预见算法</w:t>
            </w:r>
          </w:p>
        </w:tc>
      </w:tr>
      <w:tr w14:paraId="28EBE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D8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空间与感知体系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8F9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大市场平台（元宇宙服务大厅）、科技服务平台（研究辅助子系统）</w:t>
            </w:r>
          </w:p>
        </w:tc>
        <w:tc>
          <w:tcPr>
            <w:tcW w:w="1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73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三维实景地图、语音识别、文字识别</w:t>
            </w:r>
          </w:p>
        </w:tc>
      </w:tr>
      <w:tr w14:paraId="4AF06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36" w:hRule="atLeast"/>
        </w:trPr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874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基础治理体系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F7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科技服务平台（全子系统）、大市场平台（权限管理模块）</w:t>
            </w:r>
          </w:p>
        </w:tc>
        <w:tc>
          <w:tcPr>
            <w:tcW w:w="1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2C2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outlineLvl w:val="0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系统基础设置、日志管理、权限控制</w:t>
            </w:r>
          </w:p>
        </w:tc>
      </w:tr>
    </w:tbl>
    <w:p w14:paraId="770BE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/>
          <w:lang w:val="en-US" w:eastAsia="zh-CN"/>
        </w:rPr>
      </w:pPr>
    </w:p>
    <w:p w14:paraId="19EB6B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05" w:leftChars="0" w:firstLine="0" w:firstLineChars="0"/>
        <w:textAlignment w:val="auto"/>
        <w:outlineLvl w:val="0"/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  <w:t>业务中台应用提升方案</w:t>
      </w:r>
    </w:p>
    <w:p w14:paraId="36DACE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围绕“山东科技大市场平台”、“山东省创新发展科技服务平台”，实施差异化赋能。并预留与规划中的“人工智能应用系统”进行服务能力相互提供的通道。</w:t>
      </w:r>
    </w:p>
    <w:p w14:paraId="4CA50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（一）山东科技大市场平台：聚焦交易撮合与场景升级</w:t>
      </w:r>
    </w:p>
    <w:p w14:paraId="14A648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成果智能匹配：对接知识抽取、关联检索API，自动提取成果文档技术参数与企业需求关键词，实现“需求-成果”秒级匹配，嵌入成果交易大厅核心流程。</w:t>
      </w:r>
    </w:p>
    <w:p w14:paraId="1B5778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虚拟空间构建：运用三维实景地图、地图绘制 API，构建 1:1 线上虚拟展厅，结合语音识别 API 实现虚拟导览，提升成果展示沉浸感。</w:t>
      </w:r>
    </w:p>
    <w:p w14:paraId="0EE4A6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模型增强支持：利用“评价算法”、“专家协同”API，为平台集成的DeepSeek等大模型提供领域知识微调数据，提升专业问答能力。</w:t>
      </w:r>
    </w:p>
    <w:p w14:paraId="198F3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（二）科技服务平台：强化治理效能与研究支撑</w:t>
      </w:r>
    </w:p>
    <w:p w14:paraId="70BA07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产业监测赋能：调用企业评价、区域产业评价API，为产业监测分析子系统提供量化数据支撑，优化科技企业、区域对比等模块分析能力。</w:t>
      </w:r>
    </w:p>
    <w:p w14:paraId="6E72D7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图谱服务优化：依托知识建模、知识推理API，完善产业、企业、人才图谱功能，实现图谱数据自动更新与关联分析。</w:t>
      </w:r>
    </w:p>
    <w:p w14:paraId="170C7C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研究辅助升级：将文本分类、政策绩效评价API嵌入研究辅助子系统，实现政策自动汇总、对比分析与辅助写作，替代人工整理工作。</w:t>
      </w:r>
    </w:p>
    <w:p w14:paraId="2F8BE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0"/>
        <w:textAlignment w:val="auto"/>
        <w:outlineLvl w:val="1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（三）人工智能应用系统：构建智能决策与自动化体系</w:t>
      </w:r>
    </w:p>
    <w:p w14:paraId="459816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预留业务中台服务通道，为将来的智能化能力的全面赋能做出充足准备。</w:t>
      </w:r>
    </w:p>
    <w:p w14:paraId="15F24E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05" w:leftChars="0" w:firstLine="0" w:firstLineChars="0"/>
        <w:textAlignment w:val="auto"/>
        <w:outlineLvl w:val="0"/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32"/>
          <w:szCs w:val="32"/>
          <w:lang w:val="en-US" w:eastAsia="zh-CN"/>
        </w:rPr>
        <w:t>保障措施</w:t>
      </w:r>
    </w:p>
    <w:p w14:paraId="05391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组织保障：成立业务中台运营专班，负责API注册、审核、监控与版本管理，制定API调用规范，明确新开发功能优先复用中台API的要求。</w:t>
      </w:r>
    </w:p>
    <w:p w14:paraId="59E3B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机制保障：建立API应用反馈机制，定期收集平台需求优化接口；开展技术培训，提升开发与运营团队API应用能力；制定考核指标，推动API嵌入业务全流程。</w:t>
      </w:r>
    </w:p>
    <w:p w14:paraId="01FEDA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outlineLvl w:val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数据保障：统一跨平台数据标准，实现大市场平台与科技服务平台企业、成果、专家数据中台层融合，为API高效调用提供数据支撑。</w:t>
      </w:r>
    </w:p>
    <w:p w14:paraId="0C8465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outlineLvl w:val="9"/>
        <w:rPr>
          <w:rFonts w:hint="eastAsia"/>
        </w:rPr>
      </w:pPr>
    </w:p>
    <w:sectPr>
      <w:pgSz w:w="11900" w:h="16840"/>
      <w:pgMar w:top="2098" w:right="1474" w:bottom="1984" w:left="1587" w:header="851" w:footer="964" w:gutter="0"/>
      <w:pgNumType w:start="1"/>
      <w:cols w:space="0" w:num="1"/>
      <w:titlePg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B8430"/>
    <w:multiLevelType w:val="singleLevel"/>
    <w:tmpl w:val="FD7B8430"/>
    <w:lvl w:ilvl="0" w:tentative="0">
      <w:start w:val="1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B24F0"/>
    <w:rsid w:val="5BEB7E1A"/>
    <w:rsid w:val="6DFB24F0"/>
    <w:rsid w:val="7D9731CC"/>
    <w:rsid w:val="7E7F57CD"/>
    <w:rsid w:val="B8A6ED61"/>
    <w:rsid w:val="E969E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Office_7.3.0.8966_F1E327BC-269C-435d-A152-05C5408002CA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2026-02-04T22:37:00Z</dcterms:created>
  <dc:creator>王元</dc:creator>
  <cp:lastModifiedBy>王元</cp:lastModifiedBy>
  <dcterms:modified xsi:type="dcterms:W3CDTF">2026-02-05T12:07:54Z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2052-7.3.0.8966</vt:lpwstr>
  </property>
  <property fmtid="{D5CDD505-2E9C-101B-9397-08002B2CF9AE}" pid="3" name="ICV">
    <vt:lpwstr>0E2B0AB137FF714ECD168469F8AF0336_43</vt:lpwstr>
  </property>
</Properties>
</file>