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62A0A">
      <w:pPr>
        <w:pStyle w:val="2"/>
        <w:overflowPunct w:val="0"/>
        <w:spacing w:line="600" w:lineRule="exact"/>
        <w:ind w:firstLineChars="200"/>
        <w:rPr>
          <w:rFonts w:hint="eastAsia"/>
          <w:sz w:val="32"/>
          <w:szCs w:val="32"/>
        </w:rPr>
      </w:pPr>
      <w:r>
        <w:rPr>
          <w:rFonts w:hint="eastAsia"/>
          <w:sz w:val="32"/>
          <w:szCs w:val="32"/>
        </w:rPr>
        <w:t>项目建设目标</w:t>
      </w:r>
    </w:p>
    <w:p w14:paraId="76FC6CF7">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深入学习习近平总书记关于科技创新的重要论述，抓好重大任务落实推进高水平科技自立自强，本期项目重点以科技数据为核心，以创新场景为驱动，聚焦科技创新工作的难点、堵点、需求点，完善科技成果转化创新生态服务体系，加强科技创新评价建设，提高</w:t>
      </w:r>
      <w:bookmarkStart w:id="5" w:name="_GoBack"/>
      <w:bookmarkEnd w:id="5"/>
      <w:r>
        <w:rPr>
          <w:rFonts w:hint="eastAsia" w:ascii="仿宋_GB2312" w:hAnsi="仿宋_GB2312" w:eastAsia="仿宋_GB2312" w:cs="仿宋_GB2312"/>
          <w:sz w:val="32"/>
          <w:szCs w:val="32"/>
        </w:rPr>
        <w:t>科技创新服务能力，推进建设科技成果转化创新生态服务系统、科技成果转化评价系统等2大应用系统建设，围绕成果转化、创新评估等方面，打造统一信息化支撑能力，实现科技要素数据应汇尽汇，全面提升智能化服务水平，促进科技行业数字化转型。</w:t>
      </w:r>
    </w:p>
    <w:p w14:paraId="45A20EC5">
      <w:pPr>
        <w:widowControl/>
        <w:spacing w:line="600" w:lineRule="exact"/>
        <w:ind w:firstLine="640" w:firstLineChars="200"/>
        <w:outlineLvl w:val="2"/>
        <w:rPr>
          <w:rFonts w:ascii="仿宋_GB2312" w:hAnsi="仿宋_GB2312" w:eastAsia="仿宋_GB2312" w:cs="仿宋_GB2312"/>
          <w:kern w:val="0"/>
          <w:sz w:val="32"/>
          <w:szCs w:val="32"/>
        </w:rPr>
      </w:pPr>
      <w:bookmarkStart w:id="0" w:name="_Toc21983"/>
      <w:r>
        <w:rPr>
          <w:rFonts w:hint="eastAsia" w:ascii="仿宋_GB2312" w:hAnsi="仿宋_GB2312" w:eastAsia="仿宋_GB2312" w:cs="仿宋_GB2312"/>
          <w:kern w:val="0"/>
          <w:sz w:val="32"/>
          <w:szCs w:val="32"/>
        </w:rPr>
        <w:t>1.科技成果转化创新生态服务系统</w:t>
      </w:r>
      <w:bookmarkEnd w:id="0"/>
    </w:p>
    <w:p w14:paraId="2C52FAF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按照“政府主导+平台集聚+智能匹配+市场服务”框架，以市场需求为引领，构建产研协同创新的生态体系。聚焦科技成果转化重点工作任务，充分整合科技要素数据，以科技成果转化标准化为抓手，通过积分管理、创新服务商品、创新活动管理、用户行为分析、技术转移强化管理等功能，提升科技成果转化生态链的积极性、主动性，增加使用粘性，充分利用人工智能、大数据分析等新信息技术，开发数字人问答、智能交互等智能化工具，提升平台的智能化、便捷性水平，解决科技成果转化堵点问题，有效提高自主创新和科技成果转化水平，推动科技成果的高效转化和应用，促进科技创新与经济社会发展的深度融合。</w:t>
      </w:r>
    </w:p>
    <w:p w14:paraId="609EAB53">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建立科技成果转化创新生态服务系统，加强科技成果与市场需求的对接，促进科技成果转化为市场价值。促进科技成果的推广和宣传，提高了市场对科技成果的认知度，促进科技成果的应用和推广。促进企业的研发能力和创新能力提升，促进企业与高校、科研院所、创新平台等合作，搭建创新合作平台，加强技术交流与合作，推动科技成果的全面转化。建立起良好的创新生态系统，推动科技成果的有效转化，促进科技创新和经济发展的良性循环。</w:t>
      </w:r>
    </w:p>
    <w:p w14:paraId="6D04260E">
      <w:pPr>
        <w:spacing w:line="600" w:lineRule="exact"/>
        <w:ind w:firstLine="640" w:firstLineChars="200"/>
        <w:outlineLvl w:val="2"/>
        <w:rPr>
          <w:rFonts w:hint="eastAsia" w:ascii="仿宋_GB2312" w:hAnsi="仿宋_GB2312" w:eastAsia="仿宋_GB2312" w:cs="仿宋_GB2312"/>
          <w:kern w:val="0"/>
          <w:sz w:val="32"/>
          <w:szCs w:val="32"/>
        </w:rPr>
      </w:pPr>
      <w:bookmarkStart w:id="1" w:name="_Toc10733"/>
      <w:r>
        <w:rPr>
          <w:rFonts w:hint="eastAsia" w:ascii="仿宋_GB2312" w:hAnsi="仿宋_GB2312" w:eastAsia="仿宋_GB2312" w:cs="仿宋_GB2312"/>
          <w:sz w:val="32"/>
          <w:szCs w:val="32"/>
        </w:rPr>
        <w:t>2.</w:t>
      </w:r>
      <w:r>
        <w:rPr>
          <w:rFonts w:hint="eastAsia" w:ascii="仿宋_GB2312" w:hAnsi="仿宋_GB2312" w:eastAsia="仿宋_GB2312" w:cs="仿宋_GB2312"/>
          <w:kern w:val="0"/>
          <w:sz w:val="32"/>
          <w:szCs w:val="32"/>
        </w:rPr>
        <w:t>科技成果转化评价系统</w:t>
      </w:r>
      <w:bookmarkEnd w:id="1"/>
    </w:p>
    <w:p w14:paraId="6FF0DEDD">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创新评价根本目的是提升科技创新的水平和效果，推动科技进步和发展。本项目通过建立完备的科技评价体系，公开、透明、真实反映科技创新的实际情况，准确评估科技创新成果的贡献和价值，激发科技创新活力。同时，强化评价结果深度应用，在广泛宣传科技评价结果的同时，深度挖掘分析评价结果，提出解决问题的建议方案，向省委、省政府和省科技厅领导提交分析研究报告，并以适当方式提供给地方党委政府以及评价对象。通过深度应用，引导科技创新资源的合理配置，引导政府、企业和社会资本等创新资源向更具潜力和价值的领域和项目倾斜，提高科技创新的效益和质量。最终构建一套科学、规范、高效、诚信的体系化科技评价机制，打造创发院科技创新评价品牌，提升科技创新的水平和效果，推动科技进步和发展。</w:t>
      </w:r>
    </w:p>
    <w:p w14:paraId="32C07E62">
      <w:pPr>
        <w:pStyle w:val="2"/>
        <w:overflowPunct w:val="0"/>
        <w:spacing w:line="580" w:lineRule="exact"/>
        <w:rPr>
          <w:sz w:val="32"/>
          <w:szCs w:val="32"/>
        </w:rPr>
      </w:pPr>
      <w:bookmarkStart w:id="2" w:name="_Toc20658"/>
      <w:r>
        <w:rPr>
          <w:rFonts w:hint="eastAsia"/>
          <w:sz w:val="32"/>
          <w:szCs w:val="32"/>
        </w:rPr>
        <w:t>（五）项目建设期限</w:t>
      </w:r>
      <w:bookmarkEnd w:id="2"/>
    </w:p>
    <w:p w14:paraId="5A8A19DA">
      <w:pPr>
        <w:pStyle w:val="4"/>
        <w:spacing w:after="0" w:line="600" w:lineRule="exact"/>
        <w:ind w:left="0" w:leftChars="0" w:firstLine="640" w:firstLineChars="200"/>
        <w:rPr>
          <w:rFonts w:eastAsia="仿宋_GB2312"/>
        </w:rPr>
      </w:pPr>
      <w:r>
        <w:rPr>
          <w:rFonts w:hint="eastAsia" w:ascii="仿宋_GB2312" w:hAnsi="仿宋_GB2312" w:eastAsia="仿宋_GB2312" w:cs="仿宋_GB2312"/>
          <w:sz w:val="32"/>
          <w:szCs w:val="32"/>
        </w:rPr>
        <w:t>本项目建设周期为2025年1月至2025年12月，2025年9月份完成项目建设进入试运行阶段，12月份完成项目终验工作。</w:t>
      </w:r>
    </w:p>
    <w:p w14:paraId="4B26F443">
      <w:pPr>
        <w:pStyle w:val="2"/>
        <w:overflowPunct w:val="0"/>
        <w:spacing w:line="580" w:lineRule="exact"/>
        <w:rPr>
          <w:rFonts w:hint="eastAsia"/>
          <w:sz w:val="32"/>
          <w:szCs w:val="32"/>
        </w:rPr>
      </w:pPr>
      <w:r>
        <w:rPr>
          <w:rFonts w:hint="eastAsia"/>
          <w:sz w:val="32"/>
          <w:szCs w:val="32"/>
        </w:rPr>
        <w:t>项目建设必要性</w:t>
      </w:r>
    </w:p>
    <w:p w14:paraId="76AD33C9">
      <w:pPr>
        <w:widowControl/>
        <w:spacing w:line="600" w:lineRule="atLeast"/>
        <w:ind w:firstLine="640" w:firstLineChars="200"/>
        <w:jc w:val="left"/>
        <w:outlineLvl w:val="2"/>
        <w:rPr>
          <w:rFonts w:hint="eastAsia" w:ascii="仿宋_GB2312" w:hAnsi="仿宋_GB2312" w:eastAsia="仿宋_GB2312" w:cs="仿宋_GB2312"/>
          <w:color w:val="FF0000"/>
          <w:kern w:val="0"/>
          <w:sz w:val="32"/>
          <w:szCs w:val="32"/>
        </w:rPr>
      </w:pPr>
      <w:bookmarkStart w:id="3" w:name="_Toc4776"/>
      <w:r>
        <w:rPr>
          <w:rFonts w:hint="eastAsia" w:ascii="仿宋_GB2312" w:hAnsi="仿宋_GB2312" w:eastAsia="仿宋_GB2312" w:cs="仿宋_GB2312"/>
          <w:kern w:val="0"/>
          <w:sz w:val="32"/>
          <w:szCs w:val="32"/>
        </w:rPr>
        <w:t>1.科技成果转化创新生态服务系统</w:t>
      </w:r>
      <w:bookmarkEnd w:id="3"/>
    </w:p>
    <w:p w14:paraId="748EFCA0">
      <w:pPr>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科技成果只有应用到产业上，转化为现实生产力才能体现出价值，建设科技成果转化创新生态服务系统，就是要汇聚各类创新资源，让买成果的、买成果的、中试的、融资的、担保的.......科技成果转化链条上的各类服务在这个“大超市”中都能实现，通过市场化、智能化的匹配机制，让供需双方实现精准对接，系统解决好科技成果“不能转”“不会转”“无钱转”等突出问题。促进科技成果转化和产业化。</w:t>
      </w:r>
    </w:p>
    <w:p w14:paraId="6A1B2CD1">
      <w:pPr>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科技创新能够催生新产业、新模式、新动能，是发展新质生产力的核心要素，而促进科技成果转化是科技创新工作的核心任务。科技成果转化创新生态管理在促进科技成果向现实生产力转化、加快新质生产力的培育和发展方面发挥着重要作用。通过强化科技支撑作用、构建生态管理体系，加快科技成果向现实生产力转化等多个方面发挥作用，是推动科技创新和经济社会发展的重要驱动力。</w:t>
      </w:r>
    </w:p>
    <w:p w14:paraId="25D07363">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（1）推动区域性高标准技术市场的标准化运转机制构建，树立市场标杆</w:t>
      </w:r>
    </w:p>
    <w:p w14:paraId="33D5C07F">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建设科技成果转化技术标准公共服务系统，以科技成果转化标准化为抓手，服务于科技成果转化各方主体，有效解决各方转化主体在科技成果转化全过程中的信息不对称，提高科技成果转化率和转化效率，降低科技成果转化过程中的评估、交易成本，提升含有科技创新成果的标准的比率。有利于解决我省企业及相关单位科技创新和成果转化工作中的痛点，提升山东省企业及相关单位的创新能力和积极性，优化山东省“山东标准”体系，提高我省标准化水平，实现科技创新与标准的同步转化，推动技术优势向标准优势、规则优势转变。</w:t>
      </w:r>
    </w:p>
    <w:p w14:paraId="2E867711">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科技成果转化服务平台国产化适配，它不仅能加速科技成果从研发到市场应用的转化，推动科技进步与创新，还能提升经济效益，促进社会进步。国产化的平台能更紧密地结合国内市场需求，提高转化效率，并通过多层次的安全技术保障数据安全与信息安全。此外，这也有助于降低对外部技术的依赖，增强自主可控能力，维护国家科技安全。因此，科技成果转化服务平台的国产化适配是提升国家科技实力、保障经济发展安全的必然选择。</w:t>
      </w:r>
    </w:p>
    <w:p w14:paraId="77E4CBF4">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（2）提高区域科技创新活力，构建完善科技创新服务体系</w:t>
      </w:r>
    </w:p>
    <w:p w14:paraId="6756A8BA">
      <w:pPr>
        <w:numPr>
          <w:ilvl w:val="0"/>
          <w:numId w:val="1"/>
        </w:numPr>
        <w:spacing w:line="600" w:lineRule="exact"/>
        <w:ind w:left="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建设科技成果转化创新积分管理系统</w:t>
      </w:r>
      <w:r>
        <w:rPr>
          <w:rFonts w:ascii="仿宋_GB2312" w:hAnsi="仿宋_GB2312" w:eastAsia="仿宋_GB2312" w:cs="仿宋_GB2312"/>
          <w:sz w:val="32"/>
          <w:szCs w:val="32"/>
        </w:rPr>
        <w:t>核心目标在于通过建立科学有效的激励机制、提升科技成果转化效率、优化科技资源配置、增强企业创新活力以及促进产学研深度融合，共同推动科技成果转化的高质量发展</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通过创新积分激励管理系统，构建一套科学、合理且有效的科技成果转化激励机制。该机制以积分为量化手段，能够全面、客观地评价科技成果的创新价值、转化潜力及市场前景，从而为科技人员提供公正、透明的创新成果认可与奖励。通过积分激励的方式，引导科技人员积极投身于科技成果的研发与转化工作。系统通过设定明确的积分标准和奖励机制，鼓励科技人员创新，加速科技成果的转化进程，从而提高整体转化效率。创新积分激励管理系统有助于政府和企业更加精准地掌握各领域、各阶段的科技成果情况，进而优化科技资源的配置。通过积分数据的分析，可以识别出具有潜力的科技成果和团队，为其提供更多的资源和支持，促进科技创新的良性发展。系统通过为企业提供创新积分排名、创新画像等可视化数据展示，帮助企业全面了解自身创新能力及在行业中的位置。这将激发企业的创新热情，促使其不断加大研发投入，提升自主创新能力，从而增强整个行业的创新活力。创新积分激励管理系统为产学研各方提供了一个共同参与、互利共赢的平台。通过积分的量化评价，可以更好地促进产学研之间的合作与交流，推动科技成果的快速转化和应用，实现科技与经济的深度融合</w:t>
      </w:r>
      <w:r>
        <w:rPr>
          <w:rFonts w:hint="eastAsia" w:ascii="仿宋_GB2312" w:hAnsi="仿宋_GB2312" w:eastAsia="仿宋_GB2312" w:cs="仿宋_GB2312"/>
          <w:sz w:val="32"/>
          <w:szCs w:val="32"/>
        </w:rPr>
        <w:t>。</w:t>
      </w:r>
    </w:p>
    <w:p w14:paraId="26113D9A">
      <w:pPr>
        <w:numPr>
          <w:ilvl w:val="0"/>
          <w:numId w:val="1"/>
        </w:numPr>
        <w:spacing w:line="600" w:lineRule="exact"/>
        <w:ind w:left="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科技成果转化创新活动管理系统主要是实现创新活动的系统化管理、提高科技成果转化效率、增强协同与互动性、提升创新资源的管理与利用效率。旨在共同推动科技成果转化的高效、规范发展。构建科技成果转化创新活动管理系统，实现创新活动的系统化、规范化管理。可以对各类创新活动进行统一规划、组织、协调和监控，确保活动的顺利进行和高效实施。通过优化创新活动的管理流程，降低活动组织和实施的复杂性，从而提高科技成果的转化效率。系统将为各类创新活动提供便捷的工具和平台，促进科技成果的快速转化和应用。科技成果转化创新活动管理系统将提供一个集中的平台，促进不同参与方之间的协同与互动。通过系统，可以实现信息的实时共享、沟通和协作，加强各方之间的合作，共同推动科技成果的转化和创新活动的发展。</w:t>
      </w:r>
    </w:p>
    <w:p w14:paraId="213B0896">
      <w:pPr>
        <w:numPr>
          <w:ilvl w:val="0"/>
          <w:numId w:val="1"/>
        </w:numPr>
        <w:spacing w:line="600" w:lineRule="exact"/>
        <w:ind w:left="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科技智能服务工具系统，通过引入人工智能、大数据等先进技术，构建一个集信息查询、数据分析、决策支持、个性定制等功能于一体的智能化服务平台。平台具备高度的自动化和智能化特点，能够为用户提供一站式、全方位的服务体验。通过构建智能服务工具系统，科技智库能够更快速地响应用户需求，提供准确、及时的信息分析和决策建议。系统将利用人工智能和大数据技术，自动化处理和分析海量数据，大幅提高服务效率和准确性。系统应能够快速响应用户需求，提供精准的信息检索和数据分析结果，减少人工干预和误差，提升用户满意度。智能服务工具系统将基于大数据技术进行深度数据挖掘和分析，为政府、企业和研究机构提供数据驱动的决策支持。通过整合多方数据源，系统能够揭示隐藏在数据中的规律和趋势，帮助用户做出更明智的决策。</w:t>
      </w:r>
    </w:p>
    <w:p w14:paraId="6B4EC68E">
      <w:pPr>
        <w:numPr>
          <w:ilvl w:val="0"/>
          <w:numId w:val="1"/>
        </w:numPr>
        <w:spacing w:line="600" w:lineRule="exact"/>
        <w:ind w:left="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建设科技孵化基地创新服务系统，</w:t>
      </w:r>
      <w:r>
        <w:rPr>
          <w:rFonts w:ascii="仿宋_GB2312" w:hAnsi="仿宋_GB2312" w:eastAsia="仿宋_GB2312" w:cs="仿宋_GB2312"/>
          <w:sz w:val="32"/>
          <w:szCs w:val="32"/>
        </w:rPr>
        <w:t>提升孵化基地的创新能力。通过构建完善的孵化服务体系，包括提供</w:t>
      </w:r>
      <w:r>
        <w:rPr>
          <w:rFonts w:hint="eastAsia" w:ascii="仿宋_GB2312" w:hAnsi="仿宋_GB2312" w:eastAsia="仿宋_GB2312" w:cs="仿宋_GB2312"/>
          <w:sz w:val="32"/>
          <w:szCs w:val="32"/>
        </w:rPr>
        <w:t>基地管理、孵化加速、技术研发、产学研合作</w:t>
      </w:r>
      <w:r>
        <w:rPr>
          <w:rFonts w:ascii="仿宋_GB2312" w:hAnsi="仿宋_GB2312" w:eastAsia="仿宋_GB2312" w:cs="仿宋_GB2312"/>
          <w:sz w:val="32"/>
          <w:szCs w:val="32"/>
        </w:rPr>
        <w:t>等</w:t>
      </w:r>
      <w:r>
        <w:rPr>
          <w:rFonts w:hint="eastAsia" w:ascii="仿宋_GB2312" w:hAnsi="仿宋_GB2312" w:eastAsia="仿宋_GB2312" w:cs="仿宋_GB2312"/>
          <w:sz w:val="32"/>
          <w:szCs w:val="32"/>
        </w:rPr>
        <w:t>全过程</w:t>
      </w:r>
      <w:r>
        <w:rPr>
          <w:rFonts w:ascii="仿宋_GB2312" w:hAnsi="仿宋_GB2312" w:eastAsia="仿宋_GB2312" w:cs="仿宋_GB2312"/>
          <w:sz w:val="32"/>
          <w:szCs w:val="32"/>
        </w:rPr>
        <w:t>支持，系统致力于为新创办的科技型企业、创业团队和创新人才创造一个良好的成长环境</w:t>
      </w:r>
      <w:r>
        <w:rPr>
          <w:rFonts w:hint="eastAsia" w:ascii="仿宋_GB2312" w:hAnsi="仿宋_GB2312" w:eastAsia="仿宋_GB2312" w:cs="仿宋_GB2312"/>
          <w:sz w:val="32"/>
          <w:szCs w:val="32"/>
        </w:rPr>
        <w:t>，加速科技成果的转化。通过搭建科技成果展示、交易和对接平台，提供技术转移、市场推广等专业化服务，系统旨在推动科技孵化基地内产生的创新成果快速转化为具有市场竞争力的产品或服务。系统将通过建立高效的资源整合机制，实现人才、资本、技术、市场等创新要素的有效对接和合理配置。这将有助于提高创新。资源的利用效率，降低创业成本，提升创业成功率</w:t>
      </w:r>
    </w:p>
    <w:p w14:paraId="12496AD0">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（3）丰富区域交易市场智能化水平，提高对接效率及转化质量</w:t>
      </w:r>
    </w:p>
    <w:p w14:paraId="75718142">
      <w:pPr>
        <w:numPr>
          <w:ilvl w:val="0"/>
          <w:numId w:val="2"/>
        </w:numPr>
        <w:spacing w:line="600" w:lineRule="exact"/>
        <w:ind w:left="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科技成果转化智能交互系统，建设科技成果转化智能交互系统的目标是建立高效的科技成果转化通道、提升用户交互体验与满意度、强化数据支撑与决策分析能力、保障信息安全与可靠性以及促进科技成果转化生态体系建设。通过智能化、便捷化的手段，诸如智能问答服务、数据可视化服务等功能构建一个高效、便捷的科技成果转化通道，通过智能化技术促进科研机构与企业之间的紧密合作。通过智能交互服务系统，提升平台运营效率与管理水平，实现应能够实现科技成果转化过程的需求挖掘智能问答、成果快速发布、供需精准匹配、服务及时响应、运营高效对接，降低双方在信息搜寻、潜在意向探讨和服务场景等方面的时间成本，从而加速科技成果向现实生产力的转化。提升用户的交互体验，通过简洁明了的界面设计、智能化的操作引导以及快速响应的交互机制，确保用户能够轻松上手并高效完成各项操作。同时，系统还应建立用户反馈机制，及时收集并处理用户的意见和建议，不断优化系统功能和服务，提高用户满意度。</w:t>
      </w:r>
    </w:p>
    <w:p w14:paraId="1BB17BE0">
      <w:pPr>
        <w:numPr>
          <w:ilvl w:val="0"/>
          <w:numId w:val="2"/>
        </w:numPr>
        <w:spacing w:line="600" w:lineRule="exact"/>
        <w:ind w:left="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科技成果技术转移强化管理系统，建设一个融合技术合同认定、技术经纪人及体系、“先用后转”、“尽职免责”等关键模块的科技转化系统，是加速科技成果向现实生产力转化的迫切需求。该系统能够高效整合技术资源与市场需求，确保技术交易的合法合规，同时降低转化风险；通过构建专业的技术经纪人体系，提升技术转移服务的质量和效率；采用先用后转的灵活机制，激发企业创新活力，并明确各方责任，实现尽职免责，保障转化过程的顺畅进行。这一系统的建立，对于促进产学研用深度融合，优化创新资源配置，提升企业创新能力，以及推动经济社会高质量发展具有重要意义。</w:t>
      </w:r>
    </w:p>
    <w:p w14:paraId="7AC9CD16">
      <w:pPr>
        <w:spacing w:line="600" w:lineRule="exact"/>
        <w:ind w:firstLine="640" w:firstLineChars="200"/>
        <w:outlineLvl w:val="2"/>
        <w:rPr>
          <w:rFonts w:hint="eastAsia" w:ascii="仿宋_GB2312" w:hAnsi="仿宋_GB2312" w:eastAsia="仿宋_GB2312" w:cs="仿宋_GB2312"/>
          <w:kern w:val="0"/>
          <w:sz w:val="32"/>
          <w:szCs w:val="32"/>
        </w:rPr>
      </w:pPr>
      <w:bookmarkStart w:id="4" w:name="_Toc31441"/>
      <w:r>
        <w:rPr>
          <w:rFonts w:hint="eastAsia" w:ascii="仿宋_GB2312" w:hAnsi="仿宋_GB2312" w:eastAsia="仿宋_GB2312" w:cs="仿宋_GB2312"/>
          <w:kern w:val="0"/>
          <w:sz w:val="32"/>
          <w:szCs w:val="32"/>
        </w:rPr>
        <w:t>2.科技成果转化评价系统</w:t>
      </w:r>
      <w:bookmarkEnd w:id="4"/>
    </w:p>
    <w:p w14:paraId="512DA9F7">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深入贯彻落实习近平总书记关于科技创新的重要论述和对山东工作的重要指示要求，按照省委省政府的工作部署，围绕培育新质生产力、布局未来产业、以科技创新引领现代化产业体系的目标任务，坚持为我省科技创新提供决策咨询和评估服务的使命定位，以科技发展与改革重大任务评估和战略研究为主线，依托核心智力资源，强化理论研究和制度建设，服务区域科技创新，深化行业合作，致力打造专业化科技创新评价体系。</w:t>
      </w:r>
    </w:p>
    <w:p w14:paraId="1524A4E3">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科技创新评价的必要性主要体现在以下几个方面：</w:t>
      </w:r>
    </w:p>
    <w:p w14:paraId="704A4F51">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（1）推动科技创新与成果转化</w:t>
      </w:r>
    </w:p>
    <w:p w14:paraId="44185564">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技创新评价是衡量科研成果质量和价值的重要手段，它通过对科技成果的科学性、创造性、先进性、可行性和应用前景等进行全面、客观的评价，可以识别出具有创新性和潜力的科技成果，为后续的科技决策、资源配置和成果转化提供依据。助力推动科技创新，促进科技成果转化，进而提升整个社会的科技水平。</w:t>
      </w:r>
    </w:p>
    <w:p w14:paraId="52453792">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（2）优化资源配置与决策支持</w:t>
      </w:r>
    </w:p>
    <w:p w14:paraId="73092235">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科技创新评价，政府、企业等决策机构可以更加准确地了解各类区域以及各类科研主体的科技创新的实际能力水平和潜力，从而做出更加科学的资源配置决策。有助于优化科技资源的配置，提高资源利用效率，推动科技创新和产业升级。同时，科技创新评价还可以为政府决策提供有力支持，帮助政府制定更加符合实际需求的科技政策。</w:t>
      </w:r>
    </w:p>
    <w:p w14:paraId="16171515">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（3）提升市场竞争力与品牌影响力</w:t>
      </w:r>
    </w:p>
    <w:p w14:paraId="28C8ABD3">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技创新评价可以为各类科研主体带来多方面的实际利益，包括政策支持、融资便利、市场推广等。通过科技创新评价，各类科研主体可以更好地展现自身技术实力和创新能力，提升市场竞争力，增强品牌影响力，吸引更多的合作伙伴和客户。</w:t>
      </w:r>
    </w:p>
    <w:p w14:paraId="4AF65CB3">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（4）促进产学研合作与协同创新</w:t>
      </w:r>
    </w:p>
    <w:p w14:paraId="63C61588">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技创新评价有助于促进产学研合作与协同创新。通过评价，企业、高校和科研院所可以更加清晰地了解各自的优势和不足，从而找到合作的切入点和突破口。推动产学研合作，促进知识、技术和人才的流动与共享，提升整个创新体系的效能。</w:t>
      </w:r>
    </w:p>
    <w:p w14:paraId="060DD129">
      <w:pPr>
        <w:widowControl/>
        <w:spacing w:line="600" w:lineRule="exact"/>
        <w:ind w:firstLine="640" w:firstLineChars="200"/>
        <w:outlineLvl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（5）激励科研人员与团队创新</w:t>
      </w:r>
    </w:p>
    <w:p w14:paraId="32E1EFE1">
      <w:r>
        <w:rPr>
          <w:rFonts w:hint="eastAsia" w:ascii="仿宋_GB2312" w:hAnsi="仿宋_GB2312" w:eastAsia="仿宋_GB2312" w:cs="仿宋_GB2312"/>
          <w:sz w:val="32"/>
          <w:szCs w:val="32"/>
        </w:rPr>
        <w:t>科技创新评价还可以对科研人员和团队的创新成果进行认可和奖励，从而激发他们的创新热情和积极性。通过评价，科研人员可以更加清晰地了解自己的创新成果在同行中的位置和水平，从而找到努力的方向和目标。有助于培养一支高素质、有创新能力的科研队伍，为科技创新提供源源不断的人才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BCB075"/>
    <w:multiLevelType w:val="singleLevel"/>
    <w:tmpl w:val="D0BCB075"/>
    <w:lvl w:ilvl="0" w:tentative="0">
      <w:start w:val="1"/>
      <w:numFmt w:val="decimal"/>
      <w:lvlText w:val="%1)"/>
      <w:lvlJc w:val="left"/>
      <w:pPr>
        <w:ind w:left="425" w:hanging="425"/>
      </w:pPr>
      <w:rPr>
        <w:rFonts w:hint="default"/>
      </w:rPr>
    </w:lvl>
  </w:abstractNum>
  <w:abstractNum w:abstractNumId="1">
    <w:nsid w:val="F5485619"/>
    <w:multiLevelType w:val="singleLevel"/>
    <w:tmpl w:val="F5485619"/>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046B1"/>
    <w:rsid w:val="3B404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ind w:firstLine="640"/>
      <w:outlineLvl w:val="1"/>
    </w:pPr>
    <w:rPr>
      <w:rFonts w:ascii="楷体_GB2312" w:hAnsi="楷体_GB2312" w:eastAsia="楷体_GB2312" w:cs="楷体_GB231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Indent"/>
    <w:basedOn w:val="1"/>
    <w:unhideWhenUsed/>
    <w:qFormat/>
    <w:uiPriority w:val="99"/>
    <w:pPr>
      <w:spacing w:after="120"/>
      <w:ind w:left="420" w:leftChars="200"/>
    </w:pPr>
  </w:style>
  <w:style w:type="paragraph" w:styleId="4">
    <w:name w:val="Body Text First Indent 2"/>
    <w:basedOn w:val="3"/>
    <w:unhideWhenUsed/>
    <w:qFormat/>
    <w:uiPriority w:val="99"/>
    <w:pPr>
      <w:ind w:firstLine="42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2026-02-28T07:00:00Z</dcterms:created>
  <dc:creator>王元</dc:creator>
  <cp:lastModifiedBy>王元</cp:lastModifiedBy>
  <dcterms:modified xsi:type="dcterms:W3CDTF">2026-02-28T07:03:24Z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380D63FCA61C49169A9E2703F87FEA26_11</vt:lpwstr>
  </property>
  <property fmtid="{D5CDD505-2E9C-101B-9397-08002B2CF9AE}" pid="4" name="KSOTemplateDocerSaveRecord">
    <vt:lpwstr>eyJoZGlkIjoiOGM0YzZmMjQxNmExYjM4ZWZiN2U0OGZmY2QyNzc3Y2MiLCJ1c2VySWQiOiIxNTY4NjY2MTg5In0=</vt:lpwstr>
  </property>
</Properties>
</file>