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B7DA20">
      <w:pPr>
        <w:pStyle w:val="2"/>
        <w:spacing w:line="360" w:lineRule="auto"/>
        <w:ind w:left="3494" w:right="1105" w:hanging="2366"/>
        <w:jc w:val="center"/>
        <w:outlineLvl w:val="0"/>
        <w:rPr>
          <w:sz w:val="36"/>
          <w:szCs w:val="36"/>
          <w:lang w:eastAsia="zh-CN"/>
        </w:rPr>
      </w:pPr>
      <w:r>
        <w:rPr>
          <w:sz w:val="36"/>
          <w:szCs w:val="36"/>
          <w:lang w:eastAsia="zh-CN"/>
          <w14:textOutline w14:w="6527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>博士科技</w:t>
      </w:r>
      <w:r>
        <w:rPr>
          <w:rFonts w:hint="eastAsia"/>
          <w:sz w:val="36"/>
          <w:szCs w:val="36"/>
          <w:lang w:eastAsia="zh-CN"/>
          <w14:textOutline w14:w="6527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>数字化项目交付周例会</w:t>
      </w:r>
      <w:r>
        <w:rPr>
          <w:sz w:val="36"/>
          <w:szCs w:val="36"/>
          <w:lang w:eastAsia="zh-CN"/>
          <w14:textOutline w14:w="6527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>会议纪要</w:t>
      </w:r>
    </w:p>
    <w:p w14:paraId="169466CE">
      <w:pPr>
        <w:pStyle w:val="2"/>
        <w:pBdr>
          <w:bottom w:val="single" w:color="auto" w:sz="6" w:space="1"/>
        </w:pBdr>
        <w:spacing w:line="360" w:lineRule="auto"/>
        <w:ind w:right="20"/>
        <w:jc w:val="right"/>
        <w:rPr>
          <w:lang w:eastAsia="zh-CN"/>
        </w:rPr>
      </w:pPr>
      <w:r>
        <w:rPr>
          <w:lang w:eastAsia="zh-CN"/>
        </w:rPr>
        <w:t>密级：机密</w:t>
      </w:r>
    </w:p>
    <w:p w14:paraId="21D39568">
      <w:pPr>
        <w:pStyle w:val="2"/>
        <w:spacing w:line="360" w:lineRule="auto"/>
        <w:ind w:left="52"/>
        <w:rPr>
          <w:lang w:eastAsia="zh-CN"/>
        </w:rPr>
      </w:pPr>
      <w:r>
        <w:rPr>
          <w:lang w:eastAsia="zh-CN"/>
          <w14:textOutline w14:w="4356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>会议名称：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博士科技数字化项目交付周例会会议纪要</w:t>
      </w:r>
    </w:p>
    <w:p w14:paraId="7C5CA2BA">
      <w:pPr>
        <w:pStyle w:val="2"/>
        <w:spacing w:line="360" w:lineRule="auto"/>
        <w:ind w:left="52"/>
        <w:rPr>
          <w:lang w:eastAsia="zh-CN"/>
        </w:rPr>
      </w:pPr>
      <w:r>
        <w:rPr>
          <w:lang w:eastAsia="zh-CN"/>
          <w14:textOutline w14:w="4356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>会议时间：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2026年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月2日（周</w:t>
      </w:r>
      <w:r>
        <w:rPr>
          <w:rFonts w:hint="eastAsia"/>
          <w:lang w:val="en-US" w:eastAsia="zh-CN"/>
        </w:rPr>
        <w:t>一</w:t>
      </w:r>
      <w:r>
        <w:rPr>
          <w:rFonts w:hint="eastAsia"/>
          <w:lang w:eastAsia="zh-CN"/>
        </w:rPr>
        <w:t>）:1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0-1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: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0</w:t>
      </w:r>
    </w:p>
    <w:p w14:paraId="5DE0DAD0">
      <w:pPr>
        <w:pStyle w:val="2"/>
        <w:spacing w:line="360" w:lineRule="auto"/>
        <w:ind w:left="52"/>
        <w:rPr>
          <w:lang w:eastAsia="zh-CN"/>
        </w:rPr>
      </w:pPr>
      <w:r>
        <w:rPr>
          <w:lang w:eastAsia="zh-CN"/>
          <w14:textOutline w14:w="4356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>会议地点：</w:t>
      </w:r>
      <w:r>
        <w:rPr>
          <w:lang w:eastAsia="zh-CN"/>
        </w:rPr>
        <w:t xml:space="preserve"> </w:t>
      </w:r>
      <w:r>
        <w:rPr>
          <w:rFonts w:hint="eastAsia"/>
          <w:lang w:val="en-US" w:eastAsia="zh-CN"/>
        </w:rPr>
        <w:t>精进</w:t>
      </w:r>
      <w:r>
        <w:rPr>
          <w:rFonts w:hint="eastAsia"/>
          <w:lang w:eastAsia="zh-CN"/>
        </w:rPr>
        <w:t>（及线上）</w:t>
      </w:r>
    </w:p>
    <w:p w14:paraId="037FD5B6">
      <w:pPr>
        <w:pStyle w:val="2"/>
        <w:spacing w:line="360" w:lineRule="auto"/>
        <w:ind w:left="48"/>
        <w:rPr>
          <w:rFonts w:hint="default"/>
          <w:lang w:val="en-US" w:eastAsia="zh-CN"/>
        </w:rPr>
      </w:pPr>
      <w:r>
        <w:rPr>
          <w:lang w:eastAsia="zh-CN"/>
          <w14:textOutline w14:w="4356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>参会人员：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邝秉哲、何赵营、</w:t>
      </w:r>
      <w:r>
        <w:rPr>
          <w:rFonts w:hint="eastAsia"/>
          <w:lang w:val="en-US" w:eastAsia="zh-CN"/>
        </w:rPr>
        <w:t>庄晓彬、王琦等</w:t>
      </w:r>
    </w:p>
    <w:p w14:paraId="2801F7C2">
      <w:pPr>
        <w:pStyle w:val="2"/>
        <w:spacing w:line="360" w:lineRule="auto"/>
        <w:ind w:left="52"/>
        <w:rPr>
          <w:rFonts w:hint="default"/>
          <w:lang w:val="en-US" w:eastAsia="zh-CN"/>
        </w:rPr>
      </w:pPr>
      <w:r>
        <w:rPr>
          <w:lang w:eastAsia="zh-CN"/>
          <w14:textOutline w14:w="4356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>会议主持：</w:t>
      </w:r>
      <w:r>
        <w:rPr>
          <w:lang w:eastAsia="zh-CN"/>
        </w:rPr>
        <w:t xml:space="preserve"> </w:t>
      </w:r>
      <w:r>
        <w:rPr>
          <w:rFonts w:hint="eastAsia"/>
          <w:lang w:val="en-US" w:eastAsia="zh-CN"/>
        </w:rPr>
        <w:t>庄晓彬</w:t>
      </w:r>
    </w:p>
    <w:p w14:paraId="7A18932D">
      <w:pPr>
        <w:pStyle w:val="2"/>
        <w:pBdr>
          <w:bottom w:val="single" w:color="auto" w:sz="6" w:space="1"/>
        </w:pBdr>
        <w:spacing w:line="360" w:lineRule="auto"/>
        <w:ind w:left="52"/>
        <w:rPr>
          <w:rFonts w:hint="default"/>
          <w:lang w:val="en-US" w:eastAsia="zh-CN"/>
        </w:rPr>
      </w:pPr>
      <w:r>
        <w:rPr>
          <w:lang w:eastAsia="zh-CN"/>
          <w14:textOutline w14:w="4356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>会议记录：</w:t>
      </w:r>
      <w:r>
        <w:rPr>
          <w:rFonts w:hint="eastAsia"/>
          <w:lang w:eastAsia="zh-CN"/>
          <w14:textOutline w14:w="4356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 xml:space="preserve"> </w:t>
      </w:r>
      <w:r>
        <w:rPr>
          <w:rFonts w:hint="eastAsia"/>
          <w:lang w:val="en-US" w:eastAsia="zh-CN"/>
          <w14:textOutline w14:w="4356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>王元</w:t>
      </w:r>
    </w:p>
    <w:p w14:paraId="78F4BE41">
      <w:pPr>
        <w:spacing w:line="360" w:lineRule="auto"/>
        <w:rPr>
          <w:rFonts w:ascii="仿宋" w:hAnsi="仿宋" w:eastAsia="仿宋"/>
          <w:lang w:eastAsia="zh-CN"/>
        </w:rPr>
      </w:pPr>
    </w:p>
    <w:p w14:paraId="29FC7CC3">
      <w:pPr>
        <w:pStyle w:val="2"/>
        <w:numPr>
          <w:ilvl w:val="0"/>
          <w:numId w:val="1"/>
        </w:numPr>
        <w:spacing w:line="360" w:lineRule="auto"/>
        <w:rPr>
          <w14:textOutline w14:w="4356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  <w:r>
        <w:rPr>
          <w14:textOutline w14:w="4356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>会议内容：</w:t>
      </w:r>
    </w:p>
    <w:p w14:paraId="4AD63822">
      <w:pPr>
        <w:numPr>
          <w:ilvl w:val="0"/>
          <w:numId w:val="2"/>
        </w:numPr>
        <w:spacing w:line="360" w:lineRule="auto"/>
        <w:rPr>
          <w:rFonts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参会人员汇报上周工作进展与下周工作计划；</w:t>
      </w:r>
    </w:p>
    <w:p w14:paraId="290A8694">
      <w:pPr>
        <w:numPr>
          <w:ilvl w:val="0"/>
          <w:numId w:val="2"/>
        </w:numPr>
        <w:spacing w:line="360" w:lineRule="auto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讨论总部研发与大市场（电信方）部署环境的网络连接及工具协调问题；</w:t>
      </w:r>
    </w:p>
    <w:p w14:paraId="4C5CA0F0">
      <w:pPr>
        <w:numPr>
          <w:ilvl w:val="0"/>
          <w:numId w:val="2"/>
        </w:numPr>
        <w:spacing w:line="360" w:lineRule="auto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讨论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支撑科技创新发展服务平台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系统版本（电信方系统）与产品交付标准的差距及解决方案；</w:t>
      </w:r>
    </w:p>
    <w:p w14:paraId="33C88982">
      <w:pPr>
        <w:numPr>
          <w:ilvl w:val="0"/>
          <w:numId w:val="2"/>
        </w:numPr>
        <w:spacing w:line="360" w:lineRule="auto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确认年度述职汇报的参与人员范围。</w:t>
      </w:r>
    </w:p>
    <w:p w14:paraId="2CDB9302">
      <w:pPr>
        <w:pStyle w:val="2"/>
        <w:numPr>
          <w:ilvl w:val="0"/>
          <w:numId w:val="1"/>
        </w:numPr>
        <w:spacing w:line="360" w:lineRule="auto"/>
        <w:rPr>
          <w14:textOutline w14:w="4356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  <w:r>
        <w:rPr>
          <w:rFonts w:hint="eastAsia"/>
          <w14:textOutline w14:w="4356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>会议决议：</w:t>
      </w:r>
    </w:p>
    <w:p w14:paraId="7079E339">
      <w:pPr>
        <w:numPr>
          <w:numId w:val="0"/>
        </w:numPr>
        <w:spacing w:line="360" w:lineRule="auto"/>
        <w:rPr>
          <w:rFonts w:ascii="仿宋" w:hAnsi="仿宋" w:eastAsia="仿宋" w:cs="仿宋"/>
          <w:sz w:val="24"/>
          <w:szCs w:val="24"/>
          <w:lang w:eastAsia="zh-CN"/>
        </w:rPr>
      </w:pPr>
    </w:p>
    <w:p w14:paraId="106616C6">
      <w:pPr>
        <w:numPr>
          <w:ilvl w:val="0"/>
          <w:numId w:val="3"/>
        </w:numPr>
        <w:spacing w:line="360" w:lineRule="auto"/>
        <w:ind w:left="420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关于部署环境与工具： 针对总部研发无法直接访问大市场服务器的问题，需配置一台能够访问内网的机器作为中转跳板机。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择机进行会议沟通明确解决方式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，以提升研发部署效率。</w:t>
      </w:r>
    </w:p>
    <w:p w14:paraId="4854031D">
      <w:pPr>
        <w:numPr>
          <w:ilvl w:val="0"/>
          <w:numId w:val="3"/>
        </w:numPr>
        <w:spacing w:line="360" w:lineRule="auto"/>
        <w:ind w:left="420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关于系统交付标准： 当前电信方提供的系统版本尚达不到提测要求。下周需出具具体技术方案，目标是构建一个业务闭环、符合上线标准的独立系统。具体实施方式（是在电信系统上修改还是与现有系统融合）需在方案中明确。</w:t>
      </w:r>
    </w:p>
    <w:p w14:paraId="4A6F2F07">
      <w:pPr>
        <w:numPr>
          <w:ilvl w:val="0"/>
          <w:numId w:val="3"/>
        </w:numPr>
        <w:spacing w:line="360" w:lineRule="auto"/>
        <w:ind w:left="420"/>
        <w:rPr>
          <w:rFonts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关于年度述职汇报： 确定参与人员范围为项目经理、产品经理、开发负责人以及李勇、国华；交付部其他同事及李勇无需参与此次述职。</w:t>
      </w:r>
    </w:p>
    <w:p w14:paraId="622F408E">
      <w:pPr>
        <w:spacing w:line="360" w:lineRule="auto"/>
        <w:ind w:left="420"/>
        <w:rPr>
          <w:rFonts w:ascii="仿宋" w:hAnsi="仿宋" w:eastAsia="仿宋" w:cs="仿宋"/>
          <w:sz w:val="24"/>
          <w:szCs w:val="24"/>
          <w:lang w:eastAsia="zh-CN"/>
        </w:rPr>
      </w:pPr>
    </w:p>
    <w:p w14:paraId="631932C1">
      <w:pPr>
        <w:pStyle w:val="2"/>
        <w:numPr>
          <w:ilvl w:val="0"/>
          <w:numId w:val="1"/>
        </w:numPr>
        <w:spacing w:line="360" w:lineRule="auto"/>
        <w:rPr>
          <w14:textOutline w14:w="4356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  <w:r>
        <w:rPr>
          <w:rFonts w:hint="eastAsia"/>
          <w14:textOutline w14:w="4356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>待办事项：</w:t>
      </w:r>
    </w:p>
    <w:tbl>
      <w:tblPr>
        <w:tblStyle w:val="7"/>
        <w:tblW w:w="499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5689"/>
        <w:gridCol w:w="1567"/>
        <w:gridCol w:w="1998"/>
      </w:tblGrid>
      <w:tr w14:paraId="7BB4A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</w:trPr>
        <w:tc>
          <w:tcPr>
            <w:tcW w:w="352" w:type="pct"/>
            <w:shd w:val="clear" w:color="auto" w:fill="DBE5F1" w:themeFill="accent1" w:themeFillTint="33"/>
            <w:vAlign w:val="center"/>
          </w:tcPr>
          <w:p w14:paraId="6E81BCFF">
            <w:pPr>
              <w:widowControl w:val="0"/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序号</w:t>
            </w:r>
          </w:p>
        </w:tc>
        <w:tc>
          <w:tcPr>
            <w:tcW w:w="2857" w:type="pct"/>
            <w:shd w:val="clear" w:color="auto" w:fill="DBE5F1" w:themeFill="accent1" w:themeFillTint="33"/>
            <w:vAlign w:val="center"/>
          </w:tcPr>
          <w:p w14:paraId="7F5C98A0">
            <w:pPr>
              <w:widowControl w:val="0"/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事项</w:t>
            </w:r>
          </w:p>
        </w:tc>
        <w:tc>
          <w:tcPr>
            <w:tcW w:w="787" w:type="pct"/>
            <w:shd w:val="clear" w:color="auto" w:fill="DBE5F1" w:themeFill="accent1" w:themeFillTint="33"/>
            <w:vAlign w:val="center"/>
          </w:tcPr>
          <w:p w14:paraId="460EC0CD">
            <w:pPr>
              <w:widowControl w:val="0"/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责任人</w:t>
            </w:r>
          </w:p>
        </w:tc>
        <w:tc>
          <w:tcPr>
            <w:tcW w:w="1003" w:type="pct"/>
            <w:shd w:val="clear" w:color="auto" w:fill="DBE5F1" w:themeFill="accent1" w:themeFillTint="33"/>
            <w:vAlign w:val="center"/>
          </w:tcPr>
          <w:p w14:paraId="08149E4C">
            <w:pPr>
              <w:widowControl w:val="0"/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计划完成日期</w:t>
            </w:r>
          </w:p>
        </w:tc>
      </w:tr>
      <w:tr w14:paraId="56CFF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</w:trPr>
        <w:tc>
          <w:tcPr>
            <w:tcW w:w="352" w:type="pct"/>
            <w:vAlign w:val="center"/>
          </w:tcPr>
          <w:p w14:paraId="64874390">
            <w:pPr>
              <w:widowControl w:val="0"/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1</w:t>
            </w:r>
          </w:p>
        </w:tc>
        <w:tc>
          <w:tcPr>
            <w:tcW w:w="2857" w:type="pct"/>
            <w:vAlign w:val="center"/>
          </w:tcPr>
          <w:p w14:paraId="713C1C58">
            <w:pPr>
              <w:widowControl w:val="0"/>
              <w:numPr>
                <w:ilvl w:val="0"/>
                <w:numId w:val="4"/>
              </w:numPr>
              <w:spacing w:line="360" w:lineRule="auto"/>
              <w:jc w:val="both"/>
              <w:rPr>
                <w:rFonts w:ascii="仿宋" w:hAnsi="仿宋" w:eastAsia="仿宋"/>
                <w:sz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组织</w:t>
            </w:r>
            <w:r>
              <w:rPr>
                <w:rFonts w:hint="eastAsia" w:ascii="仿宋" w:hAnsi="仿宋" w:eastAsia="仿宋"/>
                <w:sz w:val="24"/>
                <w:lang w:eastAsia="zh-CN"/>
              </w:rPr>
              <w:t>远程</w:t>
            </w:r>
            <w:r>
              <w:rPr>
                <w:rFonts w:hint="eastAsia" w:ascii="仿宋" w:hAnsi="仿宋" w:eastAsia="仿宋"/>
                <w:sz w:val="24"/>
                <w:lang w:val="en-US" w:eastAsia="zh-CN"/>
              </w:rPr>
              <w:t>部署方案及需协调内容沟通会议</w:t>
            </w:r>
          </w:p>
        </w:tc>
        <w:tc>
          <w:tcPr>
            <w:tcW w:w="787" w:type="pct"/>
            <w:vAlign w:val="center"/>
          </w:tcPr>
          <w:p w14:paraId="610A4D5E">
            <w:pPr>
              <w:widowControl w:val="0"/>
              <w:spacing w:line="360" w:lineRule="auto"/>
              <w:jc w:val="center"/>
              <w:rPr>
                <w:rFonts w:ascii="仿宋" w:hAnsi="仿宋" w:eastAsia="仿宋"/>
                <w:sz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庄晓彬</w:t>
            </w:r>
          </w:p>
        </w:tc>
        <w:tc>
          <w:tcPr>
            <w:tcW w:w="1003" w:type="pct"/>
            <w:vAlign w:val="center"/>
          </w:tcPr>
          <w:p w14:paraId="2537DC09">
            <w:pPr>
              <w:widowControl w:val="0"/>
              <w:spacing w:line="360" w:lineRule="auto"/>
              <w:jc w:val="center"/>
              <w:rPr>
                <w:rFonts w:hint="eastAsia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待定</w:t>
            </w:r>
          </w:p>
        </w:tc>
      </w:tr>
      <w:tr w14:paraId="22DEB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</w:trPr>
        <w:tc>
          <w:tcPr>
            <w:tcW w:w="352" w:type="pct"/>
            <w:vAlign w:val="center"/>
          </w:tcPr>
          <w:p w14:paraId="24B7DDD8">
            <w:pPr>
              <w:widowControl w:val="0"/>
              <w:spacing w:line="360" w:lineRule="auto"/>
              <w:jc w:val="center"/>
              <w:rPr>
                <w:rFonts w:ascii="仿宋" w:hAnsi="仿宋" w:eastAsia="仿宋"/>
                <w:sz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lang w:eastAsia="zh-CN"/>
              </w:rPr>
              <w:t>2</w:t>
            </w:r>
          </w:p>
        </w:tc>
        <w:tc>
          <w:tcPr>
            <w:tcW w:w="2857" w:type="pct"/>
            <w:vAlign w:val="center"/>
          </w:tcPr>
          <w:p w14:paraId="388C3E79">
            <w:pPr>
              <w:widowControl w:val="0"/>
              <w:numPr>
                <w:ilvl w:val="0"/>
                <w:numId w:val="5"/>
              </w:numPr>
              <w:spacing w:line="360" w:lineRule="auto"/>
              <w:jc w:val="both"/>
              <w:rPr>
                <w:rFonts w:ascii="仿宋" w:hAnsi="仿宋" w:eastAsia="仿宋"/>
                <w:sz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lang w:eastAsia="zh-CN"/>
              </w:rPr>
              <w:t>整理并出具系统整改/融合的具体技术方案</w:t>
            </w:r>
          </w:p>
        </w:tc>
        <w:tc>
          <w:tcPr>
            <w:tcW w:w="787" w:type="pct"/>
            <w:vAlign w:val="center"/>
          </w:tcPr>
          <w:p w14:paraId="7A6FF130">
            <w:pPr>
              <w:widowControl w:val="0"/>
              <w:spacing w:line="360" w:lineRule="auto"/>
              <w:jc w:val="center"/>
              <w:rPr>
                <w:rFonts w:ascii="仿宋" w:hAnsi="仿宋" w:eastAsia="仿宋"/>
                <w:sz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王元</w:t>
            </w:r>
          </w:p>
        </w:tc>
        <w:tc>
          <w:tcPr>
            <w:tcW w:w="1003" w:type="pct"/>
            <w:vAlign w:val="center"/>
          </w:tcPr>
          <w:p w14:paraId="57F78645">
            <w:pPr>
              <w:widowControl w:val="0"/>
              <w:spacing w:line="360" w:lineRule="auto"/>
              <w:jc w:val="center"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ascii="仿宋" w:hAnsi="仿宋" w:eastAsia="仿宋"/>
                <w:sz w:val="24"/>
                <w:lang w:eastAsia="zh-CN"/>
              </w:rPr>
              <w:t>2026</w:t>
            </w:r>
            <w:r>
              <w:rPr>
                <w:rFonts w:hint="eastAsia" w:ascii="仿宋" w:hAnsi="仿宋" w:eastAsia="仿宋"/>
                <w:sz w:val="24"/>
                <w:lang w:eastAsia="zh-CN"/>
              </w:rPr>
              <w:t>年</w:t>
            </w:r>
            <w:r>
              <w:rPr>
                <w:rFonts w:hint="eastAsia" w:ascii="仿宋" w:hAnsi="仿宋" w:eastAsia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/>
                <w:sz w:val="24"/>
                <w:lang w:eastAsia="zh-CN"/>
              </w:rPr>
              <w:t>月</w:t>
            </w:r>
            <w:r>
              <w:rPr>
                <w:rFonts w:hint="eastAsia" w:ascii="仿宋" w:hAnsi="仿宋" w:eastAsia="仿宋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/>
                <w:sz w:val="24"/>
                <w:lang w:eastAsia="zh-CN"/>
              </w:rPr>
              <w:t>日（</w:t>
            </w: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暂定）</w:t>
            </w:r>
          </w:p>
        </w:tc>
      </w:tr>
    </w:tbl>
    <w:p w14:paraId="355CEED5">
      <w:pPr>
        <w:spacing w:line="360" w:lineRule="auto"/>
        <w:rPr>
          <w:rFonts w:ascii="仿宋" w:hAnsi="仿宋" w:eastAsia="仿宋"/>
          <w:sz w:val="24"/>
          <w:lang w:eastAsia="zh-CN"/>
        </w:rPr>
      </w:pPr>
    </w:p>
    <w:p w14:paraId="219D6802">
      <w:pPr>
        <w:spacing w:line="360" w:lineRule="auto"/>
        <w:rPr>
          <w:rFonts w:ascii="仿宋" w:hAnsi="仿宋" w:eastAsia="仿宋"/>
          <w:lang w:eastAsia="zh-CN"/>
        </w:rPr>
      </w:pPr>
    </w:p>
    <w:p w14:paraId="4A30FF9D">
      <w:pPr>
        <w:spacing w:line="360" w:lineRule="auto"/>
        <w:rPr>
          <w:rFonts w:ascii="仿宋" w:hAnsi="仿宋" w:eastAsia="仿宋"/>
        </w:rPr>
      </w:pPr>
    </w:p>
    <w:p w14:paraId="65C63840">
      <w:pPr>
        <w:spacing w:line="360" w:lineRule="auto"/>
        <w:rPr>
          <w:rFonts w:ascii="仿宋" w:hAnsi="仿宋" w:eastAsia="仿宋"/>
        </w:rPr>
      </w:pPr>
    </w:p>
    <w:p w14:paraId="54C37E22">
      <w:pPr>
        <w:pStyle w:val="2"/>
        <w:spacing w:line="360" w:lineRule="auto"/>
        <w:jc w:val="right"/>
      </w:pPr>
      <w:r>
        <w:rPr>
          <w:rFonts w:hint="eastAsia"/>
        </w:rPr>
        <w:t>二〇</w:t>
      </w:r>
      <w:r>
        <w:rPr>
          <w:rFonts w:hint="eastAsia"/>
          <w:lang w:eastAsia="zh-CN"/>
        </w:rPr>
        <w:t>二六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二</w:t>
      </w:r>
      <w:r>
        <w:rPr>
          <w:rFonts w:hint="eastAsia"/>
        </w:rPr>
        <w:t>月</w:t>
      </w:r>
      <w:r>
        <w:rPr>
          <w:rFonts w:hint="eastAsia"/>
          <w:lang w:eastAsia="zh-CN"/>
        </w:rPr>
        <w:t>二</w:t>
      </w:r>
      <w:bookmarkStart w:id="0" w:name="_GoBack"/>
      <w:bookmarkEnd w:id="0"/>
      <w:r>
        <w:rPr>
          <w:rFonts w:hint="eastAsia"/>
        </w:rPr>
        <w:t>日</w:t>
      </w:r>
    </w:p>
    <w:p w14:paraId="7FB90300">
      <w:pPr>
        <w:pStyle w:val="2"/>
        <w:spacing w:line="360" w:lineRule="auto"/>
        <w:ind w:right="12"/>
        <w:jc w:val="right"/>
      </w:pPr>
    </w:p>
    <w:sectPr>
      <w:headerReference r:id="rId3" w:type="default"/>
      <w:pgSz w:w="11907" w:h="16839"/>
      <w:pgMar w:top="851" w:right="1077" w:bottom="851" w:left="1077" w:header="850" w:footer="851" w:gutter="0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375306">
    <w:pPr>
      <w:pStyle w:val="5"/>
    </w:pPr>
    <w:r>
      <w:rPr>
        <w:lang w:eastAsia="zh-CN"/>
      </w:rPr>
      <w:drawing>
        <wp:inline distT="0" distB="0" distL="114300" distR="114300">
          <wp:extent cx="567690" cy="359410"/>
          <wp:effectExtent l="0" t="0" r="3810" b="2540"/>
          <wp:docPr id="2" name="图形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形 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7798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>
      <w:rPr>
        <w:rFonts w:hint="eastAsia" w:ascii="仿宋" w:hAnsi="仿宋" w:eastAsia="仿宋"/>
      </w:rPr>
      <w:t>博士科技会议纪要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3835C7"/>
    <w:multiLevelType w:val="singleLevel"/>
    <w:tmpl w:val="943835C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DC47498D"/>
    <w:multiLevelType w:val="singleLevel"/>
    <w:tmpl w:val="DC47498D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25B95D7E"/>
    <w:multiLevelType w:val="singleLevel"/>
    <w:tmpl w:val="25B95D7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2CDD647A"/>
    <w:multiLevelType w:val="multilevel"/>
    <w:tmpl w:val="2CDD647A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56B3695E"/>
    <w:multiLevelType w:val="multilevel"/>
    <w:tmpl w:val="56B3695E"/>
    <w:lvl w:ilvl="0" w:tentative="0">
      <w:start w:val="1"/>
      <w:numFmt w:val="chineseCountingThousand"/>
      <w:lvlText w:val="%1、"/>
      <w:lvlJc w:val="left"/>
      <w:pPr>
        <w:ind w:left="472" w:hanging="420"/>
      </w:pPr>
    </w:lvl>
    <w:lvl w:ilvl="1" w:tentative="0">
      <w:start w:val="1"/>
      <w:numFmt w:val="lowerLetter"/>
      <w:lvlText w:val="%2)"/>
      <w:lvlJc w:val="left"/>
      <w:pPr>
        <w:ind w:left="892" w:hanging="420"/>
      </w:pPr>
    </w:lvl>
    <w:lvl w:ilvl="2" w:tentative="0">
      <w:start w:val="1"/>
      <w:numFmt w:val="lowerRoman"/>
      <w:lvlText w:val="%3."/>
      <w:lvlJc w:val="right"/>
      <w:pPr>
        <w:ind w:left="1312" w:hanging="420"/>
      </w:pPr>
    </w:lvl>
    <w:lvl w:ilvl="3" w:tentative="0">
      <w:start w:val="1"/>
      <w:numFmt w:val="decimal"/>
      <w:lvlText w:val="%4."/>
      <w:lvlJc w:val="left"/>
      <w:pPr>
        <w:ind w:left="1732" w:hanging="420"/>
      </w:pPr>
    </w:lvl>
    <w:lvl w:ilvl="4" w:tentative="0">
      <w:start w:val="1"/>
      <w:numFmt w:val="lowerLetter"/>
      <w:lvlText w:val="%5)"/>
      <w:lvlJc w:val="left"/>
      <w:pPr>
        <w:ind w:left="2152" w:hanging="420"/>
      </w:pPr>
    </w:lvl>
    <w:lvl w:ilvl="5" w:tentative="0">
      <w:start w:val="1"/>
      <w:numFmt w:val="lowerRoman"/>
      <w:lvlText w:val="%6."/>
      <w:lvlJc w:val="right"/>
      <w:pPr>
        <w:ind w:left="2572" w:hanging="420"/>
      </w:pPr>
    </w:lvl>
    <w:lvl w:ilvl="6" w:tentative="0">
      <w:start w:val="1"/>
      <w:numFmt w:val="decimal"/>
      <w:lvlText w:val="%7."/>
      <w:lvlJc w:val="left"/>
      <w:pPr>
        <w:ind w:left="2992" w:hanging="420"/>
      </w:pPr>
    </w:lvl>
    <w:lvl w:ilvl="7" w:tentative="0">
      <w:start w:val="1"/>
      <w:numFmt w:val="lowerLetter"/>
      <w:lvlText w:val="%8)"/>
      <w:lvlJc w:val="left"/>
      <w:pPr>
        <w:ind w:left="3412" w:hanging="420"/>
      </w:pPr>
    </w:lvl>
    <w:lvl w:ilvl="8" w:tentative="0">
      <w:start w:val="1"/>
      <w:numFmt w:val="lowerRoman"/>
      <w:lvlText w:val="%9."/>
      <w:lvlJc w:val="right"/>
      <w:pPr>
        <w:ind w:left="3832" w:hanging="42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k5ODM0YmMxOWJiYWQyNDU4MGIzYWRmYTA0ZmI5NDcifQ=="/>
  </w:docVars>
  <w:rsids>
    <w:rsidRoot w:val="00B767B0"/>
    <w:rsid w:val="00012F53"/>
    <w:rsid w:val="0009098B"/>
    <w:rsid w:val="00094DBC"/>
    <w:rsid w:val="000A6A47"/>
    <w:rsid w:val="000B4AF6"/>
    <w:rsid w:val="002451F8"/>
    <w:rsid w:val="00305A90"/>
    <w:rsid w:val="003109E7"/>
    <w:rsid w:val="003C6A9E"/>
    <w:rsid w:val="003D3816"/>
    <w:rsid w:val="004007AE"/>
    <w:rsid w:val="0041611F"/>
    <w:rsid w:val="00432C02"/>
    <w:rsid w:val="00463F9C"/>
    <w:rsid w:val="004B7A04"/>
    <w:rsid w:val="004C242D"/>
    <w:rsid w:val="005E1E2E"/>
    <w:rsid w:val="006F7132"/>
    <w:rsid w:val="00726AC1"/>
    <w:rsid w:val="00794970"/>
    <w:rsid w:val="008223EF"/>
    <w:rsid w:val="00852BAE"/>
    <w:rsid w:val="00944581"/>
    <w:rsid w:val="00A32DBB"/>
    <w:rsid w:val="00AD2054"/>
    <w:rsid w:val="00AD733D"/>
    <w:rsid w:val="00B0163A"/>
    <w:rsid w:val="00B767B0"/>
    <w:rsid w:val="00C25EBD"/>
    <w:rsid w:val="00D85DBD"/>
    <w:rsid w:val="00DE56F2"/>
    <w:rsid w:val="00EB26D3"/>
    <w:rsid w:val="00F26184"/>
    <w:rsid w:val="04CA71CC"/>
    <w:rsid w:val="0E2E4FE9"/>
    <w:rsid w:val="12202307"/>
    <w:rsid w:val="155E4C4D"/>
    <w:rsid w:val="1D556936"/>
    <w:rsid w:val="1F333697"/>
    <w:rsid w:val="20B34AB9"/>
    <w:rsid w:val="2C2403DB"/>
    <w:rsid w:val="3C1123F2"/>
    <w:rsid w:val="3C2F4ACA"/>
    <w:rsid w:val="40546149"/>
    <w:rsid w:val="42D34FAF"/>
    <w:rsid w:val="45E2663B"/>
    <w:rsid w:val="467946CB"/>
    <w:rsid w:val="46F667EB"/>
    <w:rsid w:val="4A392FB7"/>
    <w:rsid w:val="524225D3"/>
    <w:rsid w:val="55E759FD"/>
    <w:rsid w:val="5DD32D51"/>
    <w:rsid w:val="66103A8F"/>
    <w:rsid w:val="66FF2C1D"/>
    <w:rsid w:val="77C6528F"/>
    <w:rsid w:val="7A347300"/>
    <w:rsid w:val="7BC230B9"/>
    <w:rsid w:val="7D5C2A08"/>
    <w:rsid w:val="7E682F48"/>
    <w:rsid w:val="B7CFE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24"/>
      <w:szCs w:val="24"/>
    </w:rPr>
  </w:style>
  <w:style w:type="paragraph" w:styleId="3">
    <w:name w:val="Balloon Text"/>
    <w:basedOn w:val="1"/>
    <w:link w:val="14"/>
    <w:qFormat/>
    <w:uiPriority w:val="0"/>
    <w:rPr>
      <w:sz w:val="18"/>
      <w:szCs w:val="18"/>
    </w:rPr>
  </w:style>
  <w:style w:type="paragraph" w:styleId="4">
    <w:name w:val="footer"/>
    <w:basedOn w:val="1"/>
    <w:link w:val="13"/>
    <w:qFormat/>
    <w:uiPriority w:val="0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5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Strong"/>
    <w:basedOn w:val="8"/>
    <w:qFormat/>
    <w:uiPriority w:val="0"/>
    <w:rPr>
      <w:b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Table Text"/>
    <w:basedOn w:val="1"/>
    <w:semiHidden/>
    <w:qFormat/>
    <w:uiPriority w:val="0"/>
    <w:rPr>
      <w:rFonts w:ascii="仿宋" w:hAnsi="仿宋" w:eastAsia="仿宋" w:cs="仿宋"/>
      <w:sz w:val="24"/>
      <w:szCs w:val="24"/>
    </w:rPr>
  </w:style>
  <w:style w:type="character" w:customStyle="1" w:styleId="12">
    <w:name w:val="页眉 Char"/>
    <w:basedOn w:val="8"/>
    <w:link w:val="5"/>
    <w:qFormat/>
    <w:uiPriority w:val="0"/>
    <w:rPr>
      <w:rFonts w:ascii="Arial" w:hAnsi="Arial" w:eastAsia="Arial" w:cs="Arial"/>
      <w:snapToGrid w:val="0"/>
      <w:color w:val="000000"/>
      <w:sz w:val="18"/>
      <w:szCs w:val="18"/>
      <w:lang w:eastAsia="en-US"/>
    </w:rPr>
  </w:style>
  <w:style w:type="character" w:customStyle="1" w:styleId="13">
    <w:name w:val="页脚 Char"/>
    <w:basedOn w:val="8"/>
    <w:link w:val="4"/>
    <w:qFormat/>
    <w:uiPriority w:val="0"/>
    <w:rPr>
      <w:rFonts w:ascii="Arial" w:hAnsi="Arial" w:eastAsia="Arial" w:cs="Arial"/>
      <w:snapToGrid w:val="0"/>
      <w:color w:val="000000"/>
      <w:sz w:val="18"/>
      <w:szCs w:val="18"/>
      <w:lang w:eastAsia="en-US"/>
    </w:rPr>
  </w:style>
  <w:style w:type="character" w:customStyle="1" w:styleId="14">
    <w:name w:val="批注框文本 Char"/>
    <w:basedOn w:val="8"/>
    <w:link w:val="3"/>
    <w:qFormat/>
    <w:uiPriority w:val="0"/>
    <w:rPr>
      <w:rFonts w:ascii="Arial" w:hAnsi="Arial" w:eastAsia="Arial" w:cs="Arial"/>
      <w:snapToGrid w:val="0"/>
      <w:color w:val="000000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140</Words>
  <Characters>799</Characters>
  <Lines>6</Lines>
  <Paragraphs>1</Paragraphs>
  <TotalTime>98</TotalTime>
  <ScaleCrop>false</ScaleCrop>
  <LinksUpToDate>false</LinksUpToDate>
  <CharactersWithSpaces>938</CharactersWithSpaces>
  <Application>WPS Office_7.3.0.8966_F1E327BC-269C-435d-A152-05C5408002CA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2025-12-15T16:26:00Z</dcterms:created>
  <dc:creator>KuangBingzhe</dc:creator>
  <cp:lastModifiedBy>王元</cp:lastModifiedBy>
  <cp:lastPrinted>2026-01-21T19:41:00Z</cp:lastPrinted>
  <dcterms:modified xsi:type="dcterms:W3CDTF">2026-02-02T14:52:35Z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2023-05-08T17:53:51Z</vt:filetime>
  </property>
  <property fmtid="{D5CDD505-2E9C-101B-9397-08002B2CF9AE}" pid="4" name="KSOProductBuildVer">
    <vt:lpwstr>2052-7.3.0.8966</vt:lpwstr>
  </property>
  <property fmtid="{D5CDD505-2E9C-101B-9397-08002B2CF9AE}" pid="5" name="ICV">
    <vt:lpwstr>9FB2EBC9BE4C7B6DB3498069DB100895_43</vt:lpwstr>
  </property>
  <property fmtid="{D5CDD505-2E9C-101B-9397-08002B2CF9AE}" pid="6" name="KSOTemplateDocerSaveRecord">
    <vt:lpwstr>eyJoZGlkIjoiOWNhOWY2ZGU4NjM4ZTE1MjAxODgzNWQzYTYxNTI1NDgiLCJ1c2VySWQiOiIzMjE4MDc5NjgifQ==</vt:lpwstr>
  </property>
</Properties>
</file>