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Obligatorio Contabilidad Financiera II – 2.º semestre 2026</w:t>
      </w:r>
    </w:p>
    <w:p>
      <w:r>
        <w:rPr>
          <w:b/>
        </w:rPr>
        <w:t>La Victoria S.A. – Ejercicio 01/01/2025 al 31/12/2025</w:t>
      </w:r>
    </w:p>
    <w:p>
      <w:r>
        <w:rPr>
          <w:b w:val="0"/>
        </w:rPr>
        <w:t>Resolución completa. Los cálculos con fórmulas están en el Excel adjunto (Obligatorio_CF2_La_Victoria_SA_RESUELTO.xlsx), con un papel de trabajo por literal.</w:t>
      </w:r>
    </w:p>
    <w:p>
      <w:pPr>
        <w:pStyle w:val="Heading1"/>
      </w:pPr>
      <w:r>
        <w:t>1. Criterios y supuestos adoptados</w:t>
      </w:r>
    </w:p>
    <w:p>
      <w:pPr>
        <w:pStyle w:val="ListBullet"/>
      </w:pPr>
      <w:r>
        <w:t>Arqueo: el cheque diferido Nro 321 (vto. 15/12/2025) ya estaba vencido al cierre, por lo que se trata como valor en Caja; el Nro 98 (vto. 31/03/2026) queda en Cheques diferidos a cobrar. Faltante = valores contados 74.300 – saldo contable ajustado 75.900 = 1.600.</w:t>
      </w:r>
    </w:p>
    <w:p>
      <w:pPr>
        <w:pStyle w:val="ListBullet"/>
      </w:pPr>
      <w:r>
        <w:t>Conciliación: ante la diferencia en la transferencia Nro 534 (empresa 15.000 vs. banco 1.500) se presume correcto el extracto bancario; se corrige el registro de la empresa (–13.500).</w:t>
      </w:r>
    </w:p>
    <w:p>
      <w:pPr>
        <w:pStyle w:val="ListBullet"/>
      </w:pPr>
      <w:r>
        <w:t>FIFO: recuento 39 uds. vs. 40 teóricas → diferencia de stock de 1 unidad valuada a la capa más antigua (12.000).</w:t>
      </w:r>
    </w:p>
    <w:p>
      <w:pPr>
        <w:pStyle w:val="ListBullet"/>
      </w:pPr>
      <w:r>
        <w:t>Préstamos y seguros: método bruto (Intereses a pagar por el nominal futuro + Intereses perdidos a vencer como regularizadora). La prima del seguro se reparte en proporción a lo pagado (18.000) y a lo financiado (30.000).</w:t>
      </w:r>
    </w:p>
    <w:p>
      <w:pPr>
        <w:pStyle w:val="ListBullet"/>
      </w:pPr>
      <w:r>
        <w:t>Inmueble: aporte inicial 2.000.000 (terreno 20% = 400.000 no se amortiza; edificio 1.600.000 a 50 años). Se amortiza desde la incorporación al patrimonio (01/01/2019, política de la empresa) → 6 años = 192.000 al 01/01/2025. Si se usara la fecha 2015, la amortización acumulada subiría 128.000; el resultado 2025 no cambia.</w:t>
      </w:r>
    </w:p>
    <w:p>
      <w:pPr>
        <w:pStyle w:val="ListBullet"/>
      </w:pPr>
      <w:r>
        <w:t>El aporte en efectivo del 31/10/2025 (800.000) completa la ampliación de capital contractual 2,6 M → 3,8 M (400.000 de aportes a capitalizar 2024 + 800.000). El vehículo (200.000) y los dividendos en acciones (400.000) quedan en Aportes a capitalizar.</w:t>
      </w:r>
    </w:p>
    <w:p>
      <w:pPr>
        <w:pStyle w:val="ListBullet"/>
      </w:pPr>
      <w:r>
        <w:t>Efectivo = Caja + Banco. Gastos de administración y ventas (585.663) se toma como saldo final dado, ya con los gastos bancarios.</w:t>
      </w:r>
    </w:p>
    <w:p>
      <w:pPr>
        <w:pStyle w:val="Heading1"/>
      </w:pPr>
      <w:r>
        <w:t>2. Pedido 1 a) Estado de Situación Financiera y Estado de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31/12/2025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31/12/2024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Caja m/n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74.300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Banco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275.750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Cheques dif a cobrar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2.300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Ds x ventas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4.347.960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3.287.000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Seguros pagos x adel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10.500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Inventarios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528.000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PPE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2.800.000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2.100.000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Amort. Acumuladas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(254.000)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(202.000)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Cuenta directores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1.175.857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1.390.000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Total Activo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8.960.667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6.775.000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PASIVO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Ac x compra locales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270.000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1.710.000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Seguros a pagar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Seguros perd a vencer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(17.500)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Ptamos a pagar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int a pagar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180.000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int perd a vcer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(30.000)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(180.000)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Prestamo a largo plazo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300.000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Deudas Diversas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650.500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Cuenta directores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Total Pasivo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1.483.000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2.960.000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PATRIMONIO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Capital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3.800.000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2.600.000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Aportes a Capitalizar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600.000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400.000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Reserva legal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55.000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15.000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Resultados Acumulados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160.000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Resultados del Ejercicio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2.862.667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800.000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Total Patrimonio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7.477.667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3.815.000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Total Pasivo y Patrimonio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8.960.667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6.775.000</w:t>
            </w:r>
          </w:p>
        </w:tc>
      </w:tr>
    </w:tbl>
    <w:p/>
    <w:p>
      <w:r>
        <w:rPr>
          <w:b w:val="0"/>
        </w:rPr>
        <w:t>Cuenta directores: por diferencia resulta un saldo deudor (activo) de 1.175.857 en 2025 y 1.390.000 en 2024; el pasivo con directores es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Estado de Resultados 2025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$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Ventas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4.120.960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Costo de Ventas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(490.000)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Utilidad Bruta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3.630.960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Amortizaciones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(77.000)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Gastos Adm y Ventas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(585.663)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Seguros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(20.000)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Diferencia de stock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(12.000)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Faltante de caja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(1.600)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Resultado por vta ppe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75.000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D/C gda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2.970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Intereses perdidos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(150.000)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Resultado Ejercicio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2.862.667</w:t>
            </w:r>
          </w:p>
        </w:tc>
      </w:tr>
    </w:tbl>
    <w:p/>
    <w:p>
      <w:pPr>
        <w:pStyle w:val="Heading1"/>
      </w:pPr>
      <w:r>
        <w:t>3. Pedido 1 b) Estado de Cambios en el Patrimonio y Estado de Flujos de Efectivo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Capital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Aportes a capitalizar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Reservas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Result. acumulados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Saldo inicial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2.600.000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400.000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15.000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800.000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3.815.000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Resultado del ejercicio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2.862.667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2.862.667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Aportes de capital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800.000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200.000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1.000.000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Reserva legal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40.000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(40.000)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Dividendos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400.000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(600.000)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(200.000)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Capitalización 03/01/25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400.000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(400.000)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Saldo final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3.800.000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9"/>
              </w:rPr>
              <w:t>600.000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55.000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3.022.667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7.477.667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Estado de Flujos de Efectivo (indirecto)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$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Resultado del ejercicio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2.862.667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+ Amortizaciones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77.000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– Resultado por venta de PPE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(75.000)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Cheques diferidos a cobrar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(2.300)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Deudores por ventas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(1.060.960)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Seguros pagos por adelantado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(10.500)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Inventarios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(478.000)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Acreedores por compras locales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(1.440.000)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Seguros a pagar (neto)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12.500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Deudas diversas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150.500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1. Fondos de operaciones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35.907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Cobro por venta de equipos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Compra de máquina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(600.000)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2. Fondos de inversión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(450.000)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Aporte de capital en efectivo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800.000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Dividendos en efectivo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(200.000)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Préstamo obtenido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300.000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Cancelación de capital préstamo 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(500.000)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Cuenta directores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214.143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3. Fondos de financiamiento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614.143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4. Variación de disponibilidades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200.050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5. Saldo inicial (Caja + Banco)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6. Saldo final (Caja + Banco)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9"/>
              </w:rPr>
              <w:t>350.050</w:t>
            </w:r>
          </w:p>
        </w:tc>
      </w:tr>
    </w:tbl>
    <w:p/>
    <w:p>
      <w:r>
        <w:rPr>
          <w:b w:val="0"/>
        </w:rPr>
        <w:t>Control: saldo inicial + variación – saldo final = 0. Sin efectivo: aporte en especie 200.000, dividendos en acciones 400.000 y capitalización de aportes 400.000.</w:t>
      </w:r>
    </w:p>
    <w:p>
      <w:pPr>
        <w:pStyle w:val="Heading1"/>
      </w:pPr>
      <w:r>
        <w:t>4. Asientos exigidos (arqueo y conciliación)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</w:rPr>
              <w:t>Cuenta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Debe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Haber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Caja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34.000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Ventas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34.000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Caja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43.000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Deudores por ventas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43.000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Acreedores por compras locales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1.100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Caja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1.100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Acreedores por compras locales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42.500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Caja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42.500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Faltante de caja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1.600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Caja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1.600</w:t>
            </w:r>
          </w:p>
        </w:tc>
      </w:tr>
    </w:tbl>
    <w:p/>
    <w:p>
      <w:r>
        <w:rPr>
          <w:b w:val="0"/>
        </w:rPr>
        <w:t>Caja: 42.500 + 34.000 + 43.000 – 1.100 – 42.500 = 75.900 contable; contado 25.800 + 43.000 + 5.500 = 74.300 → Caja final 74.300.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Conciliación al 31/12/2025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Empresa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Banco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Saldo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291.750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290.450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Nota de débito mantenimiento cuenta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(2.500)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Error transf. Nro 534 (15.000 vs 1.500)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(13.500)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Depósito en tránsito Nro 768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8.900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Cheque Nro 4 pendiente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(1.500)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Cheque Nro 2 pendiente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(21.000)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Transferencia Nro 45 no acreditada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19"/>
              </w:rPr>
              <w:t>(1.100)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Saldo conciliado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/>
                <w:sz w:val="19"/>
              </w:rPr>
              <w:t>275.750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/>
                <w:sz w:val="19"/>
              </w:rPr>
              <w:t>275.750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</w:rPr>
              <w:t>Cuenta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Debe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Haber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Gastos de administración y ventas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2.500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Banco cta. cte. MN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2.500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Deudores por ventas (contrapartida original)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13.500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Banco cta. cte. MN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13.500</w:t>
            </w:r>
          </w:p>
        </w:tc>
      </w:tr>
    </w:tbl>
    <w:p/>
    <w:p>
      <w:r>
        <w:rPr>
          <w:b w:val="0"/>
        </w:rPr>
        <w:t>Diferencia de cambio: compra USD 10.000 × 39,548 = 395.480; venta × 39,845 = 398.450 → ganancia 2.970.</w:t>
      </w:r>
    </w:p>
    <w:p>
      <w:pPr>
        <w:pStyle w:val="Heading1"/>
      </w:pPr>
      <w:r>
        <w:t>5. Pedido 2</w:t>
      </w:r>
    </w:p>
    <w:p>
      <w:r>
        <w:rPr>
          <w:b/>
        </w:rPr>
        <w:t>a) Distribución de la totalidad de los resultados acumulados (30/06/2025)</w:t>
      </w:r>
    </w:p>
    <w:p>
      <w:r>
        <w:rPr>
          <w:b w:val="0"/>
        </w:rPr>
        <w:t>Resultado 2024 a distribuir: 800.000. Reserva legal mínima (art. 93 Ley 16.060: 5% de las ganancias líquidas del ejercicio, tope 20% del capital): 40.000. Remanente 760.000: 380.000 en acciones y 380.000 en efectivo.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</w:rPr>
              <w:t>Cuenta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Debe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Haber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Resultados acumulados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800.000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Reserva legal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40.000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Aportes a capitalizar (dividendos en acciones)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380.000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Dividendos a pagar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380.000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Dividendos a pagar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380.000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 xml:space="preserve">   Caja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380.000</w:t>
            </w:r>
          </w:p>
        </w:tc>
      </w:tr>
    </w:tbl>
    <w:p/>
    <w:p>
      <w:r>
        <w:rPr>
          <w:b w:val="0"/>
        </w:rPr>
        <w:t>Los resultados acumulados quedan en cero. Los 380.000 en acciones pasan a Capital cuando se inscriba la ampliación.</w:t>
      </w:r>
    </w:p>
    <w:p>
      <w:r>
        <w:rPr>
          <w:b/>
        </w:rPr>
        <w:t>b) Ampliación mínima del capital contractual</w:t>
      </w:r>
    </w:p>
    <w:p>
      <w:r>
        <w:rPr>
          <w:b w:val="0"/>
        </w:rPr>
        <w:t>Capital integrado al cierre 3.800.000 (2.600.000 + 400.000 + 800.000), igual al contractual. Además existen Aportes a capitalizar por 600.000: dividendos en acciones 400.000 (resolución g) y vehículo aportado 200.000. Para poder capitalizarlos, el capital contractual (3.800.000) debe cubrir capital integrado + aportes = 4.400.000. Ampliación mínima: 600.000 (capital contractual pasa a 4.400.000). Los dividendos en efectivo no afectan el capital. El resultado es el mismo aunque el aporte del 31/10 se considerara aporte a capitalizar: 4.400.000 – 3.800.000.</w:t>
      </w:r>
    </w:p>
    <w:p>
      <w:pPr>
        <w:pStyle w:val="Heading1"/>
      </w:pPr>
      <w:r>
        <w:t>6. Pedido 3 – ¿Invertiría en este negocio?</w:t>
      </w:r>
    </w:p>
    <w:p>
      <w:r>
        <w:rPr>
          <w:b/>
        </w:rPr>
        <w:t>Mi respuesta: no invertiría en las condiciones actuales; solo lo haría con condiciones previas (abajo). Es una opinión fundada en los estados financieros, no una única respuesta correcta.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2025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2024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Liquidez corriente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4.43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1.29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Liquidez inmediata (Caja+Banco / P. cte.)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0.30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0.06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Pasivo / Patrimonio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0.20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0.78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Margen bruto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88.1%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Margen neto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69.5%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ROE (s/ patrimonio final)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38.3%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21.0%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Plazo de cobranza (días)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385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Días de inventario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393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Flujo de operaciones / Resultado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1.3%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Cuenta directores / Activo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13.1%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20.5%</w:t>
            </w:r>
          </w:p>
        </w:tc>
      </w:tr>
    </w:tbl>
    <w:p/>
    <w:p>
      <w:pPr>
        <w:pStyle w:val="ListBullet"/>
      </w:pPr>
      <w:r>
        <w:t>A favor: rentabilidad contable muy alta (resultado 2,86 M, ROE 38%), bajo endeudamiento (pasivo/patrimonio 0,20) y liquidez corriente de 4,4.</w:t>
      </w:r>
    </w:p>
    <w:p>
      <w:pPr>
        <w:pStyle w:val="ListBullet"/>
      </w:pPr>
      <w:r>
        <w:t>La ganancia no se convierte en caja: el flujo de operaciones es 35.907 (1,3% del resultado). El crecimiento se financió con aportes de socios (800.000), un préstamo (300.000) y la cuenta directores. Los Deudores por ventas (4,35 M) superan las ventas anuales (4,12 M): cobranza a ~385 días, con riesgo de incobrabilidad que no está previsionado, y es el 83% del activo corriente.</w:t>
      </w:r>
    </w:p>
    <w:p>
      <w:pPr>
        <w:pStyle w:val="ListBullet"/>
      </w:pPr>
      <w:r>
        <w:t>Inventario multiplicado por ~10 (50.000 → 528.000, ~393 días de stock) mientras las ventas se enfrían: 25 uds. en el 1.er trimestre, 10 en el 2.º, 0 en el 3.º y 10 (todas el 31/12) en el 4.º. El costo de reposición subió 50% (10.000 → 15.000), con riesgo de obsolescencia y de no poder trasladar el costo al precio.</w:t>
      </w:r>
    </w:p>
    <w:p>
      <w:pPr>
        <w:pStyle w:val="ListBullet"/>
      </w:pPr>
      <w:r>
        <w:t>Con un único producto suntuario y de demanda estacional/discrecional, una economía debilitada (menos ingreso disponible, crédito caro: el propio préstamo cuesta 24% anual en pesos, riesgo cambiario si se importa) golpea ventas, cobranza y margen a la vez; no hay diversificación que amortigüe.</w:t>
      </w:r>
    </w:p>
    <w:p>
      <w:pPr>
        <w:pStyle w:val="ListBullet"/>
      </w:pPr>
      <w:r>
        <w:t>Calidad de la información: un margen bruto de 88% (precio medio ≈ 91.600 vs. costo ≈ 10.900 por unidad) es atípico y debería verificarse. Además 13% del activo es una cuenta con directores sin condiciones de devolución (gobierno corporativo).</w:t>
      </w:r>
    </w:p>
    <w:p>
      <w:pPr>
        <w:pStyle w:val="ListBullet"/>
      </w:pPr>
      <w:r>
        <w:t>Condiciones para reconsiderar: cobranza real de los deudores y previsión por incobrables, plan de reducción de inventario, cancelación o formalización de la cuenta directores, evidencia de demanda estable (ventas mensuales) y verificación del margen.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