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F4" w:rsidRDefault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</w:p>
    <w:p w:rsidR="003D6149" w:rsidRPr="006B48F4" w:rsidRDefault="006B48F4">
      <w:pPr>
        <w:rPr>
          <w:rFonts w:ascii="Arial" w:hAnsi="Arial" w:cs="Arial"/>
          <w:b/>
          <w:color w:val="333333"/>
          <w:sz w:val="27"/>
          <w:szCs w:val="27"/>
          <w:shd w:val="clear" w:color="auto" w:fill="F6F7F8"/>
        </w:rPr>
      </w:pPr>
      <w:r w:rsidRPr="006B48F4">
        <w:rPr>
          <w:rFonts w:ascii="Arial" w:hAnsi="Arial" w:cs="Arial" w:hint="eastAsia"/>
          <w:b/>
          <w:color w:val="333333"/>
          <w:sz w:val="27"/>
          <w:szCs w:val="27"/>
          <w:shd w:val="clear" w:color="auto" w:fill="F6F7F8"/>
        </w:rPr>
        <w:t>心得整理</w:t>
      </w:r>
      <w:r w:rsidRPr="006B48F4">
        <w:rPr>
          <w:rFonts w:ascii="Arial" w:hAnsi="Arial" w:cs="Arial" w:hint="eastAsia"/>
          <w:b/>
          <w:color w:val="333333"/>
          <w:sz w:val="27"/>
          <w:szCs w:val="27"/>
          <w:shd w:val="clear" w:color="auto" w:fill="F6F7F8"/>
        </w:rPr>
        <w:t>:</w:t>
      </w:r>
    </w:p>
    <w:p w:rsidR="003D6149" w:rsidRDefault="0025060D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七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年的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NIP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與供應鏈管理經驗讓我明白產品計畫要成功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，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有效的溝通是最重要的工作</w:t>
      </w:r>
      <w:r w:rsidR="00E772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。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如何傳遞設計師理念給供應商，同時讓設計師明白行設計可行性是產品工業化時程的關鍵</w:t>
      </w:r>
      <w:r w:rsidR="00E772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。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成本不能只看單品報價</w:t>
      </w:r>
      <w:r w:rsidR="00E772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，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</w:t>
      </w:r>
      <w:r w:rsidR="00E772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先不談量產時不穩定的品質與供貨會產生成本浪費，光是因為關鍵零部件延後量產的時間，團隊人員人事費用一天可能就遠超零件成本了。</w:t>
      </w:r>
    </w:p>
    <w:p w:rsidR="0025060D" w:rsidRDefault="0025060D">
      <w:pPr>
        <w:rPr>
          <w:rFonts w:hint="eastAsia"/>
        </w:rPr>
      </w:pPr>
    </w:p>
    <w:p w:rsidR="00205449" w:rsidRDefault="00205449">
      <w:pPr>
        <w:rPr>
          <w:rFonts w:hint="eastAsia"/>
        </w:rPr>
      </w:pPr>
      <w:r>
        <w:rPr>
          <w:rFonts w:hint="eastAsia"/>
        </w:rPr>
        <w:t>Based on seven years of AIP and supplier chain management experience, I believe that efficient communication is the key of project success. Deliver designers</w:t>
      </w:r>
      <w:r>
        <w:t>’</w:t>
      </w:r>
      <w:r>
        <w:rPr>
          <w:rFonts w:hint="eastAsia"/>
        </w:rPr>
        <w:t xml:space="preserve"> ideas to suppliers accurately and let designers understand the ideas</w:t>
      </w:r>
      <w:r>
        <w:t>’</w:t>
      </w:r>
      <w:r>
        <w:rPr>
          <w:rFonts w:hint="eastAsia"/>
        </w:rPr>
        <w:t xml:space="preserve"> </w:t>
      </w:r>
      <w:r>
        <w:t>feasibility</w:t>
      </w:r>
      <w:r>
        <w:rPr>
          <w:rFonts w:hint="eastAsia"/>
        </w:rPr>
        <w:t xml:space="preserve"> and cost-effective is critical. Cost is not only the number on the </w:t>
      </w:r>
      <w:r>
        <w:t>quotation</w:t>
      </w:r>
      <w:r w:rsidR="000C4D8F">
        <w:rPr>
          <w:rFonts w:hint="eastAsia"/>
        </w:rPr>
        <w:t>. Not only the u</w:t>
      </w:r>
      <w:r>
        <w:rPr>
          <w:rFonts w:hint="eastAsia"/>
        </w:rPr>
        <w:t xml:space="preserve">nstable quality and </w:t>
      </w:r>
      <w:r>
        <w:t>shipment</w:t>
      </w:r>
      <w:r>
        <w:rPr>
          <w:rFonts w:hint="eastAsia"/>
        </w:rPr>
        <w:t xml:space="preserve"> </w:t>
      </w:r>
      <w:r w:rsidR="000C4D8F">
        <w:rPr>
          <w:rFonts w:hint="eastAsia"/>
        </w:rPr>
        <w:t>delaying in MP stage is cost, moreover</w:t>
      </w:r>
      <w:r>
        <w:rPr>
          <w:rFonts w:hint="eastAsia"/>
        </w:rPr>
        <w:t xml:space="preserve"> </w:t>
      </w:r>
      <w:r w:rsidR="000C4D8F">
        <w:rPr>
          <w:rFonts w:hint="eastAsia"/>
        </w:rPr>
        <w:t xml:space="preserve">the labor cost of whole team is more </w:t>
      </w:r>
      <w:r w:rsidR="000C4D8F">
        <w:t>significant</w:t>
      </w:r>
      <w:r w:rsidR="000C4D8F">
        <w:rPr>
          <w:rFonts w:hint="eastAsia"/>
        </w:rPr>
        <w:t xml:space="preserve"> than the difference between the part quote.</w:t>
      </w:r>
    </w:p>
    <w:p w:rsidR="000C4D8F" w:rsidRDefault="000C4D8F"/>
    <w:p w:rsidR="006B48F4" w:rsidRPr="006B48F4" w:rsidRDefault="006B48F4" w:rsidP="006B48F4">
      <w:pPr>
        <w:rPr>
          <w:rFonts w:ascii="Arial" w:hAnsi="Arial" w:cs="Arial"/>
          <w:b/>
          <w:color w:val="333333"/>
          <w:sz w:val="27"/>
          <w:szCs w:val="27"/>
          <w:shd w:val="clear" w:color="auto" w:fill="F6F7F8"/>
        </w:rPr>
      </w:pPr>
      <w:r w:rsidRPr="006B48F4">
        <w:rPr>
          <w:rFonts w:ascii="Arial" w:hAnsi="Arial" w:cs="Arial" w:hint="eastAsia"/>
          <w:b/>
          <w:color w:val="333333"/>
          <w:sz w:val="27"/>
          <w:szCs w:val="27"/>
          <w:shd w:val="clear" w:color="auto" w:fill="F6F7F8"/>
        </w:rPr>
        <w:t>專業技能</w:t>
      </w:r>
      <w:r w:rsidRPr="006B48F4">
        <w:rPr>
          <w:rFonts w:ascii="Arial" w:hAnsi="Arial" w:cs="Arial" w:hint="eastAsia"/>
          <w:b/>
          <w:color w:val="333333"/>
          <w:sz w:val="27"/>
          <w:szCs w:val="27"/>
          <w:shd w:val="clear" w:color="auto" w:fill="F6F7F8"/>
        </w:rPr>
        <w:t>:</w:t>
      </w:r>
    </w:p>
    <w:p w:rsidR="006B48F4" w:rsidRDefault="00AA316B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供應鏈設計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&amp;</w:t>
      </w:r>
      <w:r w:rsidR="006B48F4">
        <w:rPr>
          <w:rFonts w:ascii="Arial" w:hAnsi="Arial" w:cs="Arial"/>
          <w:color w:val="333333"/>
          <w:sz w:val="27"/>
          <w:szCs w:val="27"/>
          <w:shd w:val="clear" w:color="auto" w:fill="F6F7F8"/>
        </w:rPr>
        <w:t>供應商開發</w:t>
      </w:r>
      <w:r w:rsidR="006B48F4">
        <w:rPr>
          <w:rFonts w:ascii="Arial" w:hAnsi="Arial" w:cs="Arial"/>
          <w:color w:val="333333"/>
          <w:sz w:val="27"/>
          <w:szCs w:val="27"/>
          <w:shd w:val="clear" w:color="auto" w:fill="F6F7F8"/>
        </w:rPr>
        <w:t>:</w:t>
      </w:r>
    </w:p>
    <w:p w:rsidR="00EE5A1C" w:rsidRDefault="00EE5A1C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Supply Chain &amp; Supplier Development</w:t>
      </w:r>
    </w:p>
    <w:p w:rsidR="006B48F4" w:rsidRDefault="006B48F4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豐富的審廠與被審廠經驗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，從工廠規模、設備、流程體系與人員觀察可以看出是否值得</w:t>
      </w:r>
      <w:r w:rsidR="00F865B0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讓工程師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投入時間與該供應商磨合。技術能力與地緣關係在初期會比單價重要很多。產品生產穩定後來考慮替代料與價格談判會更有效果。</w:t>
      </w:r>
    </w:p>
    <w:p w:rsidR="006B48F4" w:rsidRDefault="006B48F4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</w:p>
    <w:p w:rsidR="00EE5A1C" w:rsidRDefault="00EE5A1C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proofErr w:type="gramStart"/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Lots of experience of audit and being audited.</w:t>
      </w:r>
      <w:proofErr w:type="gramEnd"/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</w:t>
      </w:r>
      <w:r w:rsidRPr="00EE5A1C">
        <w:rPr>
          <w:rFonts w:ascii="Arial" w:hAnsi="Arial" w:cs="Arial"/>
          <w:color w:val="333333"/>
          <w:sz w:val="27"/>
          <w:szCs w:val="27"/>
          <w:shd w:val="clear" w:color="auto" w:fill="F6F7F8"/>
        </w:rPr>
        <w:t>From the factory size, equipment, process system and personnel observation, it can be seen whether it is worthwhile for engineers to invest time to run in with the supplier</w:t>
      </w: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 xml:space="preserve">. </w:t>
      </w:r>
      <w:r w:rsidRPr="00EE5A1C">
        <w:rPr>
          <w:rFonts w:ascii="Arial" w:hAnsi="Arial" w:cs="Arial"/>
          <w:color w:val="333333"/>
          <w:sz w:val="27"/>
          <w:szCs w:val="27"/>
          <w:shd w:val="clear" w:color="auto" w:fill="F6F7F8"/>
        </w:rPr>
        <w:t xml:space="preserve">Technical capability and geographical relationship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is</w:t>
      </w:r>
      <w:r w:rsidRPr="00EE5A1C">
        <w:rPr>
          <w:rFonts w:ascii="Arial" w:hAnsi="Arial" w:cs="Arial"/>
          <w:color w:val="333333"/>
          <w:sz w:val="27"/>
          <w:szCs w:val="27"/>
          <w:shd w:val="clear" w:color="auto" w:fill="F6F7F8"/>
        </w:rPr>
        <w:t xml:space="preserve"> much more important than unit price in the initial stage. It will be more effective to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if second source and</w:t>
      </w:r>
      <w:r w:rsidRPr="00EE5A1C">
        <w:rPr>
          <w:rFonts w:ascii="Arial" w:hAnsi="Arial" w:cs="Arial"/>
          <w:color w:val="333333"/>
          <w:sz w:val="27"/>
          <w:szCs w:val="27"/>
          <w:shd w:val="clear" w:color="auto" w:fill="F6F7F8"/>
        </w:rPr>
        <w:t xml:space="preserve"> price negotiations after production is stable.</w:t>
      </w:r>
    </w:p>
    <w:p w:rsidR="00EE5A1C" w:rsidRDefault="00EE5A1C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</w:p>
    <w:p w:rsidR="00AA316B" w:rsidRDefault="007E61DA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整合</w:t>
      </w:r>
      <w:r w:rsidR="00AA316B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產品驗證</w:t>
      </w:r>
      <w:r w:rsidR="00AA316B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&amp;</w:t>
      </w:r>
      <w:r w:rsidR="006B48F4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測試計畫</w:t>
      </w:r>
      <w:r w:rsidR="00F865B0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:</w:t>
      </w:r>
    </w:p>
    <w:p w:rsidR="00051978" w:rsidRDefault="00051978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 w:rsidRPr="00051978">
        <w:rPr>
          <w:rFonts w:ascii="Arial" w:hAnsi="Arial" w:cs="Arial"/>
          <w:color w:val="333333"/>
          <w:sz w:val="27"/>
          <w:szCs w:val="27"/>
          <w:shd w:val="clear" w:color="auto" w:fill="F6F7F8"/>
        </w:rPr>
        <w:t xml:space="preserve">Product and Components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V</w:t>
      </w:r>
      <w:r w:rsidRPr="00051978">
        <w:rPr>
          <w:rFonts w:ascii="Arial" w:hAnsi="Arial" w:cs="Arial"/>
          <w:color w:val="333333"/>
          <w:sz w:val="27"/>
          <w:szCs w:val="27"/>
          <w:shd w:val="clear" w:color="auto" w:fill="F6F7F8"/>
        </w:rPr>
        <w:t xml:space="preserve">alidation and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T</w:t>
      </w: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 xml:space="preserve">est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P</w:t>
      </w:r>
      <w:r w:rsidRPr="00051978">
        <w:rPr>
          <w:rFonts w:ascii="Arial" w:hAnsi="Arial" w:cs="Arial"/>
          <w:color w:val="333333"/>
          <w:sz w:val="27"/>
          <w:szCs w:val="27"/>
          <w:shd w:val="clear" w:color="auto" w:fill="F6F7F8"/>
        </w:rPr>
        <w:t>lan</w:t>
      </w:r>
    </w:p>
    <w:p w:rsidR="00AA316B" w:rsidRDefault="00AA316B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廣泛的零部件經驗。撰寫過產品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EVT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、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MP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的測試計畫與測試項目。測試必要性與否與供應商內部驗證流程完善可以降低成本。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CPK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與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SPC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加入是為了降低後端成本，但是執行成效往往決定於跟產線與品保人員的溝通。</w:t>
      </w:r>
    </w:p>
    <w:p w:rsidR="00AA316B" w:rsidRDefault="00AA316B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</w:p>
    <w:p w:rsidR="00EE5A1C" w:rsidRDefault="00EE5A1C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 w:rsidRPr="00EE5A1C">
        <w:rPr>
          <w:rFonts w:ascii="Arial" w:hAnsi="Arial" w:cs="Arial"/>
          <w:color w:val="333333"/>
          <w:sz w:val="27"/>
          <w:szCs w:val="27"/>
          <w:shd w:val="clear" w:color="auto" w:fill="F6F7F8"/>
        </w:rPr>
        <w:lastRenderedPageBreak/>
        <w:t>Extensive parts experience. Wrote test plans and test methods for EVT and MP</w:t>
      </w:r>
      <w:r w:rsidR="00051978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stage</w:t>
      </w:r>
      <w:r w:rsidRPr="00EE5A1C">
        <w:rPr>
          <w:rFonts w:ascii="Arial" w:hAnsi="Arial" w:cs="Arial"/>
          <w:color w:val="333333"/>
          <w:sz w:val="27"/>
          <w:szCs w:val="27"/>
          <w:shd w:val="clear" w:color="auto" w:fill="F6F7F8"/>
        </w:rPr>
        <w:t xml:space="preserve">. Reduce internal costs by controlling supplier verification and production processes. CPK and SPC </w:t>
      </w:r>
      <w:r w:rsidR="00051978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can</w:t>
      </w:r>
      <w:r w:rsidRPr="00EE5A1C">
        <w:rPr>
          <w:rFonts w:ascii="Arial" w:hAnsi="Arial" w:cs="Arial"/>
          <w:color w:val="333333"/>
          <w:sz w:val="27"/>
          <w:szCs w:val="27"/>
          <w:shd w:val="clear" w:color="auto" w:fill="F6F7F8"/>
        </w:rPr>
        <w:t xml:space="preserve"> reduce back-end costs, but the effectiveness of implementation often depends on communication with </w:t>
      </w:r>
      <w:r w:rsidR="00051978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execution staffs, willing impacts a lot.</w:t>
      </w:r>
    </w:p>
    <w:p w:rsidR="00051978" w:rsidRDefault="00051978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</w:p>
    <w:p w:rsidR="00AA316B" w:rsidRDefault="00F865B0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同步工程</w:t>
      </w: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&amp;</w:t>
      </w: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文件管理</w:t>
      </w: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:</w:t>
      </w:r>
    </w:p>
    <w:p w:rsidR="00051978" w:rsidRDefault="00051978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 w:rsidRPr="00051978">
        <w:rPr>
          <w:rFonts w:ascii="Arial" w:hAnsi="Arial" w:cs="Arial"/>
          <w:color w:val="333333"/>
          <w:sz w:val="27"/>
          <w:szCs w:val="27"/>
          <w:shd w:val="clear" w:color="auto" w:fill="F6F7F8"/>
        </w:rPr>
        <w:t>Simultaneous Engineering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&amp; Documentation Organization</w:t>
      </w:r>
      <w:bookmarkStart w:id="0" w:name="_GoBack"/>
      <w:bookmarkEnd w:id="0"/>
    </w:p>
    <w:p w:rsidR="00051978" w:rsidRDefault="00051978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</w:p>
    <w:p w:rsidR="00F865B0" w:rsidRDefault="00F865B0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能動的先動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、能跑的先跑是沒錯，但是找事裝忙其實挺可怕的。因為該勞動並不會成功，也不會得到獎勵，反而會讓大家失去對成功嚮往而習慣失敗。能夠有效執行同步工程的前提就是管控，確定執行的動作是有意義的，不會改來改去，然後出了事責任推來推去。</w:t>
      </w:r>
    </w:p>
    <w:p w:rsidR="00253B13" w:rsidRDefault="00253B13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</w:p>
    <w:p w:rsidR="00253B13" w:rsidRDefault="00253B13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工作經歷</w:t>
      </w:r>
    </w:p>
    <w:p w:rsidR="00253B13" w:rsidRDefault="00253B13" w:rsidP="006B48F4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Reliability Engineer &amp; Site Manager:</w:t>
      </w:r>
    </w:p>
    <w:p w:rsidR="00367B55" w:rsidRPr="00367B55" w:rsidRDefault="00367B55" w:rsidP="00367B5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供應商開發與稽核</w:t>
      </w:r>
      <w:r w:rsidR="005B5DB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,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成本分析與</w:t>
      </w:r>
      <w:r w:rsidR="005B5DB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規格制定</w:t>
      </w:r>
    </w:p>
    <w:p w:rsidR="00367B55" w:rsidRDefault="00253B13" w:rsidP="00253B13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 w:rsidRPr="00253B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領導</w:t>
      </w:r>
      <w:r w:rsidR="002D5996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CM</w:t>
      </w:r>
      <w:r w:rsidRPr="00253B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團隊取得</w:t>
      </w:r>
      <w:r w:rsidRPr="00253B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BSH</w:t>
      </w:r>
      <w:r w:rsidRPr="00253B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供應商資格以及訂單</w:t>
      </w:r>
    </w:p>
    <w:p w:rsidR="00253B13" w:rsidRPr="00253B13" w:rsidRDefault="00253B13" w:rsidP="00253B13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 w:rsidRPr="00253B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合約</w:t>
      </w:r>
    </w:p>
    <w:p w:rsidR="00253B13" w:rsidRDefault="002D5996" w:rsidP="00253B13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CM</w:t>
      </w: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品質負責人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, NIP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產品市場良率提升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,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半年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60% -&gt; 90%. </w:t>
      </w:r>
    </w:p>
    <w:p w:rsidR="002D5996" w:rsidRDefault="002D5996" w:rsidP="00253B13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協同設計師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, CM,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供應商定義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SPEC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以及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PPAP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文件</w:t>
      </w:r>
    </w:p>
    <w:p w:rsidR="002D5996" w:rsidRDefault="002D5996" w:rsidP="002D5996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</w:p>
    <w:p w:rsidR="002D5996" w:rsidRPr="002D5996" w:rsidRDefault="000C4A6C" w:rsidP="002D5996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  <w:r w:rsidRPr="000C4A6C">
        <w:rPr>
          <w:rFonts w:ascii="Arial" w:hAnsi="Arial" w:cs="Arial"/>
          <w:color w:val="333333"/>
          <w:sz w:val="27"/>
          <w:szCs w:val="27"/>
          <w:shd w:val="clear" w:color="auto" w:fill="F6F7F8"/>
        </w:rPr>
        <w:t>https://playcsgo.github.io/CV/</w:t>
      </w:r>
    </w:p>
    <w:sectPr w:rsidR="002D5996" w:rsidRPr="002D5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7075"/>
    <w:multiLevelType w:val="hybridMultilevel"/>
    <w:tmpl w:val="ADC618D0"/>
    <w:lvl w:ilvl="0" w:tplc="AA1EB16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AB"/>
    <w:rsid w:val="00051978"/>
    <w:rsid w:val="000C4A6C"/>
    <w:rsid w:val="000C4D8F"/>
    <w:rsid w:val="00143598"/>
    <w:rsid w:val="001775AA"/>
    <w:rsid w:val="00205449"/>
    <w:rsid w:val="0025060D"/>
    <w:rsid w:val="00253B13"/>
    <w:rsid w:val="002D5996"/>
    <w:rsid w:val="00367B55"/>
    <w:rsid w:val="003D6149"/>
    <w:rsid w:val="005B5DB3"/>
    <w:rsid w:val="006B48F4"/>
    <w:rsid w:val="007E61DA"/>
    <w:rsid w:val="00907A94"/>
    <w:rsid w:val="00AA316B"/>
    <w:rsid w:val="00C00EAB"/>
    <w:rsid w:val="00E77213"/>
    <w:rsid w:val="00EE5A1C"/>
    <w:rsid w:val="00F8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1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2022-10-22T06:50:00Z</dcterms:created>
  <dcterms:modified xsi:type="dcterms:W3CDTF">2022-10-25T03:02:00Z</dcterms:modified>
</cp:coreProperties>
</file>