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0C64C" w14:textId="77777777" w:rsidR="00B74737" w:rsidRPr="00B74737" w:rsidRDefault="00B74737" w:rsidP="00B74737">
      <w:r w:rsidRPr="00B74737">
        <w:rPr>
          <w:b/>
          <w:bCs/>
        </w:rPr>
        <w:t>Understanding Ethical Hacking and Common Cybersecurity Threats</w:t>
      </w:r>
    </w:p>
    <w:p w14:paraId="33E444DA" w14:textId="708E3E23" w:rsidR="00B74737" w:rsidRPr="00B74737" w:rsidRDefault="00B74737" w:rsidP="00B74737">
      <w:r w:rsidRPr="00B74737">
        <w:rPr>
          <w:b/>
          <w:bCs/>
        </w:rPr>
        <w:t>Prepared by:</w:t>
      </w:r>
      <w:r w:rsidRPr="00B74737">
        <w:t xml:space="preserve"> </w:t>
      </w:r>
      <w:r>
        <w:t>Arun Raj, Junior security Analyst</w:t>
      </w:r>
      <w:r w:rsidRPr="00B74737">
        <w:br/>
      </w:r>
      <w:r w:rsidRPr="00B74737">
        <w:rPr>
          <w:b/>
          <w:bCs/>
        </w:rPr>
        <w:t>Organization:</w:t>
      </w:r>
      <w:r w:rsidRPr="00B74737">
        <w:t xml:space="preserve"> </w:t>
      </w:r>
      <w:proofErr w:type="spellStart"/>
      <w:r>
        <w:t>FinX</w:t>
      </w:r>
      <w:proofErr w:type="spellEnd"/>
      <w:r>
        <w:t xml:space="preserve"> ( imaginary)</w:t>
      </w:r>
      <w:r w:rsidRPr="00B74737">
        <w:br/>
      </w:r>
      <w:r w:rsidRPr="00B74737">
        <w:rPr>
          <w:b/>
          <w:bCs/>
        </w:rPr>
        <w:t>Date:</w:t>
      </w:r>
      <w:r w:rsidRPr="00B74737">
        <w:t xml:space="preserve"> </w:t>
      </w:r>
      <w:r>
        <w:t>27-08-2025</w:t>
      </w:r>
    </w:p>
    <w:p w14:paraId="573220C2" w14:textId="77777777" w:rsidR="00B74737" w:rsidRPr="00B74737" w:rsidRDefault="00B74737" w:rsidP="00B74737">
      <w:r w:rsidRPr="00B74737">
        <w:pict w14:anchorId="1B0DD4F9">
          <v:rect id="_x0000_i1067" style="width:0;height:1.5pt" o:hralign="center" o:hrstd="t" o:hr="t" fillcolor="#a0a0a0" stroked="f"/>
        </w:pict>
      </w:r>
    </w:p>
    <w:p w14:paraId="391F89D8" w14:textId="77777777" w:rsidR="00B74737" w:rsidRPr="00B74737" w:rsidRDefault="00B74737" w:rsidP="00B74737">
      <w:r w:rsidRPr="00B74737">
        <w:rPr>
          <w:b/>
          <w:bCs/>
        </w:rPr>
        <w:t>1. Introduction</w:t>
      </w:r>
    </w:p>
    <w:p w14:paraId="09F7F55E" w14:textId="77777777" w:rsidR="00B74737" w:rsidRPr="00B74737" w:rsidRDefault="00B74737" w:rsidP="00B74737">
      <w:r w:rsidRPr="00B74737">
        <w:t>In today's interconnected digital environment, financial institutions are increasingly targeted by cyber threats. Ethical hacking, also known as penetration testing, plays a critical role in identifying and mitigating these threats before malicious actors can exploit them. This report provides an overview of ethical hacking, differentiates it from malicious hacking, outlines prevalent cyber threats, and describes effective security controls to mitigate those threats.</w:t>
      </w:r>
    </w:p>
    <w:p w14:paraId="088CDF15" w14:textId="77777777" w:rsidR="00B74737" w:rsidRPr="00B74737" w:rsidRDefault="00B74737" w:rsidP="00B74737">
      <w:r w:rsidRPr="00B74737">
        <w:pict w14:anchorId="7CB01F62">
          <v:rect id="_x0000_i1068" style="width:0;height:1.5pt" o:hralign="center" o:hrstd="t" o:hr="t" fillcolor="#a0a0a0" stroked="f"/>
        </w:pict>
      </w:r>
    </w:p>
    <w:p w14:paraId="1F56EA7E" w14:textId="77777777" w:rsidR="00B74737" w:rsidRPr="00B74737" w:rsidRDefault="00B74737" w:rsidP="00B74737">
      <w:r w:rsidRPr="00B74737">
        <w:rPr>
          <w:b/>
          <w:bCs/>
        </w:rPr>
        <w:t>2. Ethical Hacking: Definition and Importance</w:t>
      </w:r>
    </w:p>
    <w:p w14:paraId="646EB0A6" w14:textId="77777777" w:rsidR="00B74737" w:rsidRPr="00B74737" w:rsidRDefault="00B74737" w:rsidP="00B74737">
      <w:r w:rsidRPr="00B74737">
        <w:t>Ethical hacking is the authorized practice of bypassing system security to identify potential data breaches and threats in a network. Unlike malicious hackers, ethical hackers operate with the consent of the organization, under clearly defined legal and ethical boundaries. The primary objective is to improve system security by finding vulnerabilities before they can be exploited.</w:t>
      </w:r>
    </w:p>
    <w:p w14:paraId="057BB816" w14:textId="77777777" w:rsidR="00B74737" w:rsidRPr="00B74737" w:rsidRDefault="00B74737" w:rsidP="00B74737">
      <w:r w:rsidRPr="00B74737">
        <w:rPr>
          <w:b/>
          <w:bCs/>
        </w:rPr>
        <w:t>Core Principles of Ethical Hacking:</w:t>
      </w:r>
    </w:p>
    <w:p w14:paraId="7651C70E" w14:textId="77777777" w:rsidR="00B74737" w:rsidRPr="00B74737" w:rsidRDefault="00B74737" w:rsidP="00B74737">
      <w:pPr>
        <w:numPr>
          <w:ilvl w:val="0"/>
          <w:numId w:val="1"/>
        </w:numPr>
      </w:pPr>
      <w:r w:rsidRPr="00B74737">
        <w:rPr>
          <w:b/>
          <w:bCs/>
        </w:rPr>
        <w:t>Authorization:</w:t>
      </w:r>
      <w:r w:rsidRPr="00B74737">
        <w:t xml:space="preserve"> Conducted with formal permission.</w:t>
      </w:r>
    </w:p>
    <w:p w14:paraId="3A4E6497" w14:textId="77777777" w:rsidR="00B74737" w:rsidRPr="00B74737" w:rsidRDefault="00B74737" w:rsidP="00B74737">
      <w:pPr>
        <w:numPr>
          <w:ilvl w:val="0"/>
          <w:numId w:val="1"/>
        </w:numPr>
      </w:pPr>
      <w:r w:rsidRPr="00B74737">
        <w:rPr>
          <w:b/>
          <w:bCs/>
        </w:rPr>
        <w:t>Defined Scope:</w:t>
      </w:r>
      <w:r w:rsidRPr="00B74737">
        <w:t xml:space="preserve"> Work is limited to specific systems and timeframes.</w:t>
      </w:r>
    </w:p>
    <w:p w14:paraId="6C75BC1C" w14:textId="77777777" w:rsidR="00B74737" w:rsidRPr="00B74737" w:rsidRDefault="00B74737" w:rsidP="00B74737">
      <w:pPr>
        <w:numPr>
          <w:ilvl w:val="0"/>
          <w:numId w:val="1"/>
        </w:numPr>
      </w:pPr>
      <w:r w:rsidRPr="00B74737">
        <w:rPr>
          <w:b/>
          <w:bCs/>
        </w:rPr>
        <w:t>Reporting:</w:t>
      </w:r>
      <w:r w:rsidRPr="00B74737">
        <w:t xml:space="preserve"> All findings are reported to the organization.</w:t>
      </w:r>
    </w:p>
    <w:p w14:paraId="7BBE7468" w14:textId="77777777" w:rsidR="00B74737" w:rsidRPr="00B74737" w:rsidRDefault="00B74737" w:rsidP="00B74737">
      <w:pPr>
        <w:numPr>
          <w:ilvl w:val="0"/>
          <w:numId w:val="1"/>
        </w:numPr>
      </w:pPr>
      <w:r w:rsidRPr="00B74737">
        <w:rPr>
          <w:b/>
          <w:bCs/>
        </w:rPr>
        <w:t>Confidentiality:</w:t>
      </w:r>
      <w:r w:rsidRPr="00B74737">
        <w:t xml:space="preserve"> Data accessed during testing is kept secure.</w:t>
      </w:r>
    </w:p>
    <w:p w14:paraId="5484ABE5" w14:textId="77777777" w:rsidR="00B74737" w:rsidRPr="00B74737" w:rsidRDefault="00B74737" w:rsidP="00B74737">
      <w:r w:rsidRPr="00B74737">
        <w:rPr>
          <w:b/>
          <w:bCs/>
        </w:rPr>
        <w:t>Sources:</w:t>
      </w:r>
    </w:p>
    <w:p w14:paraId="00C3629C" w14:textId="77777777" w:rsidR="00B74737" w:rsidRPr="00B74737" w:rsidRDefault="00B74737" w:rsidP="00B74737">
      <w:pPr>
        <w:numPr>
          <w:ilvl w:val="0"/>
          <w:numId w:val="2"/>
        </w:numPr>
      </w:pPr>
      <w:r w:rsidRPr="00B74737">
        <w:t xml:space="preserve">EC-Council. (2024). </w:t>
      </w:r>
      <w:r w:rsidRPr="00B74737">
        <w:rPr>
          <w:i/>
          <w:iCs/>
        </w:rPr>
        <w:t>Certified Ethical Hacker (CEH) Guide</w:t>
      </w:r>
      <w:r w:rsidRPr="00B74737">
        <w:t>.</w:t>
      </w:r>
    </w:p>
    <w:p w14:paraId="62AABC28" w14:textId="77777777" w:rsidR="00B74737" w:rsidRPr="00B74737" w:rsidRDefault="00B74737" w:rsidP="00B74737">
      <w:pPr>
        <w:numPr>
          <w:ilvl w:val="0"/>
          <w:numId w:val="2"/>
        </w:numPr>
      </w:pPr>
      <w:r w:rsidRPr="00B74737">
        <w:t xml:space="preserve">National Institute of Standards and Technology (NIST). (2023). </w:t>
      </w:r>
      <w:r w:rsidRPr="00B74737">
        <w:rPr>
          <w:i/>
          <w:iCs/>
        </w:rPr>
        <w:t>Cybersecurity Framework</w:t>
      </w:r>
      <w:r w:rsidRPr="00B74737">
        <w:t>.</w:t>
      </w:r>
    </w:p>
    <w:p w14:paraId="4B01414B" w14:textId="77777777" w:rsidR="00B74737" w:rsidRPr="00B74737" w:rsidRDefault="00B74737" w:rsidP="00B74737">
      <w:pPr>
        <w:numPr>
          <w:ilvl w:val="0"/>
          <w:numId w:val="2"/>
        </w:numPr>
      </w:pPr>
      <w:r w:rsidRPr="00B74737">
        <w:t xml:space="preserve">OWASP. (2023). </w:t>
      </w:r>
      <w:r w:rsidRPr="00B74737">
        <w:rPr>
          <w:i/>
          <w:iCs/>
        </w:rPr>
        <w:t>Top Ten Security Risks</w:t>
      </w:r>
      <w:r w:rsidRPr="00B74737">
        <w:t>.</w:t>
      </w:r>
    </w:p>
    <w:p w14:paraId="0A32BBBB" w14:textId="77777777" w:rsidR="00B74737" w:rsidRPr="00B74737" w:rsidRDefault="00B74737" w:rsidP="00B74737">
      <w:r w:rsidRPr="00B74737">
        <w:pict w14:anchorId="0BB0E505">
          <v:rect id="_x0000_i1069" style="width:0;height:1.5pt" o:hralign="center" o:hrstd="t" o:hr="t" fillcolor="#a0a0a0" stroked="f"/>
        </w:pict>
      </w:r>
    </w:p>
    <w:p w14:paraId="5758B479" w14:textId="77777777" w:rsidR="00B74737" w:rsidRPr="00B74737" w:rsidRDefault="00B74737" w:rsidP="00B74737">
      <w:r w:rsidRPr="00B74737">
        <w:rPr>
          <w:b/>
          <w:bCs/>
        </w:rPr>
        <w:t>3. Ethical Hacking vs. Malicious Hacking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3740"/>
        <w:gridCol w:w="4119"/>
      </w:tblGrid>
      <w:tr w:rsidR="00B74737" w:rsidRPr="00B74737" w14:paraId="603F8971" w14:textId="77777777" w:rsidTr="00B74737">
        <w:trPr>
          <w:tblCellSpacing w:w="15" w:type="dxa"/>
        </w:trPr>
        <w:tc>
          <w:tcPr>
            <w:tcW w:w="0" w:type="auto"/>
            <w:vAlign w:val="center"/>
            <w:hideMark/>
          </w:tcPr>
          <w:p w14:paraId="01106100" w14:textId="77777777" w:rsidR="00B74737" w:rsidRPr="00B74737" w:rsidRDefault="00B74737" w:rsidP="00B74737">
            <w:pPr>
              <w:rPr>
                <w:b/>
                <w:bCs/>
              </w:rPr>
            </w:pPr>
            <w:r w:rsidRPr="00B74737">
              <w:rPr>
                <w:b/>
                <w:bCs/>
              </w:rPr>
              <w:lastRenderedPageBreak/>
              <w:t>Aspect</w:t>
            </w:r>
          </w:p>
        </w:tc>
        <w:tc>
          <w:tcPr>
            <w:tcW w:w="0" w:type="auto"/>
            <w:vAlign w:val="center"/>
            <w:hideMark/>
          </w:tcPr>
          <w:p w14:paraId="6C65E4B6" w14:textId="77777777" w:rsidR="00B74737" w:rsidRPr="00B74737" w:rsidRDefault="00B74737" w:rsidP="00B74737">
            <w:pPr>
              <w:rPr>
                <w:b/>
                <w:bCs/>
              </w:rPr>
            </w:pPr>
            <w:r w:rsidRPr="00B74737">
              <w:rPr>
                <w:b/>
                <w:bCs/>
              </w:rPr>
              <w:t>Ethical Hacking</w:t>
            </w:r>
          </w:p>
        </w:tc>
        <w:tc>
          <w:tcPr>
            <w:tcW w:w="0" w:type="auto"/>
            <w:vAlign w:val="center"/>
            <w:hideMark/>
          </w:tcPr>
          <w:p w14:paraId="1C03FE4D" w14:textId="77777777" w:rsidR="00B74737" w:rsidRPr="00B74737" w:rsidRDefault="00B74737" w:rsidP="00B74737">
            <w:pPr>
              <w:rPr>
                <w:b/>
                <w:bCs/>
              </w:rPr>
            </w:pPr>
            <w:r w:rsidRPr="00B74737">
              <w:rPr>
                <w:b/>
                <w:bCs/>
              </w:rPr>
              <w:t>Malicious Hacking</w:t>
            </w:r>
          </w:p>
        </w:tc>
      </w:tr>
      <w:tr w:rsidR="00B74737" w:rsidRPr="00B74737" w14:paraId="44353D9B" w14:textId="77777777" w:rsidTr="00B74737">
        <w:trPr>
          <w:tblCellSpacing w:w="15" w:type="dxa"/>
        </w:trPr>
        <w:tc>
          <w:tcPr>
            <w:tcW w:w="0" w:type="auto"/>
            <w:vAlign w:val="center"/>
            <w:hideMark/>
          </w:tcPr>
          <w:p w14:paraId="00889A1B" w14:textId="77777777" w:rsidR="00B74737" w:rsidRPr="00B74737" w:rsidRDefault="00B74737" w:rsidP="00B74737">
            <w:r w:rsidRPr="00B74737">
              <w:rPr>
                <w:b/>
                <w:bCs/>
              </w:rPr>
              <w:t>Permission</w:t>
            </w:r>
          </w:p>
        </w:tc>
        <w:tc>
          <w:tcPr>
            <w:tcW w:w="0" w:type="auto"/>
            <w:vAlign w:val="center"/>
            <w:hideMark/>
          </w:tcPr>
          <w:p w14:paraId="138CC06C" w14:textId="77777777" w:rsidR="00B74737" w:rsidRPr="00B74737" w:rsidRDefault="00B74737" w:rsidP="00B74737">
            <w:r w:rsidRPr="00B74737">
              <w:t>Fully authorized by the organization</w:t>
            </w:r>
          </w:p>
        </w:tc>
        <w:tc>
          <w:tcPr>
            <w:tcW w:w="0" w:type="auto"/>
            <w:vAlign w:val="center"/>
            <w:hideMark/>
          </w:tcPr>
          <w:p w14:paraId="19BEB512" w14:textId="77777777" w:rsidR="00B74737" w:rsidRPr="00B74737" w:rsidRDefault="00B74737" w:rsidP="00B74737">
            <w:r w:rsidRPr="00B74737">
              <w:t>Unauthorized and illegal</w:t>
            </w:r>
          </w:p>
        </w:tc>
      </w:tr>
      <w:tr w:rsidR="00B74737" w:rsidRPr="00B74737" w14:paraId="0C3635C6" w14:textId="77777777" w:rsidTr="00B74737">
        <w:trPr>
          <w:tblCellSpacing w:w="15" w:type="dxa"/>
        </w:trPr>
        <w:tc>
          <w:tcPr>
            <w:tcW w:w="0" w:type="auto"/>
            <w:vAlign w:val="center"/>
            <w:hideMark/>
          </w:tcPr>
          <w:p w14:paraId="49893F22" w14:textId="77777777" w:rsidR="00B74737" w:rsidRPr="00B74737" w:rsidRDefault="00B74737" w:rsidP="00B74737">
            <w:r w:rsidRPr="00B74737">
              <w:rPr>
                <w:b/>
                <w:bCs/>
              </w:rPr>
              <w:t>Intent</w:t>
            </w:r>
          </w:p>
        </w:tc>
        <w:tc>
          <w:tcPr>
            <w:tcW w:w="0" w:type="auto"/>
            <w:vAlign w:val="center"/>
            <w:hideMark/>
          </w:tcPr>
          <w:p w14:paraId="3147D903" w14:textId="77777777" w:rsidR="00B74737" w:rsidRPr="00B74737" w:rsidRDefault="00B74737" w:rsidP="00B74737">
            <w:r w:rsidRPr="00B74737">
              <w:t>To improve security</w:t>
            </w:r>
          </w:p>
        </w:tc>
        <w:tc>
          <w:tcPr>
            <w:tcW w:w="0" w:type="auto"/>
            <w:vAlign w:val="center"/>
            <w:hideMark/>
          </w:tcPr>
          <w:p w14:paraId="2C5D23E1" w14:textId="77777777" w:rsidR="00B74737" w:rsidRPr="00B74737" w:rsidRDefault="00B74737" w:rsidP="00B74737">
            <w:r w:rsidRPr="00B74737">
              <w:t>To steal, disrupt, or damage</w:t>
            </w:r>
          </w:p>
        </w:tc>
      </w:tr>
      <w:tr w:rsidR="00B74737" w:rsidRPr="00B74737" w14:paraId="2CA5F1FC" w14:textId="77777777" w:rsidTr="00B74737">
        <w:trPr>
          <w:tblCellSpacing w:w="15" w:type="dxa"/>
        </w:trPr>
        <w:tc>
          <w:tcPr>
            <w:tcW w:w="0" w:type="auto"/>
            <w:vAlign w:val="center"/>
            <w:hideMark/>
          </w:tcPr>
          <w:p w14:paraId="16B9A7E7" w14:textId="77777777" w:rsidR="00B74737" w:rsidRPr="00B74737" w:rsidRDefault="00B74737" w:rsidP="00B74737">
            <w:r w:rsidRPr="00B74737">
              <w:rPr>
                <w:b/>
                <w:bCs/>
              </w:rPr>
              <w:t>Legality</w:t>
            </w:r>
          </w:p>
        </w:tc>
        <w:tc>
          <w:tcPr>
            <w:tcW w:w="0" w:type="auto"/>
            <w:vAlign w:val="center"/>
            <w:hideMark/>
          </w:tcPr>
          <w:p w14:paraId="6B6AFA85" w14:textId="77777777" w:rsidR="00B74737" w:rsidRPr="00B74737" w:rsidRDefault="00B74737" w:rsidP="00B74737">
            <w:r w:rsidRPr="00B74737">
              <w:t>Legal under defined contracts</w:t>
            </w:r>
          </w:p>
        </w:tc>
        <w:tc>
          <w:tcPr>
            <w:tcW w:w="0" w:type="auto"/>
            <w:vAlign w:val="center"/>
            <w:hideMark/>
          </w:tcPr>
          <w:p w14:paraId="0219A39A" w14:textId="77777777" w:rsidR="00B74737" w:rsidRPr="00B74737" w:rsidRDefault="00B74737" w:rsidP="00B74737">
            <w:r w:rsidRPr="00B74737">
              <w:t>Illegal and punishable by law</w:t>
            </w:r>
          </w:p>
        </w:tc>
      </w:tr>
      <w:tr w:rsidR="00B74737" w:rsidRPr="00B74737" w14:paraId="72E18DCA" w14:textId="77777777" w:rsidTr="00B74737">
        <w:trPr>
          <w:tblCellSpacing w:w="15" w:type="dxa"/>
        </w:trPr>
        <w:tc>
          <w:tcPr>
            <w:tcW w:w="0" w:type="auto"/>
            <w:vAlign w:val="center"/>
            <w:hideMark/>
          </w:tcPr>
          <w:p w14:paraId="75411C60" w14:textId="77777777" w:rsidR="00B74737" w:rsidRPr="00B74737" w:rsidRDefault="00B74737" w:rsidP="00B74737">
            <w:r w:rsidRPr="00B74737">
              <w:rPr>
                <w:b/>
                <w:bCs/>
              </w:rPr>
              <w:t>Reporting</w:t>
            </w:r>
          </w:p>
        </w:tc>
        <w:tc>
          <w:tcPr>
            <w:tcW w:w="0" w:type="auto"/>
            <w:vAlign w:val="center"/>
            <w:hideMark/>
          </w:tcPr>
          <w:p w14:paraId="5DEA78D2" w14:textId="77777777" w:rsidR="00B74737" w:rsidRPr="00B74737" w:rsidRDefault="00B74737" w:rsidP="00B74737">
            <w:r w:rsidRPr="00B74737">
              <w:t>Reports vulnerabilities to stakeholders</w:t>
            </w:r>
          </w:p>
        </w:tc>
        <w:tc>
          <w:tcPr>
            <w:tcW w:w="0" w:type="auto"/>
            <w:vAlign w:val="center"/>
            <w:hideMark/>
          </w:tcPr>
          <w:p w14:paraId="072A0A80" w14:textId="77777777" w:rsidR="00B74737" w:rsidRPr="00B74737" w:rsidRDefault="00B74737" w:rsidP="00B74737">
            <w:r w:rsidRPr="00B74737">
              <w:t>Conceals findings</w:t>
            </w:r>
          </w:p>
        </w:tc>
      </w:tr>
      <w:tr w:rsidR="00B74737" w:rsidRPr="00B74737" w14:paraId="655F4307" w14:textId="77777777" w:rsidTr="00B74737">
        <w:trPr>
          <w:tblCellSpacing w:w="15" w:type="dxa"/>
        </w:trPr>
        <w:tc>
          <w:tcPr>
            <w:tcW w:w="0" w:type="auto"/>
            <w:vAlign w:val="center"/>
            <w:hideMark/>
          </w:tcPr>
          <w:p w14:paraId="52096E8D" w14:textId="77777777" w:rsidR="00B74737" w:rsidRPr="00B74737" w:rsidRDefault="00B74737" w:rsidP="00B74737">
            <w:r w:rsidRPr="00B74737">
              <w:rPr>
                <w:b/>
                <w:bCs/>
              </w:rPr>
              <w:t>Consequences</w:t>
            </w:r>
          </w:p>
        </w:tc>
        <w:tc>
          <w:tcPr>
            <w:tcW w:w="0" w:type="auto"/>
            <w:vAlign w:val="center"/>
            <w:hideMark/>
          </w:tcPr>
          <w:p w14:paraId="4EE2EDEA" w14:textId="77777777" w:rsidR="00B74737" w:rsidRPr="00B74737" w:rsidRDefault="00B74737" w:rsidP="00B74737">
            <w:r w:rsidRPr="00B74737">
              <w:t>Enhances organizational security</w:t>
            </w:r>
          </w:p>
        </w:tc>
        <w:tc>
          <w:tcPr>
            <w:tcW w:w="0" w:type="auto"/>
            <w:vAlign w:val="center"/>
            <w:hideMark/>
          </w:tcPr>
          <w:p w14:paraId="72CE09EA" w14:textId="77777777" w:rsidR="00B74737" w:rsidRPr="00B74737" w:rsidRDefault="00B74737" w:rsidP="00B74737">
            <w:r w:rsidRPr="00B74737">
              <w:t>Leads to breaches, losses, and legal action</w:t>
            </w:r>
          </w:p>
        </w:tc>
      </w:tr>
    </w:tbl>
    <w:p w14:paraId="129B4879" w14:textId="77777777" w:rsidR="00B74737" w:rsidRPr="00B74737" w:rsidRDefault="00B74737" w:rsidP="00B74737">
      <w:r w:rsidRPr="00B74737">
        <w:pict w14:anchorId="1C4EB262">
          <v:rect id="_x0000_i1070" style="width:0;height:1.5pt" o:hralign="center" o:hrstd="t" o:hr="t" fillcolor="#a0a0a0" stroked="f"/>
        </w:pict>
      </w:r>
    </w:p>
    <w:p w14:paraId="6A381722" w14:textId="77777777" w:rsidR="00B74737" w:rsidRPr="00B74737" w:rsidRDefault="00B74737" w:rsidP="00B74737">
      <w:r w:rsidRPr="00B74737">
        <w:rPr>
          <w:b/>
          <w:bCs/>
        </w:rPr>
        <w:t>4. Common Information Security Threats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3295"/>
        <w:gridCol w:w="2197"/>
        <w:gridCol w:w="2381"/>
      </w:tblGrid>
      <w:tr w:rsidR="00B74737" w:rsidRPr="00B74737" w14:paraId="42C4BDAD" w14:textId="77777777" w:rsidTr="00B74737">
        <w:trPr>
          <w:tblCellSpacing w:w="15" w:type="dxa"/>
        </w:trPr>
        <w:tc>
          <w:tcPr>
            <w:tcW w:w="0" w:type="auto"/>
            <w:vAlign w:val="center"/>
            <w:hideMark/>
          </w:tcPr>
          <w:p w14:paraId="04DC50A4" w14:textId="77777777" w:rsidR="00B74737" w:rsidRPr="00B74737" w:rsidRDefault="00B74737" w:rsidP="00B74737">
            <w:r w:rsidRPr="00B74737">
              <w:rPr>
                <w:b/>
                <w:bCs/>
              </w:rPr>
              <w:t>Threat</w:t>
            </w:r>
          </w:p>
        </w:tc>
        <w:tc>
          <w:tcPr>
            <w:tcW w:w="0" w:type="auto"/>
            <w:vAlign w:val="center"/>
            <w:hideMark/>
          </w:tcPr>
          <w:p w14:paraId="130E5C87" w14:textId="77777777" w:rsidR="00B74737" w:rsidRPr="00B74737" w:rsidRDefault="00B74737" w:rsidP="00B74737">
            <w:r w:rsidRPr="00B74737">
              <w:rPr>
                <w:b/>
                <w:bCs/>
              </w:rPr>
              <w:t>Description</w:t>
            </w:r>
          </w:p>
        </w:tc>
        <w:tc>
          <w:tcPr>
            <w:tcW w:w="0" w:type="auto"/>
            <w:vAlign w:val="center"/>
            <w:hideMark/>
          </w:tcPr>
          <w:p w14:paraId="29005C52" w14:textId="77777777" w:rsidR="00B74737" w:rsidRPr="00B74737" w:rsidRDefault="00B74737" w:rsidP="00B74737">
            <w:r w:rsidRPr="00B74737">
              <w:rPr>
                <w:b/>
                <w:bCs/>
              </w:rPr>
              <w:t>Impact</w:t>
            </w:r>
          </w:p>
        </w:tc>
        <w:tc>
          <w:tcPr>
            <w:tcW w:w="0" w:type="auto"/>
            <w:vAlign w:val="center"/>
            <w:hideMark/>
          </w:tcPr>
          <w:p w14:paraId="0DE26EE3" w14:textId="77777777" w:rsidR="00B74737" w:rsidRPr="00B74737" w:rsidRDefault="00B74737" w:rsidP="00B74737">
            <w:r w:rsidRPr="00B74737">
              <w:rPr>
                <w:b/>
                <w:bCs/>
              </w:rPr>
              <w:t>Real-world Example</w:t>
            </w:r>
          </w:p>
        </w:tc>
      </w:tr>
      <w:tr w:rsidR="00B74737" w:rsidRPr="00B74737" w14:paraId="6BDEDB78" w14:textId="77777777" w:rsidTr="00B74737">
        <w:trPr>
          <w:tblCellSpacing w:w="15" w:type="dxa"/>
        </w:trPr>
        <w:tc>
          <w:tcPr>
            <w:tcW w:w="0" w:type="auto"/>
            <w:vAlign w:val="center"/>
            <w:hideMark/>
          </w:tcPr>
          <w:p w14:paraId="10AD6D11" w14:textId="77777777" w:rsidR="00B74737" w:rsidRPr="00B74737" w:rsidRDefault="00B74737" w:rsidP="00B74737">
            <w:r w:rsidRPr="00B74737">
              <w:rPr>
                <w:b/>
                <w:bCs/>
              </w:rPr>
              <w:t>Phishing</w:t>
            </w:r>
          </w:p>
        </w:tc>
        <w:tc>
          <w:tcPr>
            <w:tcW w:w="0" w:type="auto"/>
            <w:vAlign w:val="center"/>
            <w:hideMark/>
          </w:tcPr>
          <w:p w14:paraId="683DE922" w14:textId="77777777" w:rsidR="00B74737" w:rsidRPr="00B74737" w:rsidRDefault="00B74737" w:rsidP="00B74737">
            <w:r w:rsidRPr="00B74737">
              <w:t>Deceptive emails or websites trick users into revealing personal information</w:t>
            </w:r>
          </w:p>
        </w:tc>
        <w:tc>
          <w:tcPr>
            <w:tcW w:w="0" w:type="auto"/>
            <w:vAlign w:val="center"/>
            <w:hideMark/>
          </w:tcPr>
          <w:p w14:paraId="2A25B3E4" w14:textId="77777777" w:rsidR="00B74737" w:rsidRPr="00B74737" w:rsidRDefault="00B74737" w:rsidP="00B74737">
            <w:r w:rsidRPr="00B74737">
              <w:t>Data theft, financial loss</w:t>
            </w:r>
          </w:p>
        </w:tc>
        <w:tc>
          <w:tcPr>
            <w:tcW w:w="0" w:type="auto"/>
            <w:vAlign w:val="center"/>
            <w:hideMark/>
          </w:tcPr>
          <w:p w14:paraId="0372F2F2" w14:textId="77777777" w:rsidR="00B74737" w:rsidRPr="00B74737" w:rsidRDefault="00B74737" w:rsidP="00B74737">
            <w:r w:rsidRPr="00B74737">
              <w:t>2016 DNC email hack via phishing</w:t>
            </w:r>
          </w:p>
        </w:tc>
      </w:tr>
      <w:tr w:rsidR="00B74737" w:rsidRPr="00B74737" w14:paraId="29EDB92E" w14:textId="77777777" w:rsidTr="00B74737">
        <w:trPr>
          <w:tblCellSpacing w:w="15" w:type="dxa"/>
        </w:trPr>
        <w:tc>
          <w:tcPr>
            <w:tcW w:w="0" w:type="auto"/>
            <w:vAlign w:val="center"/>
            <w:hideMark/>
          </w:tcPr>
          <w:p w14:paraId="5F967537" w14:textId="77777777" w:rsidR="00B74737" w:rsidRPr="00B74737" w:rsidRDefault="00B74737" w:rsidP="00B74737">
            <w:r w:rsidRPr="00B74737">
              <w:rPr>
                <w:b/>
                <w:bCs/>
              </w:rPr>
              <w:t>Malware</w:t>
            </w:r>
          </w:p>
        </w:tc>
        <w:tc>
          <w:tcPr>
            <w:tcW w:w="0" w:type="auto"/>
            <w:vAlign w:val="center"/>
            <w:hideMark/>
          </w:tcPr>
          <w:p w14:paraId="2A1BAB1B" w14:textId="77777777" w:rsidR="00B74737" w:rsidRPr="00B74737" w:rsidRDefault="00B74737" w:rsidP="00B74737">
            <w:r w:rsidRPr="00B74737">
              <w:t>Malicious software including viruses, worms, and ransomware</w:t>
            </w:r>
          </w:p>
        </w:tc>
        <w:tc>
          <w:tcPr>
            <w:tcW w:w="0" w:type="auto"/>
            <w:vAlign w:val="center"/>
            <w:hideMark/>
          </w:tcPr>
          <w:p w14:paraId="027FE269" w14:textId="77777777" w:rsidR="00B74737" w:rsidRPr="00B74737" w:rsidRDefault="00B74737" w:rsidP="00B74737">
            <w:r w:rsidRPr="00B74737">
              <w:t>Data corruption, espionage, system damage</w:t>
            </w:r>
          </w:p>
        </w:tc>
        <w:tc>
          <w:tcPr>
            <w:tcW w:w="0" w:type="auto"/>
            <w:vAlign w:val="center"/>
            <w:hideMark/>
          </w:tcPr>
          <w:p w14:paraId="7F1D8113" w14:textId="77777777" w:rsidR="00B74737" w:rsidRPr="00B74737" w:rsidRDefault="00B74737" w:rsidP="00B74737">
            <w:r w:rsidRPr="00B74737">
              <w:t>WannaCry ransomware attack (2017)</w:t>
            </w:r>
          </w:p>
        </w:tc>
      </w:tr>
      <w:tr w:rsidR="00B74737" w:rsidRPr="00B74737" w14:paraId="736734D0" w14:textId="77777777" w:rsidTr="00B74737">
        <w:trPr>
          <w:tblCellSpacing w:w="15" w:type="dxa"/>
        </w:trPr>
        <w:tc>
          <w:tcPr>
            <w:tcW w:w="0" w:type="auto"/>
            <w:vAlign w:val="center"/>
            <w:hideMark/>
          </w:tcPr>
          <w:p w14:paraId="1FE5ED42" w14:textId="77777777" w:rsidR="00B74737" w:rsidRPr="00B74737" w:rsidRDefault="00B74737" w:rsidP="00B74737">
            <w:r w:rsidRPr="00B74737">
              <w:rPr>
                <w:b/>
                <w:bCs/>
              </w:rPr>
              <w:t>DDoS Attack</w:t>
            </w:r>
          </w:p>
        </w:tc>
        <w:tc>
          <w:tcPr>
            <w:tcW w:w="0" w:type="auto"/>
            <w:vAlign w:val="center"/>
            <w:hideMark/>
          </w:tcPr>
          <w:p w14:paraId="52CBC4C2" w14:textId="77777777" w:rsidR="00B74737" w:rsidRPr="00B74737" w:rsidRDefault="00B74737" w:rsidP="00B74737">
            <w:r w:rsidRPr="00B74737">
              <w:t>Overwhelms systems with traffic, causing service outages</w:t>
            </w:r>
          </w:p>
        </w:tc>
        <w:tc>
          <w:tcPr>
            <w:tcW w:w="0" w:type="auto"/>
            <w:vAlign w:val="center"/>
            <w:hideMark/>
          </w:tcPr>
          <w:p w14:paraId="6E4820C3" w14:textId="77777777" w:rsidR="00B74737" w:rsidRPr="00B74737" w:rsidRDefault="00B74737" w:rsidP="00B74737">
            <w:r w:rsidRPr="00B74737">
              <w:t>Downtime, revenue loss</w:t>
            </w:r>
          </w:p>
        </w:tc>
        <w:tc>
          <w:tcPr>
            <w:tcW w:w="0" w:type="auto"/>
            <w:vAlign w:val="center"/>
            <w:hideMark/>
          </w:tcPr>
          <w:p w14:paraId="601DD452" w14:textId="77777777" w:rsidR="00B74737" w:rsidRPr="00B74737" w:rsidRDefault="00B74737" w:rsidP="00B74737">
            <w:r w:rsidRPr="00B74737">
              <w:t>GitHub DDoS attack (2018)</w:t>
            </w:r>
          </w:p>
        </w:tc>
      </w:tr>
      <w:tr w:rsidR="00B74737" w:rsidRPr="00B74737" w14:paraId="124A80FF" w14:textId="77777777" w:rsidTr="00B74737">
        <w:trPr>
          <w:tblCellSpacing w:w="15" w:type="dxa"/>
        </w:trPr>
        <w:tc>
          <w:tcPr>
            <w:tcW w:w="0" w:type="auto"/>
            <w:vAlign w:val="center"/>
            <w:hideMark/>
          </w:tcPr>
          <w:p w14:paraId="59620666" w14:textId="77777777" w:rsidR="00B74737" w:rsidRPr="00B74737" w:rsidRDefault="00B74737" w:rsidP="00B74737">
            <w:r w:rsidRPr="00B74737">
              <w:rPr>
                <w:b/>
                <w:bCs/>
              </w:rPr>
              <w:t>Man-in-the-Middle (MitM)</w:t>
            </w:r>
          </w:p>
        </w:tc>
        <w:tc>
          <w:tcPr>
            <w:tcW w:w="0" w:type="auto"/>
            <w:vAlign w:val="center"/>
            <w:hideMark/>
          </w:tcPr>
          <w:p w14:paraId="209C5431" w14:textId="77777777" w:rsidR="00B74737" w:rsidRPr="00B74737" w:rsidRDefault="00B74737" w:rsidP="00B74737">
            <w:r w:rsidRPr="00B74737">
              <w:t>Intercepting communication between two parties</w:t>
            </w:r>
          </w:p>
        </w:tc>
        <w:tc>
          <w:tcPr>
            <w:tcW w:w="0" w:type="auto"/>
            <w:vAlign w:val="center"/>
            <w:hideMark/>
          </w:tcPr>
          <w:p w14:paraId="2856AD2D" w14:textId="77777777" w:rsidR="00B74737" w:rsidRPr="00B74737" w:rsidRDefault="00B74737" w:rsidP="00B74737">
            <w:r w:rsidRPr="00B74737">
              <w:t>Data interception, credential theft</w:t>
            </w:r>
          </w:p>
        </w:tc>
        <w:tc>
          <w:tcPr>
            <w:tcW w:w="0" w:type="auto"/>
            <w:vAlign w:val="center"/>
            <w:hideMark/>
          </w:tcPr>
          <w:p w14:paraId="203E54DE" w14:textId="77777777" w:rsidR="00B74737" w:rsidRPr="00B74737" w:rsidRDefault="00B74737" w:rsidP="00B74737">
            <w:r w:rsidRPr="00B74737">
              <w:t>Equifax breach (MitM vulnerabilities exploited)</w:t>
            </w:r>
          </w:p>
        </w:tc>
      </w:tr>
      <w:tr w:rsidR="00B74737" w:rsidRPr="00B74737" w14:paraId="5F323B6B" w14:textId="77777777" w:rsidTr="00B74737">
        <w:trPr>
          <w:tblCellSpacing w:w="15" w:type="dxa"/>
        </w:trPr>
        <w:tc>
          <w:tcPr>
            <w:tcW w:w="0" w:type="auto"/>
            <w:vAlign w:val="center"/>
            <w:hideMark/>
          </w:tcPr>
          <w:p w14:paraId="4F4380E4" w14:textId="77777777" w:rsidR="00B74737" w:rsidRPr="00B74737" w:rsidRDefault="00B74737" w:rsidP="00B74737">
            <w:r w:rsidRPr="00B74737">
              <w:rPr>
                <w:b/>
                <w:bCs/>
              </w:rPr>
              <w:t>Insider Threats</w:t>
            </w:r>
          </w:p>
        </w:tc>
        <w:tc>
          <w:tcPr>
            <w:tcW w:w="0" w:type="auto"/>
            <w:vAlign w:val="center"/>
            <w:hideMark/>
          </w:tcPr>
          <w:p w14:paraId="6BB484E4" w14:textId="77777777" w:rsidR="00B74737" w:rsidRPr="00B74737" w:rsidRDefault="00B74737" w:rsidP="00B74737">
            <w:r w:rsidRPr="00B74737">
              <w:t>Employees or contractors misusing access privileges</w:t>
            </w:r>
          </w:p>
        </w:tc>
        <w:tc>
          <w:tcPr>
            <w:tcW w:w="0" w:type="auto"/>
            <w:vAlign w:val="center"/>
            <w:hideMark/>
          </w:tcPr>
          <w:p w14:paraId="075B0569" w14:textId="77777777" w:rsidR="00B74737" w:rsidRPr="00B74737" w:rsidRDefault="00B74737" w:rsidP="00B74737">
            <w:r w:rsidRPr="00B74737">
              <w:t>Data leaks, sabotage</w:t>
            </w:r>
          </w:p>
        </w:tc>
        <w:tc>
          <w:tcPr>
            <w:tcW w:w="0" w:type="auto"/>
            <w:vAlign w:val="center"/>
            <w:hideMark/>
          </w:tcPr>
          <w:p w14:paraId="49EB33E2" w14:textId="77777777" w:rsidR="00B74737" w:rsidRPr="00B74737" w:rsidRDefault="00B74737" w:rsidP="00B74737">
            <w:r w:rsidRPr="00B74737">
              <w:t>Edward Snowden NSA leaks</w:t>
            </w:r>
          </w:p>
        </w:tc>
      </w:tr>
    </w:tbl>
    <w:p w14:paraId="251E5B4E" w14:textId="77777777" w:rsidR="00B74737" w:rsidRPr="00B74737" w:rsidRDefault="00B74737" w:rsidP="00B74737">
      <w:r w:rsidRPr="00B74737">
        <w:pict w14:anchorId="121E0A9C">
          <v:rect id="_x0000_i1071" style="width:0;height:1.5pt" o:hralign="center" o:hrstd="t" o:hr="t" fillcolor="#a0a0a0" stroked="f"/>
        </w:pict>
      </w:r>
    </w:p>
    <w:p w14:paraId="18A1743D" w14:textId="77777777" w:rsidR="00B74737" w:rsidRPr="00B74737" w:rsidRDefault="00B74737" w:rsidP="00B74737">
      <w:r w:rsidRPr="00B74737">
        <w:rPr>
          <w:b/>
          <w:bCs/>
        </w:rPr>
        <w:t>5. Key Information Security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4059"/>
        <w:gridCol w:w="3426"/>
      </w:tblGrid>
      <w:tr w:rsidR="00B74737" w:rsidRPr="00B74737" w14:paraId="7144B685" w14:textId="77777777" w:rsidTr="00B74737">
        <w:trPr>
          <w:tblCellSpacing w:w="15" w:type="dxa"/>
        </w:trPr>
        <w:tc>
          <w:tcPr>
            <w:tcW w:w="0" w:type="auto"/>
            <w:vAlign w:val="center"/>
            <w:hideMark/>
          </w:tcPr>
          <w:p w14:paraId="04F504C8" w14:textId="77777777" w:rsidR="00B74737" w:rsidRPr="00B74737" w:rsidRDefault="00B74737" w:rsidP="00B74737">
            <w:r w:rsidRPr="00B74737">
              <w:rPr>
                <w:b/>
                <w:bCs/>
              </w:rPr>
              <w:t>Security Control</w:t>
            </w:r>
          </w:p>
        </w:tc>
        <w:tc>
          <w:tcPr>
            <w:tcW w:w="0" w:type="auto"/>
            <w:vAlign w:val="center"/>
            <w:hideMark/>
          </w:tcPr>
          <w:p w14:paraId="46C51E1C" w14:textId="77777777" w:rsidR="00B74737" w:rsidRPr="00B74737" w:rsidRDefault="00B74737" w:rsidP="00B74737">
            <w:r w:rsidRPr="00B74737">
              <w:rPr>
                <w:b/>
                <w:bCs/>
              </w:rPr>
              <w:t>How it Works</w:t>
            </w:r>
          </w:p>
        </w:tc>
        <w:tc>
          <w:tcPr>
            <w:tcW w:w="0" w:type="auto"/>
            <w:vAlign w:val="center"/>
            <w:hideMark/>
          </w:tcPr>
          <w:p w14:paraId="1320ED85" w14:textId="77777777" w:rsidR="00B74737" w:rsidRPr="00B74737" w:rsidRDefault="00B74737" w:rsidP="00B74737">
            <w:r w:rsidRPr="00B74737">
              <w:rPr>
                <w:b/>
                <w:bCs/>
              </w:rPr>
              <w:t>Why It’s Effective</w:t>
            </w:r>
          </w:p>
        </w:tc>
      </w:tr>
      <w:tr w:rsidR="00B74737" w:rsidRPr="00B74737" w14:paraId="7BF1D127" w14:textId="77777777" w:rsidTr="00B74737">
        <w:trPr>
          <w:tblCellSpacing w:w="15" w:type="dxa"/>
        </w:trPr>
        <w:tc>
          <w:tcPr>
            <w:tcW w:w="0" w:type="auto"/>
            <w:vAlign w:val="center"/>
            <w:hideMark/>
          </w:tcPr>
          <w:p w14:paraId="741AF6C9" w14:textId="77777777" w:rsidR="00B74737" w:rsidRPr="00B74737" w:rsidRDefault="00B74737" w:rsidP="00B74737">
            <w:r w:rsidRPr="00B74737">
              <w:rPr>
                <w:b/>
                <w:bCs/>
              </w:rPr>
              <w:lastRenderedPageBreak/>
              <w:t>Firewalls</w:t>
            </w:r>
          </w:p>
        </w:tc>
        <w:tc>
          <w:tcPr>
            <w:tcW w:w="0" w:type="auto"/>
            <w:vAlign w:val="center"/>
            <w:hideMark/>
          </w:tcPr>
          <w:p w14:paraId="497A8191" w14:textId="77777777" w:rsidR="00B74737" w:rsidRPr="00B74737" w:rsidRDefault="00B74737" w:rsidP="00B74737">
            <w:r w:rsidRPr="00B74737">
              <w:t>Monitors and controls incoming/outgoing traffic based on security rules</w:t>
            </w:r>
          </w:p>
        </w:tc>
        <w:tc>
          <w:tcPr>
            <w:tcW w:w="0" w:type="auto"/>
            <w:vAlign w:val="center"/>
            <w:hideMark/>
          </w:tcPr>
          <w:p w14:paraId="7BC97DF3" w14:textId="77777777" w:rsidR="00B74737" w:rsidRPr="00B74737" w:rsidRDefault="00B74737" w:rsidP="00B74737">
            <w:r w:rsidRPr="00B74737">
              <w:t>Blocks unauthorized access and mitigates external threats</w:t>
            </w:r>
          </w:p>
        </w:tc>
      </w:tr>
      <w:tr w:rsidR="00B74737" w:rsidRPr="00B74737" w14:paraId="7284C891" w14:textId="77777777" w:rsidTr="00B74737">
        <w:trPr>
          <w:tblCellSpacing w:w="15" w:type="dxa"/>
        </w:trPr>
        <w:tc>
          <w:tcPr>
            <w:tcW w:w="0" w:type="auto"/>
            <w:vAlign w:val="center"/>
            <w:hideMark/>
          </w:tcPr>
          <w:p w14:paraId="06F1CB5E" w14:textId="77777777" w:rsidR="00B74737" w:rsidRPr="00B74737" w:rsidRDefault="00B74737" w:rsidP="00B74737">
            <w:r w:rsidRPr="00B74737">
              <w:rPr>
                <w:b/>
                <w:bCs/>
              </w:rPr>
              <w:t>Encryption</w:t>
            </w:r>
          </w:p>
        </w:tc>
        <w:tc>
          <w:tcPr>
            <w:tcW w:w="0" w:type="auto"/>
            <w:vAlign w:val="center"/>
            <w:hideMark/>
          </w:tcPr>
          <w:p w14:paraId="051394EB" w14:textId="77777777" w:rsidR="00B74737" w:rsidRPr="00B74737" w:rsidRDefault="00B74737" w:rsidP="00B74737">
            <w:r w:rsidRPr="00B74737">
              <w:t>Converts data into unreadable code during transfer or storage</w:t>
            </w:r>
          </w:p>
        </w:tc>
        <w:tc>
          <w:tcPr>
            <w:tcW w:w="0" w:type="auto"/>
            <w:vAlign w:val="center"/>
            <w:hideMark/>
          </w:tcPr>
          <w:p w14:paraId="5B449E96" w14:textId="77777777" w:rsidR="00B74737" w:rsidRPr="00B74737" w:rsidRDefault="00B74737" w:rsidP="00B74737">
            <w:r w:rsidRPr="00B74737">
              <w:t>Protects data confidentiality even if intercepted</w:t>
            </w:r>
          </w:p>
        </w:tc>
      </w:tr>
      <w:tr w:rsidR="00B74737" w:rsidRPr="00B74737" w14:paraId="5E2B5912" w14:textId="77777777" w:rsidTr="00B74737">
        <w:trPr>
          <w:tblCellSpacing w:w="15" w:type="dxa"/>
        </w:trPr>
        <w:tc>
          <w:tcPr>
            <w:tcW w:w="0" w:type="auto"/>
            <w:vAlign w:val="center"/>
            <w:hideMark/>
          </w:tcPr>
          <w:p w14:paraId="6B0F47FA" w14:textId="77777777" w:rsidR="00B74737" w:rsidRPr="00B74737" w:rsidRDefault="00B74737" w:rsidP="00B74737">
            <w:r w:rsidRPr="00B74737">
              <w:rPr>
                <w:b/>
                <w:bCs/>
              </w:rPr>
              <w:t>Access Control</w:t>
            </w:r>
          </w:p>
        </w:tc>
        <w:tc>
          <w:tcPr>
            <w:tcW w:w="0" w:type="auto"/>
            <w:vAlign w:val="center"/>
            <w:hideMark/>
          </w:tcPr>
          <w:p w14:paraId="444931D7" w14:textId="77777777" w:rsidR="00B74737" w:rsidRPr="00B74737" w:rsidRDefault="00B74737" w:rsidP="00B74737">
            <w:r w:rsidRPr="00B74737">
              <w:t>Restricts system access based on user roles and permissions</w:t>
            </w:r>
          </w:p>
        </w:tc>
        <w:tc>
          <w:tcPr>
            <w:tcW w:w="0" w:type="auto"/>
            <w:vAlign w:val="center"/>
            <w:hideMark/>
          </w:tcPr>
          <w:p w14:paraId="4709CDDC" w14:textId="77777777" w:rsidR="00B74737" w:rsidRPr="00B74737" w:rsidRDefault="00B74737" w:rsidP="00B74737">
            <w:r w:rsidRPr="00B74737">
              <w:t>Prevents unauthorized internal and external access</w:t>
            </w:r>
          </w:p>
        </w:tc>
      </w:tr>
      <w:tr w:rsidR="00B74737" w:rsidRPr="00B74737" w14:paraId="60A17C60" w14:textId="77777777" w:rsidTr="00B74737">
        <w:trPr>
          <w:tblCellSpacing w:w="15" w:type="dxa"/>
        </w:trPr>
        <w:tc>
          <w:tcPr>
            <w:tcW w:w="0" w:type="auto"/>
            <w:vAlign w:val="center"/>
            <w:hideMark/>
          </w:tcPr>
          <w:p w14:paraId="4004F3D0" w14:textId="77777777" w:rsidR="00B74737" w:rsidRPr="00B74737" w:rsidRDefault="00B74737" w:rsidP="00B74737">
            <w:r w:rsidRPr="00B74737">
              <w:rPr>
                <w:b/>
                <w:bCs/>
              </w:rPr>
              <w:t>Antivirus Software</w:t>
            </w:r>
          </w:p>
        </w:tc>
        <w:tc>
          <w:tcPr>
            <w:tcW w:w="0" w:type="auto"/>
            <w:vAlign w:val="center"/>
            <w:hideMark/>
          </w:tcPr>
          <w:p w14:paraId="190A3819" w14:textId="77777777" w:rsidR="00B74737" w:rsidRPr="00B74737" w:rsidRDefault="00B74737" w:rsidP="00B74737">
            <w:r w:rsidRPr="00B74737">
              <w:t>Detects and removes malware from systems</w:t>
            </w:r>
          </w:p>
        </w:tc>
        <w:tc>
          <w:tcPr>
            <w:tcW w:w="0" w:type="auto"/>
            <w:vAlign w:val="center"/>
            <w:hideMark/>
          </w:tcPr>
          <w:p w14:paraId="3816E023" w14:textId="77777777" w:rsidR="00B74737" w:rsidRPr="00B74737" w:rsidRDefault="00B74737" w:rsidP="00B74737">
            <w:r w:rsidRPr="00B74737">
              <w:t>Continuously monitors and eliminates known threats</w:t>
            </w:r>
          </w:p>
        </w:tc>
      </w:tr>
      <w:tr w:rsidR="00B74737" w:rsidRPr="00B74737" w14:paraId="7673C471" w14:textId="77777777" w:rsidTr="00B74737">
        <w:trPr>
          <w:tblCellSpacing w:w="15" w:type="dxa"/>
        </w:trPr>
        <w:tc>
          <w:tcPr>
            <w:tcW w:w="0" w:type="auto"/>
            <w:vAlign w:val="center"/>
            <w:hideMark/>
          </w:tcPr>
          <w:p w14:paraId="2E2D4AAA" w14:textId="77777777" w:rsidR="00B74737" w:rsidRPr="00B74737" w:rsidRDefault="00B74737" w:rsidP="00B74737">
            <w:r w:rsidRPr="00B74737">
              <w:rPr>
                <w:b/>
                <w:bCs/>
              </w:rPr>
              <w:t>Security Awareness Training</w:t>
            </w:r>
          </w:p>
        </w:tc>
        <w:tc>
          <w:tcPr>
            <w:tcW w:w="0" w:type="auto"/>
            <w:vAlign w:val="center"/>
            <w:hideMark/>
          </w:tcPr>
          <w:p w14:paraId="1A9622CB" w14:textId="77777777" w:rsidR="00B74737" w:rsidRPr="00B74737" w:rsidRDefault="00B74737" w:rsidP="00B74737">
            <w:r w:rsidRPr="00B74737">
              <w:t>Educates employees about cyber threats and safe practices</w:t>
            </w:r>
          </w:p>
        </w:tc>
        <w:tc>
          <w:tcPr>
            <w:tcW w:w="0" w:type="auto"/>
            <w:vAlign w:val="center"/>
            <w:hideMark/>
          </w:tcPr>
          <w:p w14:paraId="0CC180B8" w14:textId="77777777" w:rsidR="00B74737" w:rsidRPr="00B74737" w:rsidRDefault="00B74737" w:rsidP="00B74737">
            <w:r w:rsidRPr="00B74737">
              <w:t>Reduces risk of phishing, social engineering, and human errors</w:t>
            </w:r>
          </w:p>
        </w:tc>
      </w:tr>
    </w:tbl>
    <w:p w14:paraId="52442CB1" w14:textId="77777777" w:rsidR="00B74737" w:rsidRPr="00B74737" w:rsidRDefault="00B74737" w:rsidP="00B74737">
      <w:r w:rsidRPr="00B74737">
        <w:pict w14:anchorId="2589AE35">
          <v:rect id="_x0000_i1072" style="width:0;height:1.5pt" o:hralign="center" o:hrstd="t" o:hr="t" fillcolor="#a0a0a0" stroked="f"/>
        </w:pict>
      </w:r>
    </w:p>
    <w:p w14:paraId="1C737611" w14:textId="77777777" w:rsidR="00B74737" w:rsidRPr="00B74737" w:rsidRDefault="00B74737" w:rsidP="00B74737">
      <w:r w:rsidRPr="00B74737">
        <w:rPr>
          <w:b/>
          <w:bCs/>
        </w:rPr>
        <w:t>6. Conclusion</w:t>
      </w:r>
    </w:p>
    <w:p w14:paraId="14853602" w14:textId="77777777" w:rsidR="00B74737" w:rsidRPr="00B74737" w:rsidRDefault="00B74737" w:rsidP="00B74737">
      <w:r w:rsidRPr="00B74737">
        <w:t>Ethical hacking is a proactive and essential component of a robust cybersecurity strategy. By understanding the key differences between ethical and malicious hacking, identifying common threats, and implementing targeted security controls, financial institutions can significantly enhance their resilience against cyberattacks. Educating stakeholders on these topics ensures that the entire organization plays a role in protecting sensitive data and systems.</w:t>
      </w:r>
    </w:p>
    <w:p w14:paraId="5575974F" w14:textId="77777777" w:rsidR="00B74737" w:rsidRPr="00B74737" w:rsidRDefault="00B74737" w:rsidP="00B74737">
      <w:r w:rsidRPr="00B74737">
        <w:pict w14:anchorId="2DECEF30">
          <v:rect id="_x0000_i1073" style="width:0;height:1.5pt" o:hralign="center" o:hrstd="t" o:hr="t" fillcolor="#a0a0a0" stroked="f"/>
        </w:pict>
      </w:r>
    </w:p>
    <w:p w14:paraId="1B3A8E77" w14:textId="77777777" w:rsidR="00B74737" w:rsidRPr="00B74737" w:rsidRDefault="00B74737" w:rsidP="00B74737">
      <w:r w:rsidRPr="00B74737">
        <w:rPr>
          <w:b/>
          <w:bCs/>
        </w:rPr>
        <w:t>References</w:t>
      </w:r>
    </w:p>
    <w:p w14:paraId="307819C3" w14:textId="77777777" w:rsidR="00B74737" w:rsidRPr="00B74737" w:rsidRDefault="00B74737" w:rsidP="00B74737">
      <w:pPr>
        <w:numPr>
          <w:ilvl w:val="0"/>
          <w:numId w:val="3"/>
        </w:numPr>
      </w:pPr>
      <w:r w:rsidRPr="00B74737">
        <w:t xml:space="preserve">EC-Council. (2024). </w:t>
      </w:r>
      <w:r w:rsidRPr="00B74737">
        <w:rPr>
          <w:i/>
          <w:iCs/>
        </w:rPr>
        <w:t>Certified Ethical Hacker (CEH) Guide</w:t>
      </w:r>
      <w:r w:rsidRPr="00B74737">
        <w:t>.</w:t>
      </w:r>
    </w:p>
    <w:p w14:paraId="0A811FF7" w14:textId="77777777" w:rsidR="00B74737" w:rsidRPr="00B74737" w:rsidRDefault="00B74737" w:rsidP="00B74737">
      <w:pPr>
        <w:numPr>
          <w:ilvl w:val="0"/>
          <w:numId w:val="3"/>
        </w:numPr>
      </w:pPr>
      <w:r w:rsidRPr="00B74737">
        <w:t xml:space="preserve">National Institute of Standards and Technology (NIST). (2023). </w:t>
      </w:r>
      <w:r w:rsidRPr="00B74737">
        <w:rPr>
          <w:i/>
          <w:iCs/>
        </w:rPr>
        <w:t>Cybersecurity Framework</w:t>
      </w:r>
      <w:r w:rsidRPr="00B74737">
        <w:t>.</w:t>
      </w:r>
    </w:p>
    <w:p w14:paraId="16B3FD35" w14:textId="77777777" w:rsidR="00B74737" w:rsidRPr="00B74737" w:rsidRDefault="00B74737" w:rsidP="00B74737">
      <w:pPr>
        <w:numPr>
          <w:ilvl w:val="0"/>
          <w:numId w:val="3"/>
        </w:numPr>
      </w:pPr>
      <w:r w:rsidRPr="00B74737">
        <w:t xml:space="preserve">OWASP Foundation. (2023). </w:t>
      </w:r>
      <w:r w:rsidRPr="00B74737">
        <w:rPr>
          <w:i/>
          <w:iCs/>
        </w:rPr>
        <w:t>Top Ten Security Risks</w:t>
      </w:r>
      <w:r w:rsidRPr="00B74737">
        <w:t>.</w:t>
      </w:r>
    </w:p>
    <w:p w14:paraId="12058FC1" w14:textId="77777777" w:rsidR="00B74737" w:rsidRPr="00B74737" w:rsidRDefault="00B74737" w:rsidP="00B74737">
      <w:pPr>
        <w:numPr>
          <w:ilvl w:val="0"/>
          <w:numId w:val="3"/>
        </w:numPr>
      </w:pPr>
      <w:r w:rsidRPr="00B74737">
        <w:t xml:space="preserve">Symantec. (2023). </w:t>
      </w:r>
      <w:r w:rsidRPr="00B74737">
        <w:rPr>
          <w:i/>
          <w:iCs/>
        </w:rPr>
        <w:t>Internet Security Threat Report</w:t>
      </w:r>
      <w:r w:rsidRPr="00B74737">
        <w:t>.</w:t>
      </w:r>
    </w:p>
    <w:p w14:paraId="7A68AD1C" w14:textId="77777777" w:rsidR="00B74737" w:rsidRPr="00B74737" w:rsidRDefault="00B74737" w:rsidP="00B74737">
      <w:pPr>
        <w:numPr>
          <w:ilvl w:val="0"/>
          <w:numId w:val="3"/>
        </w:numPr>
      </w:pPr>
      <w:r w:rsidRPr="00B74737">
        <w:t xml:space="preserve">IBM X-Force. (2023). </w:t>
      </w:r>
      <w:r w:rsidRPr="00B74737">
        <w:rPr>
          <w:i/>
          <w:iCs/>
        </w:rPr>
        <w:t>Threat Intelligence Index</w:t>
      </w:r>
      <w:r w:rsidRPr="00B74737">
        <w:t>.</w:t>
      </w:r>
    </w:p>
    <w:p w14:paraId="7CAC7AED" w14:textId="77777777" w:rsidR="00B74737" w:rsidRDefault="00B74737"/>
    <w:sectPr w:rsidR="00B74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54C8F"/>
    <w:multiLevelType w:val="multilevel"/>
    <w:tmpl w:val="C090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46532"/>
    <w:multiLevelType w:val="multilevel"/>
    <w:tmpl w:val="F84E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EF3307"/>
    <w:multiLevelType w:val="multilevel"/>
    <w:tmpl w:val="A1FC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482513">
    <w:abstractNumId w:val="0"/>
  </w:num>
  <w:num w:numId="2" w16cid:durableId="42100916">
    <w:abstractNumId w:val="1"/>
  </w:num>
  <w:num w:numId="3" w16cid:durableId="1966692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37"/>
    <w:rsid w:val="00B74737"/>
    <w:rsid w:val="00B7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FE50"/>
  <w15:chartTrackingRefBased/>
  <w15:docId w15:val="{CDB0B2A4-8BCD-4BF4-80E3-0EA10D1D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7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47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47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47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47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4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7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47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47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47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47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4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737"/>
    <w:rPr>
      <w:rFonts w:eastAsiaTheme="majorEastAsia" w:cstheme="majorBidi"/>
      <w:color w:val="272727" w:themeColor="text1" w:themeTint="D8"/>
    </w:rPr>
  </w:style>
  <w:style w:type="paragraph" w:styleId="Title">
    <w:name w:val="Title"/>
    <w:basedOn w:val="Normal"/>
    <w:next w:val="Normal"/>
    <w:link w:val="TitleChar"/>
    <w:uiPriority w:val="10"/>
    <w:qFormat/>
    <w:rsid w:val="00B74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737"/>
    <w:pPr>
      <w:spacing w:before="160"/>
      <w:jc w:val="center"/>
    </w:pPr>
    <w:rPr>
      <w:i/>
      <w:iCs/>
      <w:color w:val="404040" w:themeColor="text1" w:themeTint="BF"/>
    </w:rPr>
  </w:style>
  <w:style w:type="character" w:customStyle="1" w:styleId="QuoteChar">
    <w:name w:val="Quote Char"/>
    <w:basedOn w:val="DefaultParagraphFont"/>
    <w:link w:val="Quote"/>
    <w:uiPriority w:val="29"/>
    <w:rsid w:val="00B74737"/>
    <w:rPr>
      <w:i/>
      <w:iCs/>
      <w:color w:val="404040" w:themeColor="text1" w:themeTint="BF"/>
    </w:rPr>
  </w:style>
  <w:style w:type="paragraph" w:styleId="ListParagraph">
    <w:name w:val="List Paragraph"/>
    <w:basedOn w:val="Normal"/>
    <w:uiPriority w:val="34"/>
    <w:qFormat/>
    <w:rsid w:val="00B74737"/>
    <w:pPr>
      <w:ind w:left="720"/>
      <w:contextualSpacing/>
    </w:pPr>
  </w:style>
  <w:style w:type="character" w:styleId="IntenseEmphasis">
    <w:name w:val="Intense Emphasis"/>
    <w:basedOn w:val="DefaultParagraphFont"/>
    <w:uiPriority w:val="21"/>
    <w:qFormat/>
    <w:rsid w:val="00B74737"/>
    <w:rPr>
      <w:i/>
      <w:iCs/>
      <w:color w:val="2F5496" w:themeColor="accent1" w:themeShade="BF"/>
    </w:rPr>
  </w:style>
  <w:style w:type="paragraph" w:styleId="IntenseQuote">
    <w:name w:val="Intense Quote"/>
    <w:basedOn w:val="Normal"/>
    <w:next w:val="Normal"/>
    <w:link w:val="IntenseQuoteChar"/>
    <w:uiPriority w:val="30"/>
    <w:qFormat/>
    <w:rsid w:val="00B747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4737"/>
    <w:rPr>
      <w:i/>
      <w:iCs/>
      <w:color w:val="2F5496" w:themeColor="accent1" w:themeShade="BF"/>
    </w:rPr>
  </w:style>
  <w:style w:type="character" w:styleId="IntenseReference">
    <w:name w:val="Intense Reference"/>
    <w:basedOn w:val="DefaultParagraphFont"/>
    <w:uiPriority w:val="32"/>
    <w:qFormat/>
    <w:rsid w:val="00B747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6637">
      <w:bodyDiv w:val="1"/>
      <w:marLeft w:val="0"/>
      <w:marRight w:val="0"/>
      <w:marTop w:val="0"/>
      <w:marBottom w:val="0"/>
      <w:divBdr>
        <w:top w:val="none" w:sz="0" w:space="0" w:color="auto"/>
        <w:left w:val="none" w:sz="0" w:space="0" w:color="auto"/>
        <w:bottom w:val="none" w:sz="0" w:space="0" w:color="auto"/>
        <w:right w:val="none" w:sz="0" w:space="0" w:color="auto"/>
      </w:divBdr>
      <w:divsChild>
        <w:div w:id="2074740437">
          <w:marLeft w:val="0"/>
          <w:marRight w:val="0"/>
          <w:marTop w:val="0"/>
          <w:marBottom w:val="0"/>
          <w:divBdr>
            <w:top w:val="none" w:sz="0" w:space="0" w:color="auto"/>
            <w:left w:val="none" w:sz="0" w:space="0" w:color="auto"/>
            <w:bottom w:val="none" w:sz="0" w:space="0" w:color="auto"/>
            <w:right w:val="none" w:sz="0" w:space="0" w:color="auto"/>
          </w:divBdr>
        </w:div>
        <w:div w:id="323507433">
          <w:marLeft w:val="0"/>
          <w:marRight w:val="0"/>
          <w:marTop w:val="0"/>
          <w:marBottom w:val="0"/>
          <w:divBdr>
            <w:top w:val="none" w:sz="0" w:space="0" w:color="auto"/>
            <w:left w:val="none" w:sz="0" w:space="0" w:color="auto"/>
            <w:bottom w:val="none" w:sz="0" w:space="0" w:color="auto"/>
            <w:right w:val="none" w:sz="0" w:space="0" w:color="auto"/>
          </w:divBdr>
        </w:div>
        <w:div w:id="233006720">
          <w:marLeft w:val="0"/>
          <w:marRight w:val="0"/>
          <w:marTop w:val="0"/>
          <w:marBottom w:val="0"/>
          <w:divBdr>
            <w:top w:val="none" w:sz="0" w:space="0" w:color="auto"/>
            <w:left w:val="none" w:sz="0" w:space="0" w:color="auto"/>
            <w:bottom w:val="none" w:sz="0" w:space="0" w:color="auto"/>
            <w:right w:val="none" w:sz="0" w:space="0" w:color="auto"/>
          </w:divBdr>
        </w:div>
        <w:div w:id="1382246991">
          <w:marLeft w:val="0"/>
          <w:marRight w:val="0"/>
          <w:marTop w:val="0"/>
          <w:marBottom w:val="0"/>
          <w:divBdr>
            <w:top w:val="none" w:sz="0" w:space="0" w:color="auto"/>
            <w:left w:val="none" w:sz="0" w:space="0" w:color="auto"/>
            <w:bottom w:val="none" w:sz="0" w:space="0" w:color="auto"/>
            <w:right w:val="none" w:sz="0" w:space="0" w:color="auto"/>
          </w:divBdr>
        </w:div>
        <w:div w:id="718864476">
          <w:marLeft w:val="0"/>
          <w:marRight w:val="0"/>
          <w:marTop w:val="0"/>
          <w:marBottom w:val="0"/>
          <w:divBdr>
            <w:top w:val="none" w:sz="0" w:space="0" w:color="auto"/>
            <w:left w:val="none" w:sz="0" w:space="0" w:color="auto"/>
            <w:bottom w:val="none" w:sz="0" w:space="0" w:color="auto"/>
            <w:right w:val="none" w:sz="0" w:space="0" w:color="auto"/>
          </w:divBdr>
        </w:div>
        <w:div w:id="1487163426">
          <w:marLeft w:val="0"/>
          <w:marRight w:val="0"/>
          <w:marTop w:val="0"/>
          <w:marBottom w:val="0"/>
          <w:divBdr>
            <w:top w:val="none" w:sz="0" w:space="0" w:color="auto"/>
            <w:left w:val="none" w:sz="0" w:space="0" w:color="auto"/>
            <w:bottom w:val="none" w:sz="0" w:space="0" w:color="auto"/>
            <w:right w:val="none" w:sz="0" w:space="0" w:color="auto"/>
          </w:divBdr>
        </w:div>
        <w:div w:id="1162427476">
          <w:marLeft w:val="0"/>
          <w:marRight w:val="0"/>
          <w:marTop w:val="0"/>
          <w:marBottom w:val="0"/>
          <w:divBdr>
            <w:top w:val="none" w:sz="0" w:space="0" w:color="auto"/>
            <w:left w:val="none" w:sz="0" w:space="0" w:color="auto"/>
            <w:bottom w:val="none" w:sz="0" w:space="0" w:color="auto"/>
            <w:right w:val="none" w:sz="0" w:space="0" w:color="auto"/>
          </w:divBdr>
        </w:div>
      </w:divsChild>
    </w:div>
    <w:div w:id="466629087">
      <w:bodyDiv w:val="1"/>
      <w:marLeft w:val="0"/>
      <w:marRight w:val="0"/>
      <w:marTop w:val="0"/>
      <w:marBottom w:val="0"/>
      <w:divBdr>
        <w:top w:val="none" w:sz="0" w:space="0" w:color="auto"/>
        <w:left w:val="none" w:sz="0" w:space="0" w:color="auto"/>
        <w:bottom w:val="none" w:sz="0" w:space="0" w:color="auto"/>
        <w:right w:val="none" w:sz="0" w:space="0" w:color="auto"/>
      </w:divBdr>
      <w:divsChild>
        <w:div w:id="1532104522">
          <w:marLeft w:val="0"/>
          <w:marRight w:val="0"/>
          <w:marTop w:val="0"/>
          <w:marBottom w:val="0"/>
          <w:divBdr>
            <w:top w:val="none" w:sz="0" w:space="0" w:color="auto"/>
            <w:left w:val="none" w:sz="0" w:space="0" w:color="auto"/>
            <w:bottom w:val="none" w:sz="0" w:space="0" w:color="auto"/>
            <w:right w:val="none" w:sz="0" w:space="0" w:color="auto"/>
          </w:divBdr>
        </w:div>
        <w:div w:id="560095907">
          <w:marLeft w:val="0"/>
          <w:marRight w:val="0"/>
          <w:marTop w:val="0"/>
          <w:marBottom w:val="0"/>
          <w:divBdr>
            <w:top w:val="none" w:sz="0" w:space="0" w:color="auto"/>
            <w:left w:val="none" w:sz="0" w:space="0" w:color="auto"/>
            <w:bottom w:val="none" w:sz="0" w:space="0" w:color="auto"/>
            <w:right w:val="none" w:sz="0" w:space="0" w:color="auto"/>
          </w:divBdr>
        </w:div>
        <w:div w:id="471140914">
          <w:marLeft w:val="0"/>
          <w:marRight w:val="0"/>
          <w:marTop w:val="0"/>
          <w:marBottom w:val="0"/>
          <w:divBdr>
            <w:top w:val="none" w:sz="0" w:space="0" w:color="auto"/>
            <w:left w:val="none" w:sz="0" w:space="0" w:color="auto"/>
            <w:bottom w:val="none" w:sz="0" w:space="0" w:color="auto"/>
            <w:right w:val="none" w:sz="0" w:space="0" w:color="auto"/>
          </w:divBdr>
        </w:div>
        <w:div w:id="444882356">
          <w:marLeft w:val="0"/>
          <w:marRight w:val="0"/>
          <w:marTop w:val="0"/>
          <w:marBottom w:val="0"/>
          <w:divBdr>
            <w:top w:val="none" w:sz="0" w:space="0" w:color="auto"/>
            <w:left w:val="none" w:sz="0" w:space="0" w:color="auto"/>
            <w:bottom w:val="none" w:sz="0" w:space="0" w:color="auto"/>
            <w:right w:val="none" w:sz="0" w:space="0" w:color="auto"/>
          </w:divBdr>
        </w:div>
        <w:div w:id="1240824104">
          <w:marLeft w:val="0"/>
          <w:marRight w:val="0"/>
          <w:marTop w:val="0"/>
          <w:marBottom w:val="0"/>
          <w:divBdr>
            <w:top w:val="none" w:sz="0" w:space="0" w:color="auto"/>
            <w:left w:val="none" w:sz="0" w:space="0" w:color="auto"/>
            <w:bottom w:val="none" w:sz="0" w:space="0" w:color="auto"/>
            <w:right w:val="none" w:sz="0" w:space="0" w:color="auto"/>
          </w:divBdr>
        </w:div>
        <w:div w:id="1177428706">
          <w:marLeft w:val="0"/>
          <w:marRight w:val="0"/>
          <w:marTop w:val="0"/>
          <w:marBottom w:val="0"/>
          <w:divBdr>
            <w:top w:val="none" w:sz="0" w:space="0" w:color="auto"/>
            <w:left w:val="none" w:sz="0" w:space="0" w:color="auto"/>
            <w:bottom w:val="none" w:sz="0" w:space="0" w:color="auto"/>
            <w:right w:val="none" w:sz="0" w:space="0" w:color="auto"/>
          </w:divBdr>
        </w:div>
        <w:div w:id="1256091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raj</dc:creator>
  <cp:keywords/>
  <dc:description/>
  <cp:lastModifiedBy>Arun raj</cp:lastModifiedBy>
  <cp:revision>1</cp:revision>
  <dcterms:created xsi:type="dcterms:W3CDTF">2025-05-27T16:12:00Z</dcterms:created>
  <dcterms:modified xsi:type="dcterms:W3CDTF">2025-05-27T16:16:00Z</dcterms:modified>
</cp:coreProperties>
</file>