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right"/>
      </w:pPr>
      <w:r>
        <w:rPr>
          <w:rFonts w:ascii="Arial" w:eastAsia="Yu Mincho"/>
          <w:color w:val="666666"/>
          <w:sz w:val="20"/>
          <w:szCs w:val="20"/>
        </w:rPr>
        <w:t xml:space="preserve">2026年5月22日</w:t>
      </w:r>
    </w:p>
    <w:p>
      <w:pPr>
        <w:spacing w:after="0"/>
        <w:jc w:val="right"/>
      </w:pPr>
      <w:r>
        <w:rPr>
          <w:rFonts w:ascii="Arial" w:eastAsia="Yu Mincho"/>
          <w:color w:val="666666"/>
          <w:sz w:val="20"/>
          <w:szCs w:val="20"/>
        </w:rPr>
        <w:t xml:space="preserve">第 1 版</w:t>
      </w:r>
    </w:p>
    <w:p>
      <w:pPr>
        <w:spacing w:after="60" w:before="800"/>
        <w:jc w:val="center"/>
      </w:pPr>
      <w:r>
        <w:rPr>
          <w:rFonts w:ascii="Arial" w:eastAsia="Yu Gothic"/>
          <w:b/>
          <w:bCs/>
          <w:color w:val="1F3D6E"/>
          <w:sz w:val="44"/>
          <w:szCs w:val="44"/>
        </w:rPr>
        <w:t xml:space="preserve">北方領土ゲームアプリ</w:t>
      </w:r>
    </w:p>
    <w:p>
      <w:pPr>
        <w:spacing w:after="600" w:before="0"/>
        <w:jc w:val="center"/>
      </w:pPr>
      <w:r>
        <w:rPr>
          <w:rFonts w:ascii="Arial" w:eastAsia="Yu Gothic"/>
          <w:b/>
          <w:bCs/>
          <w:color w:val="1F3D6E"/>
          <w:spacing w:val="200"/>
          <w:sz w:val="40"/>
          <w:szCs w:val="40"/>
        </w:rPr>
        <w:t xml:space="preserve">企 画 書</w:t>
      </w:r>
    </w:p>
    <w:p>
      <w:pPr>
        <w:pBdr>
          <w:top w:val="single" w:color="C9A56A" w:sz="8" w:space="8"/>
        </w:pBdr>
        <w:spacing w:after="100" w:before="200"/>
        <w:jc w:val="center"/>
      </w:pPr>
      <w:r>
        <w:rPr>
          <w:rFonts w:ascii="Arial"/>
          <w:sz w:val="20"/>
          <w:szCs w:val="20"/>
        </w:rPr>
        <w:t xml:space="preserve"/>
      </w:r>
    </w:p>
    <w:p>
      <w:pPr>
        <w:spacing w:after="40"/>
        <w:jc w:val="center"/>
      </w:pPr>
      <w:r>
        <w:rPr>
          <w:rFonts w:ascii="Arial" w:eastAsia="Yu Mincho"/>
          <w:b/>
          <w:bCs/>
          <w:sz w:val="24"/>
          <w:szCs w:val="24"/>
        </w:rPr>
        <w:t xml:space="preserve">アプリ名： 北方領土ステータス</w:t>
      </w:r>
    </w:p>
    <w:p>
      <w:pPr>
        <w:spacing w:after="40"/>
        <w:jc w:val="center"/>
      </w:pPr>
      <w:r>
        <w:rPr>
          <w:rFonts w:ascii="Arial" w:eastAsia="Yu Mincho"/>
          <w:color w:val="1F3D6E"/>
          <w:sz w:val="22"/>
          <w:szCs w:val="22"/>
        </w:rPr>
        <w:t xml:space="preserve">URL： https://playmark0227-svg.github.io/hoppo/</w:t>
      </w:r>
    </w:p>
    <w:p>
      <w:pPr>
        <w:spacing w:after="400"/>
        <w:jc w:val="center"/>
      </w:pPr>
      <w:r>
        <w:rPr>
          <w:rFonts w:ascii="Arial" w:eastAsia="Yu Mincho"/>
          <w:sz w:val="22"/>
          <w:szCs w:val="22"/>
        </w:rPr>
        <w:t xml:space="preserve">対応端末： PC / スマートフォン （PWA）</w:t>
      </w:r>
    </w:p>
    <w:p>
      <w:r>
        <w:br w:type="page"/>
      </w:r>
    </w:p>
    <w:p>
      <w:pPr>
        <w:pStyle w:val="Heading1"/>
        <w:pBdr>
          <w:bottom w:val="single" w:color="1F3D6E" w:sz="8" w:space="6"/>
        </w:pBdr>
        <w:spacing w:after="160" w:before="360"/>
      </w:pPr>
      <w:r>
        <w:rPr>
          <w:rFonts w:ascii="Arial" w:eastAsia="Yu Gothic"/>
          <w:b/>
          <w:bCs/>
          <w:color w:val="1F3D6E"/>
          <w:sz w:val="30"/>
          <w:szCs w:val="30"/>
        </w:rPr>
        <w:t xml:space="preserve">1. アプリ概要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6"/>
              <w:left w:val="single" w:color="999999" w:sz="6"/>
              <w:bottom w:val="single" w:color="999999" w:sz="6"/>
              <w:right w:val="single" w:color="999999" w:sz="6"/>
            </w:tcBorders>
            <w:shd w:fill="F2F4F8" w:val="clear"/>
            <w:tcMar>
              <w:top w:type="dxa" w:w="100"/>
              <w:left w:type="dxa" w:w="140"/>
              <w:bottom w:type="dxa" w:w="100"/>
              <w:right w:type="dxa" w:w="140"/>
            </w:tcMar>
            <w:vAlign w:val="center"/>
          </w:tcPr>
          <w:p>
            <w:pPr>
              <w:jc w:val="left"/>
            </w:pPr>
            <w:r>
              <w:rPr>
                <w:rFonts w:ascii="Arial" w:eastAsia="Yu Gothic"/>
                <w:b/>
                <w:bCs/>
                <w:color w:val="1F3D6E"/>
                <w:sz w:val="21"/>
                <w:szCs w:val="21"/>
              </w:rPr>
              <w:t xml:space="preserve">名 称</w:t>
            </w:r>
          </w:p>
        </w:tc>
        <w:tc>
          <w:tcPr>
            <w:tcW w:type="dxa" w:w="7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北方領土ステータス</w:t>
            </w:r>
          </w:p>
        </w:tc>
      </w:tr>
      <w:tr>
        <w:tc>
          <w:tcPr>
            <w:tcW w:type="dxa" w:w="2200"/>
            <w:tcBorders>
              <w:top w:val="single" w:color="999999" w:sz="6"/>
              <w:left w:val="single" w:color="999999" w:sz="6"/>
              <w:bottom w:val="single" w:color="999999" w:sz="6"/>
              <w:right w:val="single" w:color="999999" w:sz="6"/>
            </w:tcBorders>
            <w:shd w:fill="F2F4F8" w:val="clear"/>
            <w:tcMar>
              <w:top w:type="dxa" w:w="100"/>
              <w:left w:type="dxa" w:w="140"/>
              <w:bottom w:type="dxa" w:w="100"/>
              <w:right w:type="dxa" w:w="140"/>
            </w:tcMar>
            <w:vAlign w:val="center"/>
          </w:tcPr>
          <w:p>
            <w:pPr>
              <w:jc w:val="left"/>
            </w:pPr>
            <w:r>
              <w:rPr>
                <w:rFonts w:ascii="Arial" w:eastAsia="Yu Gothic"/>
                <w:b/>
                <w:bCs/>
                <w:color w:val="1F3D6E"/>
                <w:sz w:val="21"/>
                <w:szCs w:val="21"/>
              </w:rPr>
              <w:t xml:space="preserve">目 的</w:t>
            </w:r>
          </w:p>
        </w:tc>
        <w:tc>
          <w:tcPr>
            <w:tcW w:type="dxa" w:w="7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北方領土に関する正しい知識を、ゲーミフィケーションを通じて楽しく学んでもらう啓発アプリ</w:t>
            </w:r>
          </w:p>
        </w:tc>
      </w:tr>
      <w:tr>
        <w:tc>
          <w:tcPr>
            <w:tcW w:type="dxa" w:w="2200"/>
            <w:tcBorders>
              <w:top w:val="single" w:color="999999" w:sz="6"/>
              <w:left w:val="single" w:color="999999" w:sz="6"/>
              <w:bottom w:val="single" w:color="999999" w:sz="6"/>
              <w:right w:val="single" w:color="999999" w:sz="6"/>
            </w:tcBorders>
            <w:shd w:fill="F2F4F8" w:val="clear"/>
            <w:tcMar>
              <w:top w:type="dxa" w:w="100"/>
              <w:left w:type="dxa" w:w="140"/>
              <w:bottom w:type="dxa" w:w="100"/>
              <w:right w:type="dxa" w:w="140"/>
            </w:tcMar>
            <w:vAlign w:val="center"/>
          </w:tcPr>
          <w:p>
            <w:pPr>
              <w:jc w:val="left"/>
            </w:pPr>
            <w:r>
              <w:rPr>
                <w:rFonts w:ascii="Arial" w:eastAsia="Yu Gothic"/>
                <w:b/>
                <w:bCs/>
                <w:color w:val="1F3D6E"/>
                <w:sz w:val="21"/>
                <w:szCs w:val="21"/>
              </w:rPr>
              <w:t xml:space="preserve">対 応</w:t>
            </w:r>
          </w:p>
        </w:tc>
        <w:tc>
          <w:tcPr>
            <w:tcW w:type="dxa" w:w="7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PWA（PC・スマートフォン両対応）</w:t>
            </w:r>
          </w:p>
        </w:tc>
      </w:tr>
      <w:tr>
        <w:tc>
          <w:tcPr>
            <w:tcW w:type="dxa" w:w="2200"/>
            <w:tcBorders>
              <w:top w:val="single" w:color="999999" w:sz="6"/>
              <w:left w:val="single" w:color="999999" w:sz="6"/>
              <w:bottom w:val="single" w:color="999999" w:sz="6"/>
              <w:right w:val="single" w:color="999999" w:sz="6"/>
            </w:tcBorders>
            <w:shd w:fill="F2F4F8" w:val="clear"/>
            <w:tcMar>
              <w:top w:type="dxa" w:w="100"/>
              <w:left w:type="dxa" w:w="140"/>
              <w:bottom w:type="dxa" w:w="100"/>
              <w:right w:type="dxa" w:w="140"/>
            </w:tcMar>
            <w:vAlign w:val="center"/>
          </w:tcPr>
          <w:p>
            <w:pPr>
              <w:jc w:val="left"/>
            </w:pPr>
            <w:r>
              <w:rPr>
                <w:rFonts w:ascii="Arial" w:eastAsia="Yu Gothic"/>
                <w:b/>
                <w:bCs/>
                <w:color w:val="1F3D6E"/>
                <w:sz w:val="21"/>
                <w:szCs w:val="21"/>
              </w:rPr>
              <w:t xml:space="preserve">U R L</w:t>
            </w:r>
          </w:p>
        </w:tc>
        <w:tc>
          <w:tcPr>
            <w:tcW w:type="dxa" w:w="7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https://playmark0227-svg.github.io/hoppo/</w:t>
            </w:r>
          </w:p>
        </w:tc>
      </w:tr>
      <w:tr>
        <w:tc>
          <w:tcPr>
            <w:tcW w:type="dxa" w:w="2200"/>
            <w:tcBorders>
              <w:top w:val="single" w:color="999999" w:sz="6"/>
              <w:left w:val="single" w:color="999999" w:sz="6"/>
              <w:bottom w:val="single" w:color="999999" w:sz="6"/>
              <w:right w:val="single" w:color="999999" w:sz="6"/>
            </w:tcBorders>
            <w:shd w:fill="F2F4F8" w:val="clear"/>
            <w:tcMar>
              <w:top w:type="dxa" w:w="100"/>
              <w:left w:type="dxa" w:w="140"/>
              <w:bottom w:type="dxa" w:w="100"/>
              <w:right w:type="dxa" w:w="140"/>
            </w:tcMar>
            <w:vAlign w:val="center"/>
          </w:tcPr>
          <w:p>
            <w:pPr>
              <w:jc w:val="left"/>
            </w:pPr>
            <w:r>
              <w:rPr>
                <w:rFonts w:ascii="Arial" w:eastAsia="Yu Gothic"/>
                <w:b/>
                <w:bCs/>
                <w:color w:val="1F3D6E"/>
                <w:sz w:val="21"/>
                <w:szCs w:val="21"/>
              </w:rPr>
              <w:t xml:space="preserve">マスコット</w:t>
            </w:r>
          </w:p>
        </w:tc>
        <w:tc>
          <w:tcPr>
            <w:tcW w:type="dxa" w:w="7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しろくまくん（しろくま）</w:t>
            </w:r>
          </w:p>
        </w:tc>
      </w:tr>
      <w:tr>
        <w:tc>
          <w:tcPr>
            <w:tcW w:type="dxa" w:w="2200"/>
            <w:tcBorders>
              <w:top w:val="single" w:color="999999" w:sz="6"/>
              <w:left w:val="single" w:color="999999" w:sz="6"/>
              <w:bottom w:val="single" w:color="999999" w:sz="6"/>
              <w:right w:val="single" w:color="999999" w:sz="6"/>
            </w:tcBorders>
            <w:shd w:fill="F2F4F8" w:val="clear"/>
            <w:tcMar>
              <w:top w:type="dxa" w:w="100"/>
              <w:left w:type="dxa" w:w="140"/>
              <w:bottom w:type="dxa" w:w="100"/>
              <w:right w:type="dxa" w:w="140"/>
            </w:tcMar>
            <w:vAlign w:val="center"/>
          </w:tcPr>
          <w:p>
            <w:pPr>
              <w:jc w:val="left"/>
            </w:pPr>
            <w:r>
              <w:rPr>
                <w:rFonts w:ascii="Arial" w:eastAsia="Yu Gothic"/>
                <w:b/>
                <w:bCs/>
                <w:color w:val="1F3D6E"/>
                <w:sz w:val="21"/>
                <w:szCs w:val="21"/>
              </w:rPr>
              <w:t xml:space="preserve">提供形態</w:t>
            </w:r>
          </w:p>
        </w:tc>
        <w:tc>
          <w:tcPr>
            <w:tcW w:type="dxa" w:w="7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無料（基本料金なし、ログイン不要）</w:t>
            </w:r>
          </w:p>
        </w:tc>
      </w:tr>
    </w:tbl>
    <w:p>
      <w:pPr>
        <w:spacing w:after="80"/>
      </w:pPr>
    </w:p>
    <w:p>
      <w:pPr>
        <w:pStyle w:val="Heading1"/>
        <w:pBdr>
          <w:bottom w:val="single" w:color="1F3D6E" w:sz="8" w:space="6"/>
        </w:pBdr>
        <w:spacing w:after="160" w:before="360"/>
      </w:pPr>
      <w:r>
        <w:rPr>
          <w:rFonts w:ascii="Arial" w:eastAsia="Yu Gothic"/>
          <w:b/>
          <w:bCs/>
          <w:color w:val="1F3D6E"/>
          <w:sz w:val="30"/>
          <w:szCs w:val="30"/>
        </w:rPr>
        <w:t xml:space="preserve">2. クイズの設問と答え（全47問）</w:t>
      </w:r>
    </w:p>
    <w:p>
      <w:pPr>
        <w:spacing w:after="80" w:line="320"/>
      </w:pPr>
      <w:r>
        <w:rPr>
          <w:rFonts w:ascii="Arial" w:eastAsia="Yu Mincho"/>
          <w:sz w:val="22"/>
          <w:szCs w:val="22"/>
        </w:rPr>
        <w:t xml:space="preserve">現在、以下の6カテゴリ・計47問を実装しております。全設問・選択肢・正解・解説の一覧は、別紙（Excel）にてご提供いたします。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160"/>
      </w:tblGrid>
      <w:tr>
        <w:trPr>
          <w:tblHeader/>
        </w:trPr>
        <w:tc>
          <w:tcPr>
            <w:tcW w:type="dxa" w:w="800"/>
            <w:tcBorders>
              <w:top w:val="single" w:color="999999" w:sz="6"/>
              <w:left w:val="single" w:color="999999" w:sz="6"/>
              <w:bottom w:val="single" w:color="999999" w:sz="6"/>
              <w:right w:val="single" w:color="999999" w:sz="6"/>
            </w:tcBorders>
            <w:shd w:fill="1F3D6E" w:val="clear"/>
            <w:tcMar>
              <w:top w:type="dxa" w:w="100"/>
              <w:left w:type="dxa" w:w="140"/>
              <w:bottom w:type="dxa" w:w="100"/>
              <w:right w:type="dxa" w:w="140"/>
            </w:tcMar>
            <w:vAlign w:val="center"/>
          </w:tcPr>
          <w:p>
            <w:pPr>
              <w:jc w:val="center"/>
            </w:pPr>
            <w:r>
              <w:rPr>
                <w:rFonts w:ascii="Arial" w:eastAsia="Yu Gothic"/>
                <w:b/>
                <w:bCs/>
                <w:color w:val="FFFFFF"/>
                <w:sz w:val="21"/>
                <w:szCs w:val="21"/>
              </w:rPr>
              <w:t xml:space="preserve">No.</w:t>
            </w:r>
          </w:p>
        </w:tc>
        <w:tc>
          <w:tcPr>
            <w:tcW w:type="dxa" w:w="4400"/>
            <w:tcBorders>
              <w:top w:val="single" w:color="999999" w:sz="6"/>
              <w:left w:val="single" w:color="999999" w:sz="6"/>
              <w:bottom w:val="single" w:color="999999" w:sz="6"/>
              <w:right w:val="single" w:color="999999" w:sz="6"/>
            </w:tcBorders>
            <w:shd w:fill="1F3D6E" w:val="clear"/>
            <w:tcMar>
              <w:top w:type="dxa" w:w="100"/>
              <w:left w:type="dxa" w:w="140"/>
              <w:bottom w:type="dxa" w:w="100"/>
              <w:right w:type="dxa" w:w="140"/>
            </w:tcMar>
            <w:vAlign w:val="center"/>
          </w:tcPr>
          <w:p>
            <w:pPr>
              <w:jc w:val="left"/>
            </w:pPr>
            <w:r>
              <w:rPr>
                <w:rFonts w:ascii="Arial" w:eastAsia="Yu Gothic"/>
                <w:b/>
                <w:bCs/>
                <w:color w:val="FFFFFF"/>
                <w:sz w:val="21"/>
                <w:szCs w:val="21"/>
              </w:rPr>
              <w:t xml:space="preserve">カテゴリ</w:t>
            </w:r>
          </w:p>
        </w:tc>
        <w:tc>
          <w:tcPr>
            <w:tcW w:type="dxa" w:w="4160"/>
            <w:tcBorders>
              <w:top w:val="single" w:color="999999" w:sz="6"/>
              <w:left w:val="single" w:color="999999" w:sz="6"/>
              <w:bottom w:val="single" w:color="999999" w:sz="6"/>
              <w:right w:val="single" w:color="999999" w:sz="6"/>
            </w:tcBorders>
            <w:shd w:fill="1F3D6E" w:val="clear"/>
            <w:tcMar>
              <w:top w:type="dxa" w:w="100"/>
              <w:left w:type="dxa" w:w="140"/>
              <w:bottom w:type="dxa" w:w="100"/>
              <w:right w:type="dxa" w:w="140"/>
            </w:tcMar>
            <w:vAlign w:val="center"/>
          </w:tcPr>
          <w:p>
            <w:pPr>
              <w:jc w:val="center"/>
            </w:pPr>
            <w:r>
              <w:rPr>
                <w:rFonts w:ascii="Arial" w:eastAsia="Yu Gothic"/>
                <w:b/>
                <w:bCs/>
                <w:color w:val="FFFFFF"/>
                <w:sz w:val="21"/>
                <w:szCs w:val="21"/>
              </w:rPr>
              <w:t xml:space="preserve">設問数</w:t>
            </w:r>
          </w:p>
        </w:tc>
      </w:tr>
      <w:tr>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①</w:t>
            </w:r>
          </w:p>
        </w:tc>
        <w:tc>
          <w:tcPr>
            <w:tcW w:type="dxa" w:w="4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北方領土 基本クイズ</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9 問</w:t>
            </w:r>
          </w:p>
        </w:tc>
      </w:tr>
      <w:tr>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②</w:t>
            </w:r>
          </w:p>
        </w:tc>
        <w:tc>
          <w:tcPr>
            <w:tcW w:type="dxa" w:w="4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歴史のクイズ</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8 問</w:t>
            </w:r>
          </w:p>
        </w:tc>
      </w:tr>
      <w:tr>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③</w:t>
            </w:r>
          </w:p>
        </w:tc>
        <w:tc>
          <w:tcPr>
            <w:tcW w:type="dxa" w:w="4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自然・文化クイズ</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8 問</w:t>
            </w:r>
          </w:p>
        </w:tc>
      </w:tr>
      <w:tr>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④</w:t>
            </w:r>
          </w:p>
        </w:tc>
        <w:tc>
          <w:tcPr>
            <w:tcW w:type="dxa" w:w="4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四島それぞれクイズ</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6 問</w:t>
            </w:r>
          </w:p>
        </w:tc>
      </w:tr>
      <w:tr>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⑤</w:t>
            </w:r>
          </w:p>
        </w:tc>
        <w:tc>
          <w:tcPr>
            <w:tcW w:type="dxa" w:w="4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難問チャレンジ</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10 問</w:t>
            </w:r>
          </w:p>
        </w:tc>
      </w:tr>
      <w:tr>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⑥</w:t>
            </w:r>
          </w:p>
        </w:tc>
        <w:tc>
          <w:tcPr>
            <w:tcW w:type="dxa" w:w="4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島の暮らしクイズ</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Mincho"/>
                <w:b w:val="false"/>
                <w:bCs w:val="false"/>
                <w:color w:val="2A2A2A"/>
                <w:sz w:val="21"/>
                <w:szCs w:val="21"/>
              </w:rPr>
              <w:t xml:space="preserve">6 問</w:t>
            </w:r>
          </w:p>
        </w:tc>
      </w:tr>
      <w:tr>
        <w:tc>
          <w:tcPr>
            <w:tcW w:type="dxa" w:w="5200"/>
            <w:tcBorders>
              <w:top w:val="single" w:color="999999" w:sz="6"/>
              <w:left w:val="single" w:color="999999" w:sz="6"/>
              <w:bottom w:val="single" w:color="999999" w:sz="6"/>
              <w:right w:val="single" w:color="999999" w:sz="6"/>
            </w:tcBorders>
            <w:shd w:fill="F2F4F8" w:val="clear"/>
            <w:tcMar>
              <w:top w:type="dxa" w:w="100"/>
              <w:left w:type="dxa" w:w="140"/>
              <w:bottom w:type="dxa" w:w="100"/>
              <w:right w:type="dxa" w:w="140"/>
            </w:tcMar>
            <w:vAlign w:val="center"/>
          </w:tcPr>
          <w:p>
            <w:pPr>
              <w:jc w:val="right"/>
            </w:pPr>
            <w:r>
              <w:rPr>
                <w:rFonts w:ascii="Arial" w:eastAsia="Yu Gothic"/>
                <w:b/>
                <w:bCs/>
                <w:color w:val="1F3D6E"/>
                <w:sz w:val="21"/>
                <w:szCs w:val="21"/>
              </w:rPr>
              <w:t xml:space="preserve">合計</w:t>
            </w:r>
          </w:p>
        </w:tc>
        <w:tc>
          <w:tcPr>
            <w:tcW w:type="dxa" w:w="4160"/>
            <w:tcBorders>
              <w:top w:val="single" w:color="999999" w:sz="6"/>
              <w:left w:val="single" w:color="999999" w:sz="6"/>
              <w:bottom w:val="single" w:color="999999" w:sz="6"/>
              <w:right w:val="single" w:color="999999" w:sz="6"/>
            </w:tcBorders>
            <w:shd w:fill="F2F4F8" w:val="clear"/>
            <w:tcMar>
              <w:top w:type="dxa" w:w="100"/>
              <w:left w:type="dxa" w:w="140"/>
              <w:bottom w:type="dxa" w:w="100"/>
              <w:right w:type="dxa" w:w="140"/>
            </w:tcMar>
            <w:vAlign w:val="center"/>
          </w:tcPr>
          <w:p>
            <w:pPr>
              <w:jc w:val="center"/>
            </w:pPr>
            <w:r>
              <w:rPr>
                <w:rFonts w:ascii="Arial" w:eastAsia="Yu Gothic"/>
                <w:b/>
                <w:bCs/>
                <w:color w:val="1F3D6E"/>
                <w:sz w:val="21"/>
                <w:szCs w:val="21"/>
              </w:rPr>
              <w:t xml:space="preserve">47 問</w:t>
            </w:r>
          </w:p>
        </w:tc>
      </w:tr>
    </w:tbl>
    <w:p>
      <w:pPr>
        <w:spacing w:after="80"/>
      </w:pPr>
    </w:p>
    <w:p>
      <w:pPr>
        <w:pStyle w:val="Heading3"/>
        <w:spacing w:after="100" w:before="200"/>
      </w:pPr>
      <w:r>
        <w:rPr>
          <w:rFonts w:ascii="Arial" w:eastAsia="Yu Gothic"/>
          <w:b/>
          <w:bCs/>
          <w:color w:val="4A4A4A"/>
          <w:sz w:val="22"/>
          <w:szCs w:val="22"/>
        </w:rPr>
        <w:t xml:space="preserve">設問内容について</w:t>
      </w:r>
    </w:p>
    <w:p>
      <w:pPr>
        <w:pStyle w:val="ListParagraph"/>
        <w:numPr>
          <w:ilvl w:val="0"/>
          <w:numId w:val="2"/>
        </w:numPr>
        <w:spacing w:after="60" w:line="300"/>
      </w:pPr>
      <w:r>
        <w:rPr>
          <w:rFonts w:ascii="Arial" w:eastAsia="Yu Mincho"/>
          <w:sz w:val="22"/>
          <w:szCs w:val="22"/>
        </w:rPr>
        <w:t xml:space="preserve">全設問は、日本政府および北方領土問題対策協会の公式見解に沿った内容で構成しております。</w:t>
      </w:r>
    </w:p>
    <w:p>
      <w:pPr>
        <w:pStyle w:val="ListParagraph"/>
        <w:numPr>
          <w:ilvl w:val="0"/>
          <w:numId w:val="2"/>
        </w:numPr>
        <w:spacing w:after="60" w:line="300"/>
      </w:pPr>
      <w:r>
        <w:rPr>
          <w:rFonts w:ascii="Arial" w:eastAsia="Yu Mincho"/>
          <w:sz w:val="22"/>
          <w:szCs w:val="22"/>
        </w:rPr>
        <w:t xml:space="preserve">内閣府・北対協・外務省等が公開している公式資料、ならびに学術文献・自治体公表資料を参照のうえ作成しております。</w:t>
      </w:r>
    </w:p>
    <w:p>
      <w:pPr>
        <w:pStyle w:val="ListParagraph"/>
        <w:numPr>
          <w:ilvl w:val="0"/>
          <w:numId w:val="2"/>
        </w:numPr>
        <w:spacing w:after="60" w:line="300"/>
      </w:pPr>
      <w:r>
        <w:rPr>
          <w:rFonts w:ascii="Arial" w:eastAsia="Yu Mincho"/>
          <w:sz w:val="22"/>
          <w:szCs w:val="22"/>
        </w:rPr>
        <w:t xml:space="preserve">解説欄には、根拠となる条約名・年号・地理データ等の典拠を併記しております。</w:t>
      </w:r>
    </w:p>
    <w:p>
      <w:pPr>
        <w:pStyle w:val="ListParagraph"/>
        <w:numPr>
          <w:ilvl w:val="0"/>
          <w:numId w:val="2"/>
        </w:numPr>
        <w:spacing w:after="60" w:line="300"/>
      </w:pPr>
      <w:r>
        <w:rPr>
          <w:rFonts w:ascii="Arial" w:eastAsia="Yu Mincho"/>
          <w:sz w:val="22"/>
          <w:szCs w:val="22"/>
        </w:rPr>
        <w:t xml:space="preserve">掲載内容については定期的に見直し・更新を行う予定です。新たな啓発資料や情勢変化、学術的な知見の更新などを反映するほか、ご指摘・ご要望をいただいた場合は適宜修正・差し替えを実施いたします。</w:t>
      </w:r>
    </w:p>
    <w:p>
      <w:pPr>
        <w:pStyle w:val="ListParagraph"/>
        <w:numPr>
          <w:ilvl w:val="0"/>
          <w:numId w:val="2"/>
        </w:numPr>
        <w:spacing w:after="60" w:line="300"/>
      </w:pPr>
      <w:r>
        <w:rPr>
          <w:rFonts w:ascii="Arial" w:eastAsia="Yu Mincho"/>
          <w:sz w:val="22"/>
          <w:szCs w:val="22"/>
        </w:rPr>
        <w:t xml:space="preserve">各カテゴリ全問正解で +50pt のボーナスを付与します。</w:t>
      </w:r>
    </w:p>
    <w:p>
      <w:pPr>
        <w:pBdr>
          <w:left w:val="single" w:color="C9A56A" w:sz="12" w:space="8"/>
        </w:pBdr>
        <w:shd w:fill="F4F1E8" w:val="clear"/>
        <w:spacing w:after="100" w:before="100" w:line="300"/>
        <w:ind w:left="280"/>
      </w:pPr>
      <w:r>
        <w:rPr>
          <w:rFonts w:ascii="Arial" w:eastAsia="Yu Mincho"/>
          <w:i w:val="false"/>
          <w:iCs w:val="false"/>
          <w:sz w:val="21"/>
          <w:szCs w:val="21"/>
        </w:rPr>
        <w:t xml:space="preserve">※ 全設問・選択肢・正解・解説の詳細一覧は、別紙（Excel）をご参照ください。</w:t>
      </w:r>
    </w:p>
    <w:p>
      <w:pPr>
        <w:pStyle w:val="Heading1"/>
        <w:pBdr>
          <w:bottom w:val="single" w:color="1F3D6E" w:sz="8" w:space="6"/>
        </w:pBdr>
        <w:spacing w:after="160" w:before="360"/>
      </w:pPr>
      <w:r>
        <w:rPr>
          <w:rFonts w:ascii="Arial" w:eastAsia="Yu Gothic"/>
          <w:b/>
          <w:bCs/>
          <w:color w:val="1F3D6E"/>
          <w:sz w:val="30"/>
          <w:szCs w:val="30"/>
        </w:rPr>
        <w:t xml:space="preserve">3. ゲームのながれ</w:t>
      </w:r>
    </w:p>
    <w:p>
      <w:pPr>
        <w:spacing w:after="80" w:line="320"/>
      </w:pPr>
      <w:r>
        <w:rPr>
          <w:rFonts w:ascii="Arial" w:eastAsia="Yu Mincho"/>
          <w:sz w:val="22"/>
          <w:szCs w:val="22"/>
        </w:rPr>
        <w:t xml:space="preserve">ユーザーの基本的な導線は以下のとおりです。</w:t>
      </w:r>
    </w:p>
    <w:p>
      <w:pPr>
        <w:pStyle w:val="ListParagraph"/>
        <w:numPr>
          <w:ilvl w:val="0"/>
          <w:numId w:val="3"/>
        </w:numPr>
        <w:spacing w:after="60" w:line="300"/>
      </w:pPr>
      <w:r>
        <w:rPr>
          <w:rFonts w:ascii="Arial" w:eastAsia="Yu Mincho"/>
          <w:sz w:val="22"/>
          <w:szCs w:val="22"/>
        </w:rPr>
        <w:t xml:space="preserve">アプリを起動 → ホーム画面で現在のステータス（ランク・累計ポイント・連続ログイン日数等）を確認</w:t>
      </w:r>
    </w:p>
    <w:p>
      <w:pPr>
        <w:pStyle w:val="ListParagraph"/>
        <w:numPr>
          <w:ilvl w:val="0"/>
          <w:numId w:val="3"/>
        </w:numPr>
        <w:spacing w:after="60" w:line="300"/>
      </w:pPr>
      <w:r>
        <w:rPr>
          <w:rFonts w:ascii="Arial" w:eastAsia="Yu Mincho"/>
          <w:sz w:val="22"/>
          <w:szCs w:val="22"/>
        </w:rPr>
        <w:t xml:space="preserve">メニューから「クイズ／QR読み取り／ショップ／ライセンス」を選択</w:t>
      </w:r>
    </w:p>
    <w:p>
      <w:pPr>
        <w:pStyle w:val="ListParagraph"/>
        <w:numPr>
          <w:ilvl w:val="0"/>
          <w:numId w:val="3"/>
        </w:numPr>
        <w:spacing w:after="60" w:line="300"/>
      </w:pPr>
      <w:r>
        <w:rPr>
          <w:rFonts w:ascii="Arial" w:eastAsia="Yu Mincho"/>
          <w:sz w:val="22"/>
          <w:szCs w:val="22"/>
        </w:rPr>
        <w:t xml:space="preserve">以下のアクションでポイントを獲得</w:t>
      </w:r>
    </w:p>
    <w:p>
      <w:pPr>
        <w:pStyle w:val="ListParagraph"/>
        <w:numPr>
          <w:ilvl w:val="1"/>
          <w:numId w:val="2"/>
        </w:numPr>
        <w:spacing w:after="40" w:line="280"/>
      </w:pPr>
      <w:r>
        <w:rPr>
          <w:rFonts w:ascii="Arial" w:eastAsia="Yu Mincho"/>
          <w:sz w:val="21"/>
          <w:szCs w:val="21"/>
        </w:rPr>
        <w:t xml:space="preserve">クイズ正解（全問正解時は +50pt ボーナス）</w:t>
      </w:r>
    </w:p>
    <w:p>
      <w:pPr>
        <w:pStyle w:val="ListParagraph"/>
        <w:numPr>
          <w:ilvl w:val="1"/>
          <w:numId w:val="2"/>
        </w:numPr>
        <w:spacing w:after="40" w:line="280"/>
      </w:pPr>
      <w:r>
        <w:rPr>
          <w:rFonts w:ascii="Arial" w:eastAsia="Yu Mincho"/>
          <w:sz w:val="21"/>
          <w:szCs w:val="21"/>
        </w:rPr>
        <w:t xml:space="preserve">イベント会場のQRコード読み取り</w:t>
      </w:r>
    </w:p>
    <w:p>
      <w:pPr>
        <w:pStyle w:val="ListParagraph"/>
        <w:numPr>
          <w:ilvl w:val="1"/>
          <w:numId w:val="2"/>
        </w:numPr>
        <w:spacing w:after="40" w:line="280"/>
      </w:pPr>
      <w:r>
        <w:rPr>
          <w:rFonts w:ascii="Arial" w:eastAsia="Yu Mincho"/>
          <w:sz w:val="21"/>
          <w:szCs w:val="21"/>
        </w:rPr>
        <w:t xml:space="preserve">毎日のログインボーナス（最大 15pt／日）</w:t>
      </w:r>
    </w:p>
    <w:p>
      <w:pPr>
        <w:pStyle w:val="ListParagraph"/>
        <w:numPr>
          <w:ilvl w:val="0"/>
          <w:numId w:val="3"/>
        </w:numPr>
        <w:spacing w:after="60" w:line="300"/>
      </w:pPr>
      <w:r>
        <w:rPr>
          <w:rFonts w:ascii="Arial" w:eastAsia="Yu Mincho"/>
          <w:sz w:val="22"/>
          <w:szCs w:val="22"/>
        </w:rPr>
        <w:t xml:space="preserve">獲得ポイントでショップアイテムと交換</w:t>
      </w:r>
    </w:p>
    <w:p>
      <w:pPr>
        <w:pStyle w:val="ListParagraph"/>
        <w:numPr>
          <w:ilvl w:val="0"/>
          <w:numId w:val="3"/>
        </w:numPr>
        <w:spacing w:after="60" w:line="300"/>
      </w:pPr>
      <w:r>
        <w:rPr>
          <w:rFonts w:ascii="Arial" w:eastAsia="Yu Mincho"/>
          <w:sz w:val="22"/>
          <w:szCs w:val="22"/>
        </w:rPr>
        <w:t xml:space="preserve">累計ポイントに応じてランクが5段階で自動昇格</w:t>
      </w:r>
    </w:p>
    <w:p>
      <w:pPr>
        <w:pStyle w:val="ListParagraph"/>
        <w:numPr>
          <w:ilvl w:val="1"/>
          <w:numId w:val="2"/>
        </w:numPr>
        <w:spacing w:after="40" w:line="280"/>
      </w:pPr>
      <w:r>
        <w:rPr>
          <w:rFonts w:ascii="Arial" w:eastAsia="Yu Mincho"/>
          <w:sz w:val="21"/>
          <w:szCs w:val="21"/>
        </w:rPr>
        <w:t xml:space="preserve">島民見習い → 北方ナビゲーター → 花咲ガニ大使 → 流氷の守り手 → 北方領土総理</w:t>
      </w:r>
    </w:p>
    <w:p>
      <w:pPr>
        <w:pStyle w:val="ListParagraph"/>
        <w:numPr>
          <w:ilvl w:val="0"/>
          <w:numId w:val="3"/>
        </w:numPr>
        <w:spacing w:after="60" w:line="300"/>
      </w:pPr>
      <w:r>
        <w:rPr>
          <w:rFonts w:ascii="Arial" w:eastAsia="Yu Mincho"/>
          <w:sz w:val="22"/>
          <w:szCs w:val="22"/>
        </w:rPr>
        <w:t xml:space="preserve">プロフィール画面でニックネーム・自己紹介・アバター・推しの島等をカスタマイズ可能</w:t>
      </w:r>
    </w:p>
    <w:p>
      <w:pPr>
        <w:pStyle w:val="Heading3"/>
        <w:spacing w:after="100" w:before="200"/>
      </w:pPr>
      <w:r>
        <w:rPr>
          <w:rFonts w:ascii="Arial" w:eastAsia="Yu Gothic"/>
          <w:b/>
          <w:bCs/>
          <w:color w:val="4A4A4A"/>
          <w:sz w:val="22"/>
          <w:szCs w:val="22"/>
        </w:rPr>
        <w:t xml:space="preserve">データ管理について</w:t>
      </w:r>
    </w:p>
    <w:p>
      <w:pPr>
        <w:pStyle w:val="ListParagraph"/>
        <w:numPr>
          <w:ilvl w:val="0"/>
          <w:numId w:val="2"/>
        </w:numPr>
        <w:spacing w:after="60" w:line="300"/>
      </w:pPr>
      <w:r>
        <w:rPr>
          <w:rFonts w:ascii="Arial" w:eastAsia="Yu Mincho"/>
          <w:sz w:val="22"/>
          <w:szCs w:val="22"/>
        </w:rPr>
        <w:t xml:space="preserve">ユーザーデータは端末内（ブラウザ localStorage）のみで保管しております。</w:t>
      </w:r>
    </w:p>
    <w:p>
      <w:pPr>
        <w:pStyle w:val="ListParagraph"/>
        <w:numPr>
          <w:ilvl w:val="0"/>
          <w:numId w:val="2"/>
        </w:numPr>
        <w:spacing w:after="60" w:line="300"/>
      </w:pPr>
      <w:r>
        <w:rPr>
          <w:rFonts w:ascii="Arial" w:eastAsia="Yu Mincho"/>
          <w:sz w:val="22"/>
          <w:szCs w:val="22"/>
        </w:rPr>
        <w:t xml:space="preserve">外部送信は一切行っておりません。</w:t>
      </w:r>
    </w:p>
    <w:p>
      <w:pPr>
        <w:pStyle w:val="ListParagraph"/>
        <w:numPr>
          <w:ilvl w:val="0"/>
          <w:numId w:val="2"/>
        </w:numPr>
        <w:spacing w:after="60" w:line="300"/>
      </w:pPr>
      <w:r>
        <w:rPr>
          <w:rFonts w:ascii="Arial" w:eastAsia="Yu Mincho"/>
          <w:sz w:val="22"/>
          <w:szCs w:val="22"/>
        </w:rPr>
        <w:t xml:space="preserve">個人情報の取得・サーバー保管はございません。</w:t>
      </w:r>
    </w:p>
    <w:p>
      <w:pPr>
        <w:pStyle w:val="Heading1"/>
        <w:pBdr>
          <w:bottom w:val="single" w:color="1F3D6E" w:sz="8" w:space="6"/>
        </w:pBdr>
        <w:spacing w:after="160" w:before="360"/>
      </w:pPr>
      <w:r>
        <w:rPr>
          <w:rFonts w:ascii="Arial" w:eastAsia="Yu Gothic"/>
          <w:b/>
          <w:bCs/>
          <w:color w:val="1F3D6E"/>
          <w:sz w:val="30"/>
          <w:szCs w:val="30"/>
        </w:rPr>
        <w:t xml:space="preserve">4. ふるさと納税との連携ルール</w:t>
      </w:r>
    </w:p>
    <w:p>
      <w:pPr>
        <w:spacing w:after="80" w:line="320"/>
      </w:pPr>
      <w:r>
        <w:rPr>
          <w:rFonts w:ascii="Arial" w:eastAsia="Yu Mincho"/>
          <w:sz w:val="22"/>
          <w:szCs w:val="22"/>
        </w:rPr>
        <w:t xml:space="preserve">本アプリ内では、寄附の受付・決済・あっせん等は一切行っておりません。学習・啓発を目的とした「参考情報の表示」と、「根室市公式ページへの外部リンク誘導」のみを設けております。</w:t>
      </w:r>
    </w:p>
    <w:p>
      <w:pPr>
        <w:pStyle w:val="Heading3"/>
        <w:spacing w:after="100" w:before="200"/>
      </w:pPr>
      <w:r>
        <w:rPr>
          <w:rFonts w:ascii="Arial" w:eastAsia="Yu Gothic"/>
          <w:b/>
          <w:bCs/>
          <w:color w:val="4A4A4A"/>
          <w:sz w:val="22"/>
          <w:szCs w:val="22"/>
        </w:rPr>
        <w:t xml:space="preserve">具体的な仕様</w:t>
      </w:r>
    </w:p>
    <w:p>
      <w:pPr>
        <w:pStyle w:val="ListParagraph"/>
        <w:numPr>
          <w:ilvl w:val="0"/>
          <w:numId w:val="2"/>
        </w:numPr>
        <w:spacing w:after="60" w:line="300"/>
      </w:pPr>
      <w:r>
        <w:rPr>
          <w:rFonts w:ascii="Arial" w:eastAsia="Yu Mincho"/>
          <w:sz w:val="22"/>
          <w:szCs w:val="22"/>
        </w:rPr>
        <w:t xml:space="preserve">根室市の代表的な返礼品（花咲ガニ・いくら・ホタテ・棹前昆布・北方領土学習図書セット 他、計10種）をカード形式で一覧表示しております。</w:t>
      </w:r>
    </w:p>
    <w:p>
      <w:pPr>
        <w:pStyle w:val="ListParagraph"/>
        <w:numPr>
          <w:ilvl w:val="0"/>
          <w:numId w:val="2"/>
        </w:numPr>
        <w:spacing w:after="60" w:line="300"/>
      </w:pPr>
      <w:r>
        <w:rPr>
          <w:rFonts w:ascii="Arial" w:eastAsia="Yu Mincho"/>
          <w:sz w:val="22"/>
          <w:szCs w:val="22"/>
        </w:rPr>
        <w:t xml:space="preserve">各カードには「返礼品名／カテゴリ／寄附金額目安／商品概要」のみを掲載しております。</w:t>
      </w:r>
    </w:p>
    <w:p>
      <w:pPr>
        <w:pStyle w:val="ListParagraph"/>
        <w:numPr>
          <w:ilvl w:val="0"/>
          <w:numId w:val="2"/>
        </w:numPr>
        <w:spacing w:after="60" w:line="300"/>
      </w:pPr>
      <w:r>
        <w:rPr>
          <w:rFonts w:ascii="Arial" w:eastAsia="Yu Mincho"/>
          <w:sz w:val="22"/>
          <w:szCs w:val="22"/>
        </w:rPr>
        <w:t xml:space="preserve">「詳細」ボタン押下時には、確認ダイアログを経た上で、根室市公式ふるさと納税ページ（furusato-tax.jp）へ別タブで遷移いたします。</w:t>
      </w:r>
    </w:p>
    <w:p>
      <w:pPr>
        <w:pStyle w:val="ListParagraph"/>
        <w:numPr>
          <w:ilvl w:val="0"/>
          <w:numId w:val="2"/>
        </w:numPr>
        <w:spacing w:after="60" w:line="300"/>
      </w:pPr>
      <w:r>
        <w:rPr>
          <w:rFonts w:ascii="Arial" w:eastAsia="Yu Mincho"/>
          <w:sz w:val="22"/>
          <w:szCs w:val="22"/>
        </w:rPr>
        <w:t xml:space="preserve">画面下部に「※ 実際の寄附は公式ポータルからお願いします」との免責表記を常時表示しております。</w:t>
      </w:r>
    </w:p>
    <w:p>
      <w:pPr>
        <w:pStyle w:val="ListParagraph"/>
        <w:numPr>
          <w:ilvl w:val="0"/>
          <w:numId w:val="2"/>
        </w:numPr>
        <w:spacing w:after="60" w:line="300"/>
      </w:pPr>
      <w:r>
        <w:rPr>
          <w:rFonts w:ascii="Arial" w:eastAsia="Yu Mincho"/>
          <w:sz w:val="22"/>
          <w:szCs w:val="22"/>
        </w:rPr>
        <w:t xml:space="preserve">個人情報・支払情報の取得は一切行わない設計としております。</w:t>
      </w:r>
    </w:p>
    <w:p>
      <w:pPr>
        <w:pStyle w:val="ListParagraph"/>
        <w:numPr>
          <w:ilvl w:val="0"/>
          <w:numId w:val="2"/>
        </w:numPr>
        <w:spacing w:after="60" w:line="300"/>
      </w:pPr>
      <w:r>
        <w:rPr>
          <w:rFonts w:ascii="Arial" w:eastAsia="Yu Mincho"/>
          <w:sz w:val="22"/>
          <w:szCs w:val="22"/>
        </w:rPr>
        <w:t xml:space="preserve">アフィリエイト等の手数料収受は一切ございません。</w:t>
      </w:r>
    </w:p>
    <w:p>
      <w:pPr>
        <w:pStyle w:val="Heading1"/>
        <w:pBdr>
          <w:bottom w:val="single" w:color="1F3D6E" w:sz="8" w:space="6"/>
        </w:pBdr>
        <w:spacing w:after="160" w:before="360"/>
      </w:pPr>
      <w:r>
        <w:rPr>
          <w:rFonts w:ascii="Arial" w:eastAsia="Yu Gothic"/>
          <w:b/>
          <w:bCs/>
          <w:color w:val="1F3D6E"/>
          <w:sz w:val="30"/>
          <w:szCs w:val="30"/>
        </w:rPr>
        <w:t xml:space="preserve">5. マネタイズ（収益化）</w:t>
      </w:r>
    </w:p>
    <w:p>
      <w:pPr>
        <w:spacing w:after="80" w:line="320"/>
      </w:pPr>
      <w:r>
        <w:rPr>
          <w:rFonts w:ascii="Arial" w:eastAsia="Yu Mincho"/>
          <w:sz w:val="22"/>
          <w:szCs w:val="22"/>
        </w:rPr>
        <w:t xml:space="preserve">本アプリ自体はユーザーへの基本無料での提供を予定しております。収益化につきましては、以下のモデルを想定しております。</w:t>
      </w:r>
    </w:p>
    <w:p>
      <w:pPr>
        <w:pStyle w:val="Heading2"/>
        <w:spacing w:after="120" w:before="280"/>
      </w:pPr>
      <w:r>
        <w:rPr>
          <w:rFonts w:ascii="Arial" w:eastAsia="Yu Gothic"/>
          <w:b/>
          <w:bCs/>
          <w:color w:val="2A2A2A"/>
          <w:sz w:val="25"/>
          <w:szCs w:val="25"/>
        </w:rPr>
        <w:t xml:space="preserve">5.1 主な収益源</w:t>
      </w:r>
    </w:p>
    <w:p>
      <w:pPr>
        <w:pStyle w:val="Heading3"/>
        <w:spacing w:after="100" w:before="200"/>
      </w:pPr>
      <w:r>
        <w:rPr>
          <w:rFonts w:ascii="Arial" w:eastAsia="Yu Gothic"/>
          <w:b/>
          <w:bCs/>
          <w:color w:val="4A4A4A"/>
          <w:sz w:val="22"/>
          <w:szCs w:val="22"/>
        </w:rPr>
        <w:t xml:space="preserve">① イベント主催者様からのQRコード発行料（メイン）</w:t>
      </w:r>
    </w:p>
    <w:p>
      <w:pPr>
        <w:pStyle w:val="ListParagraph"/>
        <w:numPr>
          <w:ilvl w:val="0"/>
          <w:numId w:val="2"/>
        </w:numPr>
        <w:spacing w:after="60" w:line="300"/>
      </w:pPr>
      <w:r>
        <w:rPr>
          <w:rFonts w:ascii="Arial" w:eastAsia="Yu Mincho"/>
          <w:sz w:val="22"/>
          <w:szCs w:val="22"/>
        </w:rPr>
        <w:t xml:space="preserve">イベント会場で配布・設置していただくQRコード（および紐づくデータ）の発行・登録料を、イベント主催者様よりお預かりする形を予定しております。</w:t>
      </w:r>
    </w:p>
    <w:p>
      <w:pPr>
        <w:pStyle w:val="ListParagraph"/>
        <w:numPr>
          <w:ilvl w:val="0"/>
          <w:numId w:val="2"/>
        </w:numPr>
        <w:spacing w:after="60" w:line="300"/>
      </w:pPr>
      <w:r>
        <w:rPr>
          <w:rFonts w:ascii="Arial" w:eastAsia="Yu Mincho"/>
          <w:sz w:val="22"/>
          <w:szCs w:val="22"/>
        </w:rPr>
        <w:t xml:space="preserve">北方領土関連のイベント・展示・講演会、自治体・教育機関・観光施設・物産展などでの活用を想定しております。</w:t>
      </w:r>
    </w:p>
    <w:p>
      <w:pPr>
        <w:pStyle w:val="ListParagraph"/>
        <w:numPr>
          <w:ilvl w:val="0"/>
          <w:numId w:val="2"/>
        </w:numPr>
        <w:spacing w:after="60" w:line="300"/>
      </w:pPr>
      <w:r>
        <w:rPr>
          <w:rFonts w:ascii="Arial" w:eastAsia="Yu Mincho"/>
          <w:sz w:val="22"/>
          <w:szCs w:val="22"/>
        </w:rPr>
        <w:t xml:space="preserve">主催者様にはイベントごと（または期間ごと）に専用QRコードを発行いたします。</w:t>
      </w:r>
    </w:p>
    <w:p>
      <w:pPr>
        <w:pStyle w:val="ListParagraph"/>
        <w:numPr>
          <w:ilvl w:val="0"/>
          <w:numId w:val="2"/>
        </w:numPr>
        <w:spacing w:after="60" w:line="300"/>
      </w:pPr>
      <w:r>
        <w:rPr>
          <w:rFonts w:ascii="Arial" w:eastAsia="Yu Mincho"/>
          <w:sz w:val="22"/>
          <w:szCs w:val="22"/>
        </w:rPr>
        <w:t xml:space="preserve">具体的な金額・課金体系（イベント単位／月額／コード枚数別 等）は現在検討中でございます。今後、利用想定団体様のニーズや市場相場をふまえつつ、北対協様ともご相談のうえ決定してまいりたく存じます。</w:t>
      </w:r>
    </w:p>
    <w:p>
      <w:pPr>
        <w:pStyle w:val="Heading3"/>
        <w:spacing w:after="100" w:before="200"/>
      </w:pPr>
      <w:r>
        <w:rPr>
          <w:rFonts w:ascii="Arial" w:eastAsia="Yu Gothic"/>
          <w:b/>
          <w:bCs/>
          <w:color w:val="4A4A4A"/>
          <w:sz w:val="22"/>
          <w:szCs w:val="22"/>
        </w:rPr>
        <w:t xml:space="preserve">② ポイント交換時の送料（ユーザー実費負担）</w:t>
      </w:r>
    </w:p>
    <w:p>
      <w:pPr>
        <w:pStyle w:val="ListParagraph"/>
        <w:numPr>
          <w:ilvl w:val="0"/>
          <w:numId w:val="2"/>
        </w:numPr>
        <w:spacing w:after="60" w:line="300"/>
      </w:pPr>
      <w:r>
        <w:rPr>
          <w:rFonts w:ascii="Arial" w:eastAsia="Yu Mincho"/>
          <w:sz w:val="22"/>
          <w:szCs w:val="22"/>
        </w:rPr>
        <w:t xml:space="preserve">ショップ機能でユーザーがポイントを実物グッズと交換した際、配送先までの送料はユーザー負担としてご請求する予定です。</w:t>
      </w:r>
    </w:p>
    <w:p>
      <w:pPr>
        <w:pStyle w:val="ListParagraph"/>
        <w:numPr>
          <w:ilvl w:val="0"/>
          <w:numId w:val="2"/>
        </w:numPr>
        <w:spacing w:after="60" w:line="300"/>
      </w:pPr>
      <w:r>
        <w:rPr>
          <w:rFonts w:ascii="Arial" w:eastAsia="Yu Mincho"/>
          <w:sz w:val="22"/>
          <w:szCs w:val="22"/>
        </w:rPr>
        <w:t xml:space="preserve">グッズ本体（ステッカー・バッジ・ぬいぐるみ等）はポイントとの交換で提供いたします。</w:t>
      </w:r>
    </w:p>
    <w:p>
      <w:pPr>
        <w:pStyle w:val="ListParagraph"/>
        <w:numPr>
          <w:ilvl w:val="0"/>
          <w:numId w:val="2"/>
        </w:numPr>
        <w:spacing w:after="60" w:line="300"/>
      </w:pPr>
      <w:r>
        <w:rPr>
          <w:rFonts w:ascii="Arial" w:eastAsia="Yu Mincho"/>
          <w:sz w:val="22"/>
          <w:szCs w:val="22"/>
        </w:rPr>
        <w:t xml:space="preserve">送料のみ実費でユーザーから別途お預かりする形（地域別の宅配便実費を想定）でございます。</w:t>
      </w:r>
    </w:p>
    <w:p>
      <w:pPr>
        <w:pStyle w:val="ListParagraph"/>
        <w:numPr>
          <w:ilvl w:val="0"/>
          <w:numId w:val="2"/>
        </w:numPr>
        <w:spacing w:after="60" w:line="300"/>
      </w:pPr>
      <w:r>
        <w:rPr>
          <w:rFonts w:ascii="Arial" w:eastAsia="Yu Mincho"/>
          <w:sz w:val="22"/>
          <w:szCs w:val="22"/>
        </w:rPr>
        <w:t xml:space="preserve">デジタル特典・壁紙等、配送を伴わないアイテムは送料不要となります。</w:t>
      </w:r>
    </w:p>
    <w:p>
      <w:pPr>
        <w:pStyle w:val="Heading2"/>
        <w:spacing w:after="120" w:before="280"/>
      </w:pPr>
      <w:r>
        <w:rPr>
          <w:rFonts w:ascii="Arial" w:eastAsia="Yu Gothic"/>
          <w:b/>
          <w:bCs/>
          <w:color w:val="2A2A2A"/>
          <w:sz w:val="25"/>
          <w:szCs w:val="25"/>
        </w:rPr>
        <w:t xml:space="preserve">5.2 ユーザーへの課金方針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999999" w:sz="6"/>
              <w:left w:val="single" w:color="999999" w:sz="6"/>
              <w:bottom w:val="single" w:color="999999" w:sz="6"/>
              <w:right w:val="single" w:color="999999" w:sz="6"/>
            </w:tcBorders>
            <w:shd w:fill="1F3D6E" w:val="clear"/>
            <w:tcMar>
              <w:top w:type="dxa" w:w="100"/>
              <w:left w:type="dxa" w:w="140"/>
              <w:bottom w:type="dxa" w:w="100"/>
              <w:right w:type="dxa" w:w="140"/>
            </w:tcMar>
            <w:vAlign w:val="center"/>
          </w:tcPr>
          <w:p>
            <w:pPr>
              <w:jc w:val="left"/>
            </w:pPr>
            <w:r>
              <w:rPr>
                <w:rFonts w:ascii="Arial" w:eastAsia="Yu Gothic"/>
                <w:b/>
                <w:bCs/>
                <w:color w:val="FFFFFF"/>
                <w:sz w:val="21"/>
                <w:szCs w:val="21"/>
              </w:rPr>
              <w:t xml:space="preserve">項目</w:t>
            </w:r>
          </w:p>
        </w:tc>
        <w:tc>
          <w:tcPr>
            <w:tcW w:type="dxa" w:w="4160"/>
            <w:tcBorders>
              <w:top w:val="single" w:color="999999" w:sz="6"/>
              <w:left w:val="single" w:color="999999" w:sz="6"/>
              <w:bottom w:val="single" w:color="999999" w:sz="6"/>
              <w:right w:val="single" w:color="999999" w:sz="6"/>
            </w:tcBorders>
            <w:shd w:fill="1F3D6E" w:val="clear"/>
            <w:tcMar>
              <w:top w:type="dxa" w:w="100"/>
              <w:left w:type="dxa" w:w="140"/>
              <w:bottom w:type="dxa" w:w="100"/>
              <w:right w:type="dxa" w:w="140"/>
            </w:tcMar>
            <w:vAlign w:val="center"/>
          </w:tcPr>
          <w:p>
            <w:pPr>
              <w:jc w:val="center"/>
            </w:pPr>
            <w:r>
              <w:rPr>
                <w:rFonts w:ascii="Arial" w:eastAsia="Yu Gothic"/>
                <w:b/>
                <w:bCs/>
                <w:color w:val="FFFFFF"/>
                <w:sz w:val="21"/>
                <w:szCs w:val="21"/>
              </w:rPr>
              <w:t xml:space="preserve">課金</w:t>
            </w:r>
          </w:p>
        </w:tc>
      </w:tr>
      <w:tr>
        <w:tc>
          <w:tcPr>
            <w:tcW w:type="dxa" w:w="52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アプリ利用料</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Gothic"/>
                <w:b/>
                <w:bCs/>
                <w:color w:val="1F7D3E"/>
                <w:sz w:val="21"/>
                <w:szCs w:val="21"/>
              </w:rPr>
              <w:t xml:space="preserve">無 料</w:t>
            </w:r>
          </w:p>
        </w:tc>
      </w:tr>
      <w:tr>
        <w:tc>
          <w:tcPr>
            <w:tcW w:type="dxa" w:w="52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クイズ・コンテンツの閲覧</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Gothic"/>
                <w:b/>
                <w:bCs/>
                <w:color w:val="1F7D3E"/>
                <w:sz w:val="21"/>
                <w:szCs w:val="21"/>
              </w:rPr>
              <w:t xml:space="preserve">無 料</w:t>
            </w:r>
          </w:p>
        </w:tc>
      </w:tr>
      <w:tr>
        <w:tc>
          <w:tcPr>
            <w:tcW w:type="dxa" w:w="52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ポイント獲得・ランクアップ</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Gothic"/>
                <w:b/>
                <w:bCs/>
                <w:color w:val="1F7D3E"/>
                <w:sz w:val="21"/>
                <w:szCs w:val="21"/>
              </w:rPr>
              <w:t xml:space="preserve">無 料</w:t>
            </w:r>
          </w:p>
        </w:tc>
      </w:tr>
      <w:tr>
        <w:tc>
          <w:tcPr>
            <w:tcW w:type="dxa" w:w="52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広告表示</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Gothic"/>
                <w:b/>
                <w:bCs/>
                <w:color w:val="1F7D3E"/>
                <w:sz w:val="21"/>
                <w:szCs w:val="21"/>
              </w:rPr>
              <w:t xml:space="preserve">な し</w:t>
            </w:r>
          </w:p>
        </w:tc>
      </w:tr>
      <w:tr>
        <w:tc>
          <w:tcPr>
            <w:tcW w:type="dxa" w:w="52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実物グッズの配送送料</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Gothic"/>
                <w:b/>
                <w:bCs/>
                <w:color w:val="C95E2A"/>
                <w:sz w:val="21"/>
                <w:szCs w:val="21"/>
              </w:rPr>
              <w:t xml:space="preserve">ユーザー実費負担</w:t>
            </w:r>
          </w:p>
        </w:tc>
      </w:tr>
      <w:tr>
        <w:tc>
          <w:tcPr>
            <w:tcW w:type="dxa" w:w="52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eastAsia="Yu Mincho"/>
                <w:b w:val="false"/>
                <w:bCs w:val="false"/>
                <w:color w:val="2A2A2A"/>
                <w:sz w:val="21"/>
                <w:szCs w:val="21"/>
              </w:rPr>
              <w:t xml:space="preserve">ふるさと納税の手数料・アフィリエイト</w:t>
            </w:r>
          </w:p>
        </w:tc>
        <w:tc>
          <w:tcPr>
            <w:tcW w:type="dxa" w:w="416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eastAsia="Yu Gothic"/>
                <w:b/>
                <w:bCs/>
                <w:color w:val="1F7D3E"/>
                <w:sz w:val="21"/>
                <w:szCs w:val="21"/>
              </w:rPr>
              <w:t xml:space="preserve">一切なし</w:t>
            </w:r>
          </w:p>
        </w:tc>
      </w:tr>
    </w:tbl>
    <w:p>
      <w:pPr>
        <w:spacing w:after="80"/>
      </w:pPr>
    </w:p>
    <w:p>
      <w:pPr>
        <w:spacing w:after="60" w:line="280"/>
      </w:pPr>
      <w:r>
        <w:rPr>
          <w:rFonts w:ascii="Arial" w:eastAsia="Yu Mincho"/>
          <w:color w:val="666666"/>
          <w:sz w:val="20"/>
          <w:szCs w:val="20"/>
        </w:rPr>
        <w:t xml:space="preserve">※ ふるさと納税の手数料・アフィリエイトはございません（根室市公式ページへの無償導線のみ）。</w:t>
      </w:r>
    </w:p>
    <w:p>
      <w:pPr>
        <w:pStyle w:val="Heading1"/>
        <w:pBdr>
          <w:bottom w:val="single" w:color="1F3D6E" w:sz="8" w:space="6"/>
        </w:pBdr>
        <w:spacing w:after="160" w:before="360"/>
      </w:pPr>
      <w:r>
        <w:rPr>
          <w:rFonts w:ascii="Arial" w:eastAsia="Yu Gothic"/>
          <w:b/>
          <w:bCs/>
          <w:color w:val="1F3D6E"/>
          <w:sz w:val="30"/>
          <w:szCs w:val="30"/>
        </w:rPr>
        <w:t xml:space="preserve">6. 添付・参考資料</w:t>
      </w:r>
    </w:p>
    <w:p>
      <w:pPr>
        <w:pStyle w:val="ListParagraph"/>
        <w:numPr>
          <w:ilvl w:val="0"/>
          <w:numId w:val="2"/>
        </w:numPr>
        <w:spacing w:after="60" w:line="300"/>
      </w:pPr>
      <w:r>
        <w:rPr>
          <w:rFonts w:ascii="Arial" w:eastAsia="Yu Mincho"/>
          <w:sz w:val="22"/>
          <w:szCs w:val="22"/>
        </w:rPr>
        <w:t xml:space="preserve">別紙 ： クイズ全47問 設問・選択肢・正解・解説 一覧表</w:t>
      </w:r>
    </w:p>
    <w:p>
      <w:pPr>
        <w:pStyle w:val="ListParagraph"/>
        <w:numPr>
          <w:ilvl w:val="0"/>
          <w:numId w:val="2"/>
        </w:numPr>
        <w:spacing w:after="60" w:line="300"/>
      </w:pPr>
      <w:r>
        <w:rPr>
          <w:rFonts w:ascii="Arial" w:eastAsia="Yu Mincho"/>
          <w:sz w:val="22"/>
          <w:szCs w:val="22"/>
        </w:rPr>
        <w:t xml:space="preserve">別紙 ： 画面遷移図および主要機能スクリーンショット</w:t>
      </w:r>
    </w:p>
    <w:p>
      <w:pPr>
        <w:pStyle w:val="ListParagraph"/>
        <w:numPr>
          <w:ilvl w:val="0"/>
          <w:numId w:val="2"/>
        </w:numPr>
        <w:spacing w:after="60" w:line="300"/>
      </w:pPr>
      <w:r>
        <w:rPr>
          <w:rFonts w:ascii="Arial" w:eastAsia="Yu Mincho"/>
          <w:sz w:val="22"/>
          <w:szCs w:val="22"/>
        </w:rPr>
        <w:t xml:space="preserve">別紙 ： ふるさと納税連携機能の動作仕様書</w:t>
      </w:r>
    </w:p>
    <w:p>
      <w:pPr>
        <w:pStyle w:val="ListParagraph"/>
        <w:numPr>
          <w:ilvl w:val="0"/>
          <w:numId w:val="2"/>
        </w:numPr>
        <w:spacing w:after="60" w:line="300"/>
      </w:pPr>
      <w:r>
        <w:rPr>
          <w:rFonts w:ascii="Arial" w:eastAsia="Yu Mincho"/>
          <w:sz w:val="22"/>
          <w:szCs w:val="22"/>
        </w:rPr>
        <w:t xml:space="preserve">動作確認URL ： https://playmark0227-svg.github.io/hoppo/</w:t>
      </w:r>
    </w:p>
    <w:p>
      <w:pPr>
        <w:spacing w:before="600"/>
      </w:pPr>
    </w:p>
    <w:p>
      <w:pPr>
        <w:pBdr>
          <w:top w:val="single" w:color="999999" w:sz="6" w:space="8"/>
        </w:pBdr>
        <w:spacing w:after="100" w:before="200"/>
      </w:pPr>
      <w:r>
        <w:rPr>
          <w:rFonts w:ascii="Arial"/>
          <w:sz w:val="18"/>
          <w:szCs w:val="18"/>
        </w:rPr>
        <w:t xml:space="preserve"/>
      </w:r>
    </w:p>
    <w:p>
      <w:pPr>
        <w:spacing w:after="40"/>
        <w:jc w:val="right"/>
      </w:pPr>
      <w:r>
        <w:rPr>
          <w:rFonts w:ascii="Arial" w:eastAsia="Yu Mincho"/>
          <w:b/>
          <w:bCs/>
          <w:sz w:val="22"/>
          <w:szCs w:val="22"/>
        </w:rPr>
        <w:t xml:space="preserve">以  上</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olor w:val="999999"/>
        <w:sz w:val="18"/>
        <w:szCs w:val="18"/>
      </w:rPr>
      <w:t xml:space="preserve">- </w:t>
    </w:r>
    <w:r>
      <w:rPr>
        <w:rFonts w:ascii="Arial"/>
        <w:color w:val="999999"/>
        <w:sz w:val="18"/>
        <w:szCs w:val="18"/>
      </w:rPr>
      <w:fldChar w:fldCharType="begin"/>
      <w:instrText xml:space="preserve">PAGE</w:instrText>
      <w:fldChar w:fldCharType="separate"/>
      <w:fldChar w:fldCharType="end"/>
    </w:r>
    <w:r>
      <w:rPr>
        <w:rFonts w:asci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Yu Mincho"/>
        <w:color w:val="999999"/>
        <w:sz w:val="18"/>
        <w:szCs w:val="18"/>
      </w:rPr>
      <w:t xml:space="preserve">北方領土ゲームアプリ 企画書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eastAsia="Yu Gothic"/>
      <w:b/>
      <w:bCs/>
      <w:color w:val="1F3D6E"/>
      <w:sz w:val="30"/>
      <w:szCs w:val="30"/>
    </w:rPr>
  </w:style>
  <w:style w:type="paragraph" w:styleId="Heading2">
    <w:name w:val="Heading 2"/>
    <w:basedOn w:val="Normal"/>
    <w:next w:val="Normal"/>
    <w:qFormat/>
    <w:pPr>
      <w:spacing w:after="120" w:before="280"/>
      <w:outlineLvl w:val="1"/>
    </w:pPr>
    <w:rPr>
      <w:rFonts w:ascii="Arial" w:eastAsia="Yu Gothic"/>
      <w:b/>
      <w:bCs/>
      <w:color w:val="2A2A2A"/>
      <w:sz w:val="25"/>
      <w:szCs w:val="25"/>
    </w:rPr>
  </w:style>
  <w:style w:type="paragraph" w:styleId="Heading3">
    <w:name w:val="Heading 3"/>
    <w:basedOn w:val="Normal"/>
    <w:next w:val="Normal"/>
    <w:qFormat/>
    <w:pPr>
      <w:spacing w:after="100" w:before="200"/>
      <w:outlineLvl w:val="2"/>
    </w:pPr>
    <w:rPr>
      <w:rFonts w:ascii="Arial" w:eastAsia="Yu Gothic"/>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北方領土ゲームアプリ 企画書</dc:title>
  <dc:creator>HoppouStatus Project</dc:creator>
  <dc:description>北対協様 ご検討用 企画書 v1</dc:description>
  <cp:lastModifiedBy>Un-named</cp:lastModifiedBy>
  <cp:revision>1</cp:revision>
  <dcterms:created xsi:type="dcterms:W3CDTF">2026-05-24T10:25:23.998Z</dcterms:created>
  <dcterms:modified xsi:type="dcterms:W3CDTF">2026-05-24T10:25:23.999Z</dcterms:modified>
</cp:coreProperties>
</file>

<file path=docProps/custom.xml><?xml version="1.0" encoding="utf-8"?>
<Properties xmlns="http://schemas.openxmlformats.org/officeDocument/2006/custom-properties" xmlns:vt="http://schemas.openxmlformats.org/officeDocument/2006/docPropsVTypes"/>
</file>