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48</w:t>
      </w:r>
    </w:p>
    <w:p>
      <w:pPr>
        <w:pStyle w:val="Author"/>
      </w:pPr>
      <w:r>
        <w:t xml:space="preserve">Казаков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НПИбд-02-19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примера построения математических моделей для выбора правильной стратегии при решении задач поиска.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Провести необходимые рассуждения и вывод дифференциальных уравнений, если скорость катера больше скорости лодки в n раз.</w:t>
      </w:r>
    </w:p>
    <w:p>
      <w:pPr>
        <w:numPr>
          <w:ilvl w:val="0"/>
          <w:numId w:val="1001"/>
        </w:numPr>
        <w:pStyle w:val="Compact"/>
      </w:pPr>
      <w:r>
        <w:t xml:space="preserve">Построить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Определить по графику точку пересечения катера и лодки.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условие-задач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Условие задачи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 обнаруживается на расстоянии 16.7 км от катера.</w:t>
      </w:r>
      <w:r>
        <w:t xml:space="preserve"> </w:t>
      </w:r>
      <w:r>
        <w:t xml:space="preserve">Затем лодка снова скрывается в тумане и уходит прямолинейно в неизвестном направлении.</w:t>
      </w:r>
      <w:r>
        <w:t xml:space="preserve"> </w:t>
      </w:r>
      <w:r>
        <w:t xml:space="preserve">Известно, что скорость катера в 4.5 раза больше скорости браконьерской лодки</w:t>
      </w:r>
    </w:p>
    <w:bookmarkEnd w:id="22"/>
    <w:bookmarkStart w:id="23" w:name="вывод-дифференциальных-уравнений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Вывод дифференциальных уравнений</w:t>
      </w:r>
    </w:p>
    <w:p>
      <w:pPr>
        <w:pStyle w:val="FirstParagraph"/>
      </w:pP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- местонахождение лодки браконьеров в момент обнаружения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16</m:t>
        </m:r>
        <m:r>
          <m:rPr>
            <m:sty m:val="p"/>
          </m:rPr>
          <m:t>,</m:t>
        </m:r>
        <m:r>
          <m:t>7</m:t>
        </m:r>
      </m:oMath>
      <w:r>
        <w:t xml:space="preserve"> </w:t>
      </w:r>
      <w:r>
        <w:t xml:space="preserve">- место нахождения катера береговой охраны относительно лодки браконьеров в момент обнаружения лодки.</w:t>
      </w:r>
    </w:p>
    <w:p>
      <w:pPr>
        <w:pStyle w:val="BodyText"/>
      </w:pPr>
      <w:r>
        <w:t xml:space="preserve">Вводим полярные координаты. Будем считать, что полюс - это точка обнаружения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θ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Полярная ось r будет проходить через точку местонахождения лодки береговой охраны.</w:t>
      </w:r>
    </w:p>
    <w:p>
      <w:pPr>
        <w:pStyle w:val="BodyText"/>
      </w:pPr>
      <w:r>
        <w:t xml:space="preserve">Траектория движения катера должна быть такой, чтобы и катер и лодка находились на одном расстоянии от полюса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. Поэтому, сначала катеру береговой охраны придётся двигаться прямолинейно. Когда он окажется на том же расстоянии от места обнаружения, что и лодка браконьеров, катер начнёт двигаться вокруг полюса.</w:t>
      </w:r>
    </w:p>
    <w:p>
      <w:pPr>
        <w:pStyle w:val="BodyText"/>
      </w:pPr>
      <w:r>
        <w:t xml:space="preserve">За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лодка пройдет</w:t>
      </w:r>
      <w:r>
        <w:t xml:space="preserve"> </w:t>
      </w:r>
      <m:oMath>
        <m:r>
          <m:t>x</m:t>
        </m:r>
      </m:oMath>
      <w:r>
        <w:t xml:space="preserve">, а катер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k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k</m:t>
        </m:r>
      </m:oMath>
      <w:r>
        <w:t xml:space="preserve">, в зависимости от случая).</w:t>
      </w:r>
      <w:r>
        <w:t xml:space="preserve"> </w:t>
      </w:r>
      <w:r>
        <w:t xml:space="preserve">Так как время, которое они двигались, одинаково, можем составить следующее уравнение: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v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v</m:t>
            </m:r>
          </m:den>
        </m:f>
      </m:oMath>
      <w:r>
        <w:t xml:space="preserve"> </w:t>
      </w:r>
      <w:r>
        <w:t xml:space="preserve">для первого случая,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v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v</m:t>
            </m:r>
          </m:den>
        </m:f>
      </m:oMath>
      <w:r>
        <w:t xml:space="preserve"> </w:t>
      </w:r>
      <w:r>
        <w:t xml:space="preserve">для второго случая.</w:t>
      </w:r>
    </w:p>
    <w:p>
      <w:pPr>
        <w:pStyle w:val="BodyText"/>
      </w:pPr>
      <w:r>
        <w:t xml:space="preserve">Отсюда находим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</w:p>
    <w:p>
      <w:pPr>
        <w:pStyle w:val="BodyText"/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167</m:t>
            </m:r>
          </m:num>
          <m:den>
            <m:r>
              <m:t>55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167</m:t>
            </m:r>
          </m:num>
          <m:den>
            <m:r>
              <m:t>35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π</m:t>
        </m:r>
      </m:oMath>
    </w:p>
    <w:p>
      <w:pPr>
        <w:pStyle w:val="BodyText"/>
      </w:pPr>
      <w:r>
        <w:t xml:space="preserve">Далее рассмотрим скорость катера. Она складывается из скорости радиальной и тангенциальной. Таким образом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v</m:t>
        </m:r>
      </m:oMath>
    </w:p>
    <w:p>
      <w:pPr>
        <w:pStyle w:val="BodyText"/>
      </w:pPr>
      <m:oMath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По теореме Пифагора тангенциальная скорость также равна</w:t>
      </w:r>
      <w:r>
        <w:t xml:space="preserve"> </w:t>
      </w:r>
      <m:oMath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20</m:t>
            </m:r>
            <m:r>
              <m:rPr>
                <m:sty m:val="p"/>
              </m:rPr>
              <m:t>,</m:t>
            </m:r>
            <m:r>
              <m:t>25</m:t>
            </m:r>
            <m:sSubSup>
              <m:e>
                <m:r>
                  <m:t>v</m:t>
                </m:r>
              </m:e>
              <m:sub>
                <m:r>
                  <m:t>r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</w:t>
      </w:r>
      <w:r>
        <w:t xml:space="preserve"> </w:t>
      </w:r>
      <w:r>
        <w:t xml:space="preserve">Поскольку, радиальная скорость равна</w:t>
      </w:r>
      <w:r>
        <w:t xml:space="preserve"> </w:t>
      </w:r>
      <m:oMath>
        <m:r>
          <m:t>v</m:t>
        </m:r>
      </m:oMath>
      <w:r>
        <w:t xml:space="preserve">,</w:t>
      </w:r>
      <w:r>
        <w:t xml:space="preserve"> </w:t>
      </w:r>
      <m:oMath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20</m:t>
            </m:r>
            <m:r>
              <m:rPr>
                <m:sty m:val="p"/>
              </m:rPr>
              <m:t>,</m:t>
            </m:r>
            <m:r>
              <m:t>25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Следовательно,</w:t>
      </w:r>
      <w:r>
        <w:t xml:space="preserve"> </w:t>
      </w:r>
      <m:oMath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v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77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Получим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v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77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Решение исходной задачи сводится к решению системы из двух дифференциальных уравнений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v</m:t>
                    </m:r>
                  </m:e>
                </m:mr>
                <m:mr>
                  <m:e>
                    <m:r>
                      <m:t>r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v</m:t>
                    </m:r>
                    <m:f>
                      <m:fPr>
                        <m:type m:val="bar"/>
                      </m:fPr>
                      <m:num>
                        <m:rad>
                          <m:radPr>
                            <m:degHide m:val="1"/>
                          </m:radPr>
                          <m:deg/>
                          <m:e>
                            <m:r>
                              <m:t>77</m:t>
                            </m:r>
                          </m:e>
                        </m:rad>
                      </m:num>
                      <m:den>
                        <m: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167</m:t>
                        </m:r>
                      </m:num>
                      <m:den>
                        <m:r>
                          <m:t>55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167</m:t>
                        </m:r>
                      </m:num>
                      <m:den>
                        <m:r>
                          <m:t>35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Из полученной системы возможно исключить производную по t</w:t>
      </w:r>
      <w:r>
        <w:t xml:space="preserve"> </w:t>
      </w:r>
      <w:r>
        <w:t xml:space="preserve">Получим следующее уравнение: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r</m:t>
            </m:r>
          </m:num>
          <m:den>
            <m:rad>
              <m:radPr>
                <m:degHide m:val="1"/>
              </m:radPr>
              <m:deg/>
              <m:e>
                <m:r>
                  <m:t>77</m:t>
                </m:r>
              </m:e>
            </m:rad>
          </m:den>
        </m:f>
      </m:oMath>
    </w:p>
    <w:bookmarkEnd w:id="23"/>
    <w:bookmarkStart w:id="24" w:name="код-программ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from math import *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scipy.integrate import odeint</w:t>
      </w:r>
      <w:r>
        <w:br/>
      </w:r>
      <w:r>
        <w:rPr>
          <w:rStyle w:val="VerbatimChar"/>
        </w:rPr>
        <w:t xml:space="preserve">import matplotlib.pyplot as plot</w:t>
      </w:r>
      <w:r>
        <w:br/>
      </w:r>
      <w:r>
        <w:br/>
      </w:r>
      <w:r>
        <w:rPr>
          <w:rStyle w:val="VerbatimChar"/>
        </w:rPr>
        <w:t xml:space="preserve">k=16.7 </w:t>
      </w:r>
      <w:r>
        <w:br/>
      </w:r>
      <w:r>
        <w:rPr>
          <w:rStyle w:val="VerbatimChar"/>
        </w:rPr>
        <w:t xml:space="preserve">fi = pi*3/4 </w:t>
      </w:r>
      <w:r>
        <w:br/>
      </w:r>
      <w:r>
        <w:br/>
      </w:r>
      <w:r>
        <w:rPr>
          <w:rStyle w:val="VerbatimChar"/>
        </w:rPr>
        <w:t xml:space="preserve">def f1(tetha, r): </w:t>
      </w:r>
      <w:r>
        <w:br/>
      </w:r>
      <w:r>
        <w:rPr>
          <w:rStyle w:val="VerbatimChar"/>
        </w:rPr>
        <w:t xml:space="preserve">    dr=2*r/sqrt(77)</w:t>
      </w:r>
      <w:r>
        <w:br/>
      </w:r>
      <w:r>
        <w:rPr>
          <w:rStyle w:val="VerbatimChar"/>
        </w:rPr>
        <w:t xml:space="preserve">    return dr</w:t>
      </w:r>
      <w:r>
        <w:br/>
      </w:r>
      <w:r>
        <w:br/>
      </w:r>
      <w:r>
        <w:rPr>
          <w:rStyle w:val="VerbatimChar"/>
        </w:rPr>
        <w:t xml:space="preserve">def f2(t): </w:t>
      </w:r>
      <w:r>
        <w:br/>
      </w:r>
      <w:r>
        <w:rPr>
          <w:rStyle w:val="VerbatimChar"/>
        </w:rPr>
        <w:t xml:space="preserve">    xt = tan(fi)*t</w:t>
      </w:r>
      <w:r>
        <w:br/>
      </w:r>
      <w:r>
        <w:rPr>
          <w:rStyle w:val="VerbatimChar"/>
        </w:rPr>
        <w:t xml:space="preserve">    return xt</w:t>
      </w:r>
      <w:r>
        <w:br/>
      </w:r>
      <w:r>
        <w:br/>
      </w:r>
      <w:r>
        <w:rPr>
          <w:rStyle w:val="VerbatimChar"/>
        </w:rPr>
        <w:t xml:space="preserve">r01=167/55</w:t>
      </w:r>
      <w:r>
        <w:br/>
      </w:r>
      <w:r>
        <w:rPr>
          <w:rStyle w:val="VerbatimChar"/>
        </w:rPr>
        <w:t xml:space="preserve">r02=167/35</w:t>
      </w:r>
      <w:r>
        <w:br/>
      </w:r>
      <w:r>
        <w:br/>
      </w:r>
      <w:r>
        <w:rPr>
          <w:rStyle w:val="VerbatimChar"/>
        </w:rPr>
        <w:t xml:space="preserve">tetha1 = np.arange(0, 2*pi, 0.01)</w:t>
      </w:r>
      <w:r>
        <w:br/>
      </w:r>
      <w:r>
        <w:rPr>
          <w:rStyle w:val="VerbatimChar"/>
        </w:rPr>
        <w:t xml:space="preserve">r1_1 = odeint(f1, r01, tetha1)</w:t>
      </w:r>
      <w:r>
        <w:br/>
      </w:r>
      <w:r>
        <w:rPr>
          <w:rStyle w:val="VerbatimChar"/>
        </w:rPr>
        <w:t xml:space="preserve">r1_2 = odeint(f1, r02, tetha1)</w:t>
      </w:r>
      <w:r>
        <w:br/>
      </w:r>
      <w:r>
        <w:br/>
      </w:r>
      <w:r>
        <w:rPr>
          <w:rStyle w:val="VerbatimChar"/>
        </w:rPr>
        <w:t xml:space="preserve">t=np.arange(0, 10, 1)</w:t>
      </w:r>
      <w:r>
        <w:br/>
      </w:r>
      <w:r>
        <w:rPr>
          <w:rStyle w:val="VerbatimChar"/>
        </w:rPr>
        <w:t xml:space="preserve">tetha2=np.arctan(f2(t)/t)</w:t>
      </w:r>
      <w:r>
        <w:br/>
      </w:r>
      <w:r>
        <w:rPr>
          <w:rStyle w:val="VerbatimChar"/>
        </w:rPr>
        <w:t xml:space="preserve">r2 = np.sqrt(t * t+ f2(t) * f2(t))</w:t>
      </w:r>
      <w:r>
        <w:br/>
      </w:r>
      <w:r>
        <w:br/>
      </w:r>
      <w:r>
        <w:rPr>
          <w:rStyle w:val="VerbatimChar"/>
        </w:rPr>
        <w:t xml:space="preserve">plot.polar(tetha1, r1_1, 'red', label = 'катер')</w:t>
      </w:r>
      <w:r>
        <w:br/>
      </w:r>
      <w:r>
        <w:rPr>
          <w:rStyle w:val="VerbatimChar"/>
        </w:rPr>
        <w:t xml:space="preserve">plot.polar(tetha2, r2, 'green', label = 'лодка')</w:t>
      </w:r>
      <w:r>
        <w:br/>
      </w:r>
      <w:r>
        <w:br/>
      </w:r>
      <w:r>
        <w:rPr>
          <w:rStyle w:val="VerbatimChar"/>
        </w:rPr>
        <w:t xml:space="preserve">plot.legend()</w:t>
      </w:r>
      <w:r>
        <w:br/>
      </w:r>
      <w:r>
        <w:br/>
      </w:r>
      <w:r>
        <w:rPr>
          <w:rStyle w:val="VerbatimChar"/>
        </w:rPr>
        <w:t xml:space="preserve">plot.polar(tetha1, r1_2, 'blue', label = 'Катер')</w:t>
      </w:r>
      <w:r>
        <w:br/>
      </w:r>
      <w:r>
        <w:rPr>
          <w:rStyle w:val="VerbatimChar"/>
        </w:rPr>
        <w:t xml:space="preserve">plot.polar(tetha2, r2, 'goldenrod', label = 'Лодка')</w:t>
      </w:r>
      <w:r>
        <w:br/>
      </w:r>
      <w:r>
        <w:br/>
      </w:r>
      <w:r>
        <w:rPr>
          <w:rStyle w:val="VerbatimChar"/>
        </w:rPr>
        <w:t xml:space="preserve">plot.legend()</w:t>
      </w:r>
    </w:p>
    <w:bookmarkEnd w:id="24"/>
    <w:bookmarkStart w:id="33" w:name="Xa2db23a707ebefec85b27f5c143426696e44380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Полученные в результате моделирования траектории</w:t>
      </w:r>
    </w:p>
    <w:p>
      <w:pPr>
        <w:pStyle w:val="CaptionedFigure"/>
      </w:pPr>
      <w:bookmarkStart w:id="28" w:name="fig:001"/>
      <w:r>
        <w:drawing>
          <wp:inline>
            <wp:extent cx="5334000" cy="4548909"/>
            <wp:effectExtent b="0" l="0" r="0" t="0"/>
            <wp:docPr descr="Figure 1: Траектории движения для первого случая" title="" id="26" name="Picture"/>
            <a:graphic>
              <a:graphicData uri="http://schemas.openxmlformats.org/drawingml/2006/picture">
                <pic:pic>
                  <pic:nvPicPr>
                    <pic:cNvPr descr="image/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8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Траектории движения для первого случая</w:t>
      </w:r>
    </w:p>
    <w:p>
      <w:pPr>
        <w:pStyle w:val="CaptionedFigure"/>
      </w:pPr>
      <w:bookmarkStart w:id="32" w:name="fig:002"/>
      <w:r>
        <w:drawing>
          <wp:inline>
            <wp:extent cx="5334000" cy="4940709"/>
            <wp:effectExtent b="0" l="0" r="0" t="0"/>
            <wp:docPr descr="Figure 2: траектории движения для второго случая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0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траектории движения для второго случая</w:t>
      </w:r>
    </w:p>
    <w:bookmarkEnd w:id="33"/>
    <w:bookmarkEnd w:id="34"/>
    <w:bookmarkStart w:id="3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Рассмотрена задача о погоне. Выведены соответствующие дифференциальные уравнения. Построена математическая модель для выбора правильной стратегии.</w:t>
      </w:r>
    </w:p>
    <w:bookmarkEnd w:id="35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6">
        <w:r>
          <w:rPr>
            <w:rStyle w:val="Hyperlink"/>
          </w:rPr>
          <w:t xml:space="preserve">Введение в математическое моделирование : учебное пособие / В.Н. Ашихмин, М.Б. Гитман, И.Э. Келлер [и др.]; Под ред. П.В. Трусова. - Электронные текстовые данные. - М. : Логос, 2015. - 440 с. : ил. - (Новая Университетская Библиотека). - ISBN 978-5-98704-637-1.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hyperlink" Id="rId36" Target="http://lib.rudn.ru/ProtectedView/Book/ViewBook/584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://lib.rudn.ru/ProtectedView/Book/ViewBook/584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Казаков Александр НПИбд-02-19</dc:creator>
  <dc:language>ru-RU</dc:language>
  <cp:keywords/>
  <dcterms:created xsi:type="dcterms:W3CDTF">2022-05-24T17:42:18Z</dcterms:created>
  <dcterms:modified xsi:type="dcterms:W3CDTF">2022-05-24T17:42:18Z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Задача о погоне - вариант 48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