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Bold" w:hAnsi="VenturisADFNo2-Bold" w:cs="VenturisADFNo2-Bold"/>
          <w:b/>
          <w:bCs/>
          <w:sz w:val="34"/>
          <w:szCs w:val="34"/>
        </w:rPr>
      </w:pPr>
      <w:r>
        <w:rPr>
          <w:rFonts w:ascii="VenturisADFNo2-Bold" w:hAnsi="VenturisADFNo2-Bold" w:cs="VenturisADFNo2-Bold"/>
          <w:b/>
          <w:bCs/>
          <w:sz w:val="34"/>
          <w:szCs w:val="34"/>
        </w:rPr>
        <w:t>CONSOLIDATING SEMANTIC INTEROPERABILITY IN</w:t>
      </w:r>
      <w:r>
        <w:rPr>
          <w:rFonts w:ascii="VenturisADFNo2-Bold" w:hAnsi="VenturisADFNo2-Bold" w:cs="VenturisADFNo2-Bold"/>
          <w:b/>
          <w:bCs/>
          <w:sz w:val="34"/>
          <w:szCs w:val="34"/>
        </w:rPr>
        <w:t xml:space="preserve">  </w:t>
      </w:r>
      <w:r>
        <w:rPr>
          <w:rFonts w:ascii="VenturisADFNo2-Bold" w:hAnsi="VenturisADFNo2-Bold" w:cs="VenturisADFNo2-Bold"/>
          <w:b/>
          <w:bCs/>
          <w:sz w:val="34"/>
          <w:szCs w:val="34"/>
        </w:rPr>
        <w:t>SOFTWARE ARCHITECTURES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Bold" w:hAnsi="VenturisADFNo2-Bold" w:cs="VenturisADFNo2-Bold"/>
          <w:b/>
          <w:bCs/>
          <w:sz w:val="34"/>
          <w:szCs w:val="34"/>
        </w:rPr>
      </w:pPr>
      <w:r>
        <w:rPr>
          <w:rFonts w:ascii="VenturisADFNo2-Bold" w:hAnsi="VenturisADFNo2-Bold" w:cs="VenturisADFNo2-Bold"/>
          <w:b/>
          <w:bCs/>
          <w:sz w:val="34"/>
          <w:szCs w:val="34"/>
        </w:rPr>
        <w:t>Access-and-play semantic interoperability in contemporary</w:t>
      </w:r>
      <w:r>
        <w:rPr>
          <w:rFonts w:ascii="VenturisADFNo2-Bold" w:hAnsi="VenturisADFNo2-Bold" w:cs="VenturisADFNo2-Bold"/>
          <w:b/>
          <w:bCs/>
          <w:sz w:val="34"/>
          <w:szCs w:val="34"/>
        </w:rPr>
        <w:t xml:space="preserve">  </w:t>
      </w:r>
      <w:r>
        <w:rPr>
          <w:rFonts w:ascii="VenturisADFNo2-Bold" w:hAnsi="VenturisADFNo2-Bold" w:cs="VenturisADFNo2-Bold"/>
          <w:b/>
          <w:bCs/>
          <w:sz w:val="34"/>
          <w:szCs w:val="34"/>
        </w:rPr>
        <w:t>architectural paradigms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  <w:sz w:val="24"/>
          <w:szCs w:val="24"/>
        </w:rPr>
      </w:pPr>
      <w:r>
        <w:rPr>
          <w:rFonts w:ascii="VenturisADFNo2-Regular" w:hAnsi="VenturisADFNo2-Regular" w:cs="VenturisADFNo2-Regular"/>
          <w:sz w:val="24"/>
          <w:szCs w:val="24"/>
        </w:rPr>
        <w:t>Paul Brandt, Eindhoven University of Technology; Netherlands Organization of Applied Scientific</w:t>
      </w:r>
      <w:r>
        <w:rPr>
          <w:rFonts w:ascii="VenturisADFNo2-Regular" w:hAnsi="VenturisADFNo2-Regular" w:cs="VenturisADFNo2-Regular"/>
          <w:sz w:val="24"/>
          <w:szCs w:val="24"/>
        </w:rPr>
        <w:t xml:space="preserve">  </w:t>
      </w:r>
      <w:r>
        <w:rPr>
          <w:rFonts w:ascii="VenturisADFNo2-Regular" w:hAnsi="VenturisADFNo2-Regular" w:cs="VenturisADFNo2-Regular"/>
          <w:sz w:val="24"/>
          <w:szCs w:val="24"/>
        </w:rPr>
        <w:t>Research TNO, Den Haag, The Netherlands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  <w:sz w:val="24"/>
          <w:szCs w:val="24"/>
        </w:rPr>
      </w:pPr>
      <w:r>
        <w:rPr>
          <w:rFonts w:ascii="VenturisADFNo2-Regular" w:hAnsi="VenturisADFNo2-Regular" w:cs="VenturisADFNo2-Regular"/>
          <w:sz w:val="24"/>
          <w:szCs w:val="24"/>
        </w:rPr>
        <w:t xml:space="preserve">Eric Grandy, Luxembourg Institute of Science and Technology, </w:t>
      </w:r>
      <w:proofErr w:type="spellStart"/>
      <w:r>
        <w:rPr>
          <w:rFonts w:ascii="VenturisADFNo2-Regular" w:hAnsi="VenturisADFNo2-Regular" w:cs="VenturisADFNo2-Regular"/>
          <w:sz w:val="24"/>
          <w:szCs w:val="24"/>
        </w:rPr>
        <w:t>Esch</w:t>
      </w:r>
      <w:proofErr w:type="spellEnd"/>
      <w:r>
        <w:rPr>
          <w:rFonts w:ascii="VenturisADFNo2-Regular" w:hAnsi="VenturisADFNo2-Regular" w:cs="VenturisADFNo2-Regular"/>
          <w:sz w:val="24"/>
          <w:szCs w:val="24"/>
        </w:rPr>
        <w:t>-sur-</w:t>
      </w:r>
      <w:proofErr w:type="spellStart"/>
      <w:r>
        <w:rPr>
          <w:rFonts w:ascii="VenturisADFNo2-Regular" w:hAnsi="VenturisADFNo2-Regular" w:cs="VenturisADFNo2-Regular"/>
          <w:sz w:val="24"/>
          <w:szCs w:val="24"/>
        </w:rPr>
        <w:t>Alzette</w:t>
      </w:r>
      <w:proofErr w:type="spellEnd"/>
      <w:r>
        <w:rPr>
          <w:rFonts w:ascii="VenturisADFNo2-Regular" w:hAnsi="VenturisADFNo2-Regular" w:cs="VenturisADFNo2-Regular"/>
          <w:sz w:val="24"/>
          <w:szCs w:val="24"/>
        </w:rPr>
        <w:t>, Luxembourg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  <w:sz w:val="24"/>
          <w:szCs w:val="24"/>
        </w:rPr>
      </w:pPr>
      <w:r>
        <w:rPr>
          <w:rFonts w:ascii="VenturisADFNo2-Regular" w:hAnsi="VenturisADFNo2-Regular" w:cs="VenturisADFNo2-Regular"/>
          <w:sz w:val="24"/>
          <w:szCs w:val="24"/>
        </w:rPr>
        <w:t xml:space="preserve">Johan </w:t>
      </w:r>
      <w:proofErr w:type="spellStart"/>
      <w:r>
        <w:rPr>
          <w:rFonts w:ascii="VenturisADFNo2-Regular" w:hAnsi="VenturisADFNo2-Regular" w:cs="VenturisADFNo2-Regular"/>
          <w:sz w:val="24"/>
          <w:szCs w:val="24"/>
        </w:rPr>
        <w:t>Lukkien</w:t>
      </w:r>
      <w:proofErr w:type="spellEnd"/>
      <w:r>
        <w:rPr>
          <w:rFonts w:ascii="VenturisADFNo2-Regular" w:hAnsi="VenturisADFNo2-Regular" w:cs="VenturisADFNo2-Regular"/>
          <w:sz w:val="24"/>
          <w:szCs w:val="24"/>
        </w:rPr>
        <w:t>, Eindhoven University of Technology, Eindhoven, The Netherlands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  <w:sz w:val="24"/>
          <w:szCs w:val="24"/>
        </w:rPr>
      </w:pPr>
      <w:proofErr w:type="spellStart"/>
      <w:r>
        <w:rPr>
          <w:rFonts w:ascii="VenturisADFNo2-Regular" w:hAnsi="VenturisADFNo2-Regular" w:cs="VenturisADFNo2-Regular"/>
          <w:sz w:val="24"/>
          <w:szCs w:val="24"/>
        </w:rPr>
        <w:t>Twan</w:t>
      </w:r>
      <w:proofErr w:type="spellEnd"/>
      <w:r>
        <w:rPr>
          <w:rFonts w:ascii="VenturisADFNo2-Regular" w:hAnsi="VenturisADFNo2-Regular" w:cs="VenturisADFNo2-Regular"/>
          <w:sz w:val="24"/>
          <w:szCs w:val="24"/>
        </w:rPr>
        <w:t xml:space="preserve"> </w:t>
      </w:r>
      <w:proofErr w:type="spellStart"/>
      <w:r>
        <w:rPr>
          <w:rFonts w:ascii="VenturisADFNo2-Regular" w:hAnsi="VenturisADFNo2-Regular" w:cs="VenturisADFNo2-Regular"/>
          <w:sz w:val="24"/>
          <w:szCs w:val="24"/>
        </w:rPr>
        <w:t>Basten</w:t>
      </w:r>
      <w:proofErr w:type="spellEnd"/>
      <w:r>
        <w:rPr>
          <w:rFonts w:ascii="VenturisADFNo2-Regular" w:hAnsi="VenturisADFNo2-Regular" w:cs="VenturisADFNo2-Regular"/>
          <w:sz w:val="24"/>
          <w:szCs w:val="24"/>
        </w:rPr>
        <w:t>, Eindhoven University of Technology, Eindhoven, The Netherlands</w:t>
      </w:r>
    </w:p>
    <w:p w:rsidR="00B34998" w:rsidRDefault="00B34998" w:rsidP="00EF4F7B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  <w:sz w:val="24"/>
          <w:szCs w:val="24"/>
        </w:rPr>
      </w:pP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SansADFNo2Ex-Bold" w:hAnsi="VenturisSansADFNo2Ex-Bold" w:cs="VenturisSansADFNo2Ex-Bold"/>
          <w:b/>
          <w:bCs/>
          <w:sz w:val="28"/>
          <w:szCs w:val="28"/>
        </w:rPr>
      </w:pPr>
      <w:r>
        <w:rPr>
          <w:rFonts w:ascii="VenturisSansADFNo2Ex-Bold" w:hAnsi="VenturisSansADFNo2Ex-Bold" w:cs="VenturisSansADFNo2Ex-Bold"/>
          <w:b/>
          <w:bCs/>
          <w:sz w:val="28"/>
          <w:szCs w:val="28"/>
        </w:rPr>
        <w:t>Abstract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Regular" w:hAnsi="VenturisADFNo2-Regular" w:cs="VenturisADFNo2-Regular"/>
          <w:u w:val="single"/>
        </w:rPr>
        <w:t>Background</w:t>
      </w:r>
      <w:r>
        <w:rPr>
          <w:rFonts w:ascii="VenturisADFNo2-Regular" w:hAnsi="VenturisADFNo2-Regular" w:cs="VenturisADFNo2-Regular"/>
        </w:rPr>
        <w:t xml:space="preserve">: </w:t>
      </w:r>
      <w:r>
        <w:rPr>
          <w:rFonts w:ascii="VenturisADFNo2-Italic" w:hAnsi="VenturisADFNo2-Italic" w:cs="VenturisADFNo2-Italic"/>
          <w:i/>
          <w:iCs/>
        </w:rPr>
        <w:t xml:space="preserve">Access-and-Play </w:t>
      </w:r>
      <w:proofErr w:type="spellStart"/>
      <w:r>
        <w:rPr>
          <w:rFonts w:ascii="VenturisADFNo2-Italic" w:hAnsi="VenturisADFNo2-Italic" w:cs="VenturisADFNo2-Italic"/>
          <w:i/>
          <w:iCs/>
        </w:rPr>
        <w:t>SIOp</w:t>
      </w:r>
      <w:proofErr w:type="spellEnd"/>
      <w:r>
        <w:rPr>
          <w:rFonts w:ascii="VenturisADFNo2-Italic" w:hAnsi="VenturisADFNo2-Italic" w:cs="VenturisADFNo2-Italic"/>
          <w:i/>
          <w:iCs/>
        </w:rPr>
        <w:t xml:space="preserve"> is the next glass ceiling in ICT. We can think of two approaches to break</w:t>
      </w:r>
      <w:r>
        <w:rPr>
          <w:rFonts w:ascii="VenturisADFNo2-Italic" w:hAnsi="VenturisADFNo2-Italic" w:cs="VenturisADFNo2-Italic"/>
          <w:i/>
          <w:iCs/>
        </w:rPr>
        <w:t xml:space="preserve">  </w:t>
      </w:r>
      <w:r>
        <w:rPr>
          <w:rFonts w:ascii="VenturisADFNo2-Italic" w:hAnsi="VenturisADFNo2-Italic" w:cs="VenturisADFNo2-Italic"/>
          <w:i/>
          <w:iCs/>
        </w:rPr>
        <w:t>through the ceiling, i.e., using either strong AI or weak AI. Strong AI is not yet available, while weak AI, despite</w:t>
      </w:r>
      <w:r>
        <w:rPr>
          <w:rFonts w:ascii="VenturisADFNo2-Italic" w:hAnsi="VenturisADFNo2-Italic" w:cs="VenturisADFNo2-Italic"/>
          <w:i/>
          <w:iCs/>
        </w:rPr>
        <w:t xml:space="preserve">  </w:t>
      </w:r>
      <w:r>
        <w:rPr>
          <w:rFonts w:ascii="VenturisADFNo2-Italic" w:hAnsi="VenturisADFNo2-Italic" w:cs="VenturisADFNo2-Italic"/>
          <w:i/>
          <w:iCs/>
        </w:rPr>
        <w:t>its current applications in Semantic Web or ontologies, has not yet been embedded in contemporary software</w:t>
      </w:r>
      <w:r>
        <w:rPr>
          <w:rFonts w:ascii="VenturisADFNo2-Italic" w:hAnsi="VenturisADFNo2-Italic" w:cs="VenturisADFNo2-Italic"/>
          <w:i/>
          <w:iCs/>
        </w:rPr>
        <w:t xml:space="preserve">  </w:t>
      </w:r>
      <w:r>
        <w:rPr>
          <w:rFonts w:ascii="VenturisADFNo2-Italic" w:hAnsi="VenturisADFNo2-Italic" w:cs="VenturisADFNo2-Italic"/>
          <w:i/>
          <w:iCs/>
        </w:rPr>
        <w:t xml:space="preserve">architectural paradigms. Current approaches towards </w:t>
      </w:r>
      <w:proofErr w:type="spellStart"/>
      <w:r>
        <w:rPr>
          <w:rFonts w:ascii="VenturisADFNo2-Italic" w:hAnsi="VenturisADFNo2-Italic" w:cs="VenturisADFNo2-Italic"/>
          <w:i/>
          <w:iCs/>
        </w:rPr>
        <w:t>SIOp</w:t>
      </w:r>
      <w:proofErr w:type="spellEnd"/>
      <w:r>
        <w:rPr>
          <w:rFonts w:ascii="VenturisADFNo2-Italic" w:hAnsi="VenturisADFNo2-Italic" w:cs="VenturisADFNo2-Italic"/>
          <w:i/>
          <w:iCs/>
        </w:rPr>
        <w:t xml:space="preserve"> can be considered accepted folklore.</w:t>
      </w:r>
    </w:p>
    <w:p w:rsidR="00B34998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Regular" w:hAnsi="VenturisADFNo2-Regular" w:cs="VenturisADFNo2-Regular"/>
          <w:u w:val="single"/>
        </w:rPr>
        <w:t>Objective</w:t>
      </w:r>
      <w:r>
        <w:rPr>
          <w:rFonts w:ascii="VenturisADFNo2-Regular" w:hAnsi="VenturisADFNo2-Regular" w:cs="VenturisADFNo2-Regular"/>
        </w:rPr>
        <w:t xml:space="preserve">: </w:t>
      </w:r>
      <w:r>
        <w:rPr>
          <w:rFonts w:ascii="VenturisADFNo2-Italic" w:hAnsi="VenturisADFNo2-Italic" w:cs="VenturisADFNo2-Italic"/>
          <w:i/>
          <w:iCs/>
        </w:rPr>
        <w:t>The objective of this study is to identify and define the fundamental guidance towards access-and</w:t>
      </w:r>
      <w:r>
        <w:rPr>
          <w:rFonts w:ascii="VenturisADFNo2-Italic" w:hAnsi="VenturisADFNo2-Italic" w:cs="VenturisADFNo2-Italic"/>
          <w:i/>
          <w:iCs/>
        </w:rPr>
        <w:t>-</w:t>
      </w:r>
      <w:r>
        <w:rPr>
          <w:rFonts w:ascii="VenturisADFNo2-Italic" w:hAnsi="VenturisADFNo2-Italic" w:cs="VenturisADFNo2-Italic"/>
          <w:i/>
          <w:iCs/>
        </w:rPr>
        <w:t>play</w:t>
      </w:r>
      <w:r w:rsidR="00B34998"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semantic interoperability in contemporary architectural paradigms.</w:t>
      </w:r>
      <w:r>
        <w:rPr>
          <w:rFonts w:ascii="VenturisADFNo2-Italic" w:hAnsi="VenturisADFNo2-Italic" w:cs="VenturisADFNo2-Italic"/>
          <w:i/>
          <w:iCs/>
        </w:rPr>
        <w:t xml:space="preserve"> 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Regular" w:hAnsi="VenturisADFNo2-Regular" w:cs="VenturisADFNo2-Regular"/>
          <w:u w:val="single"/>
        </w:rPr>
        <w:t>Method</w:t>
      </w:r>
      <w:r>
        <w:rPr>
          <w:rFonts w:ascii="VenturisADFNo2-Regular" w:hAnsi="VenturisADFNo2-Regular" w:cs="VenturisADFNo2-Regular"/>
        </w:rPr>
        <w:t xml:space="preserve">: </w:t>
      </w:r>
      <w:r>
        <w:rPr>
          <w:rFonts w:ascii="VenturisADFNo2-Italic" w:hAnsi="VenturisADFNo2-Italic" w:cs="VenturisADFNo2-Italic"/>
          <w:i/>
          <w:iCs/>
        </w:rPr>
        <w:t>Our approach is based on the discipline of semiotics. After identifying shortcomings in MDA and view</w:t>
      </w:r>
      <w:r w:rsidR="00B34998">
        <w:rPr>
          <w:rFonts w:ascii="VenturisADFNo2-Italic" w:hAnsi="VenturisADFNo2-Italic" w:cs="VenturisADFNo2-Italic"/>
          <w:i/>
          <w:iCs/>
        </w:rPr>
        <w:t>-</w:t>
      </w:r>
      <w:r>
        <w:rPr>
          <w:rFonts w:ascii="VenturisADFNo2-Italic" w:hAnsi="VenturisADFNo2-Italic" w:cs="VenturisADFNo2-Italic"/>
          <w:i/>
          <w:iCs/>
        </w:rPr>
        <w:t>based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architectural paradigms and subsequently define them as missing concerns, we develop the necessary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guiding architectural principles. We finally investigate their consolidation in view-based and model-driven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architectural paradigms. [We evaluate these principles by designing a reference architecture and proof its use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 xml:space="preserve">in </w:t>
      </w:r>
      <w:proofErr w:type="spellStart"/>
      <w:r>
        <w:rPr>
          <w:rFonts w:ascii="VenturisADFNo2-Italic" w:hAnsi="VenturisADFNo2-Italic" w:cs="VenturisADFNo2-Italic"/>
          <w:i/>
          <w:iCs/>
        </w:rPr>
        <w:t>SIOp</w:t>
      </w:r>
      <w:proofErr w:type="spellEnd"/>
      <w:r>
        <w:rPr>
          <w:rFonts w:ascii="VenturisADFNo2-Italic" w:hAnsi="VenturisADFNo2-Italic" w:cs="VenturisADFNo2-Italic"/>
          <w:i/>
          <w:iCs/>
        </w:rPr>
        <w:t xml:space="preserve"> between two software agents.]</w:t>
      </w:r>
    </w:p>
    <w:p w:rsidR="00EF4F7B" w:rsidRDefault="00EF4F7B" w:rsidP="00EF4F7B">
      <w:p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Regular" w:hAnsi="VenturisADFNo2-Regular" w:cs="VenturisADFNo2-Regular"/>
          <w:u w:val="single"/>
        </w:rPr>
        <w:t>Results</w:t>
      </w:r>
      <w:r>
        <w:rPr>
          <w:rFonts w:ascii="VenturisADFNo2-Regular" w:hAnsi="VenturisADFNo2-Regular" w:cs="VenturisADFNo2-Regular"/>
        </w:rPr>
        <w:t xml:space="preserve">: </w:t>
      </w:r>
      <w:r>
        <w:rPr>
          <w:rFonts w:ascii="VenturisADFNo2-Italic" w:hAnsi="VenturisADFNo2-Italic" w:cs="VenturisADFNo2-Italic"/>
          <w:i/>
          <w:iCs/>
        </w:rPr>
        <w:t>The semiotic approach/discipline demonstrates/proofs semantics to be the result of a reciprocity between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data and the software code that operates on them. The major shortcomings in architectural paradigms to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account for semantic interoperability are their negligence of semiotic fundamentals and, particularly, the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absence of an explicit ontological commitment that stands at the root of semantics. Therefore, the concern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about a semantic loose coupling should be added to the architectural paradigms. The supporting principles are</w:t>
      </w:r>
    </w:p>
    <w:p w:rsidR="00B34998" w:rsidRPr="00B34998" w:rsidRDefault="00EF4F7B" w:rsidP="00B34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Italic" w:hAnsi="VenturisADFNo2-Italic" w:cs="VenturisADFNo2-Italic"/>
          <w:i/>
          <w:iCs/>
        </w:rPr>
        <w:t>semantic transparency,</w:t>
      </w:r>
    </w:p>
    <w:p w:rsidR="00B34998" w:rsidRDefault="00EF4F7B" w:rsidP="00B34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Italic" w:hAnsi="VenturisADFNo2-Italic" w:cs="VenturisADFNo2-Italic"/>
          <w:i/>
          <w:iCs/>
        </w:rPr>
        <w:t>(ii) semantic separation of concerns, and</w:t>
      </w:r>
    </w:p>
    <w:p w:rsidR="00EF4F7B" w:rsidRPr="00B34998" w:rsidRDefault="00EF4F7B" w:rsidP="00B34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nturisADFNo2-Italic" w:hAnsi="VenturisADFNo2-Italic" w:cs="VenturisADFNo2-Italic"/>
          <w:i/>
          <w:iCs/>
        </w:rPr>
      </w:pPr>
      <w:r w:rsidRPr="00B34998">
        <w:rPr>
          <w:rFonts w:ascii="VenturisADFNo2-Italic" w:hAnsi="VenturisADFNo2-Italic" w:cs="VenturisADFNo2-Italic"/>
          <w:i/>
          <w:iCs/>
        </w:rPr>
        <w:t>(iii) explicit computational semantics. In</w:t>
      </w:r>
      <w:r w:rsidRPr="00B34998">
        <w:rPr>
          <w:rFonts w:ascii="VenturisADFNo2-Italic" w:hAnsi="VenturisADFNo2-Italic" w:cs="VenturisADFNo2-Italic"/>
          <w:i/>
          <w:iCs/>
        </w:rPr>
        <w:t xml:space="preserve"> </w:t>
      </w:r>
      <w:r w:rsidRPr="00B34998">
        <w:rPr>
          <w:rFonts w:ascii="VenturisADFNo2-Italic" w:hAnsi="VenturisADFNo2-Italic" w:cs="VenturisADFNo2-Italic"/>
          <w:i/>
          <w:iCs/>
        </w:rPr>
        <w:t>view-based architectures their consolidation implies a new semantic view, while the MDA paradigm requires</w:t>
      </w:r>
      <w:r w:rsidRPr="00B34998">
        <w:rPr>
          <w:rFonts w:ascii="VenturisADFNo2-Italic" w:hAnsi="VenturisADFNo2-Italic" w:cs="VenturisADFNo2-Italic"/>
          <w:i/>
          <w:iCs/>
        </w:rPr>
        <w:t xml:space="preserve"> </w:t>
      </w:r>
      <w:r w:rsidRPr="00B34998">
        <w:rPr>
          <w:rFonts w:ascii="VenturisADFNo2-Italic" w:hAnsi="VenturisADFNo2-Italic" w:cs="VenturisADFNo2-Italic"/>
          <w:i/>
          <w:iCs/>
        </w:rPr>
        <w:t>an ontological commitment on M3. Both paradigms need to include an alignment-based semantic mediation</w:t>
      </w:r>
      <w:r w:rsidRPr="00B34998">
        <w:rPr>
          <w:rFonts w:ascii="VenturisADFNo2-Italic" w:hAnsi="VenturisADFNo2-Italic" w:cs="VenturisADFNo2-Italic"/>
          <w:i/>
          <w:iCs/>
        </w:rPr>
        <w:t xml:space="preserve"> </w:t>
      </w:r>
      <w:r w:rsidRPr="00B34998">
        <w:rPr>
          <w:rFonts w:ascii="VenturisADFNo2-Italic" w:hAnsi="VenturisADFNo2-Italic" w:cs="VenturisADFNo2-Italic"/>
          <w:i/>
          <w:iCs/>
        </w:rPr>
        <w:t>capability.</w:t>
      </w:r>
    </w:p>
    <w:p w:rsidR="00B34998" w:rsidRDefault="00EF4F7B" w:rsidP="00EF4F7B">
      <w:r w:rsidRPr="00B34998">
        <w:rPr>
          <w:rFonts w:ascii="VenturisADFNo2-Regular" w:hAnsi="VenturisADFNo2-Regular" w:cs="VenturisADFNo2-Regular"/>
          <w:u w:val="single"/>
        </w:rPr>
        <w:t>Conclusions</w:t>
      </w:r>
      <w:r>
        <w:rPr>
          <w:rFonts w:ascii="VenturisADFNo2-Regular" w:hAnsi="VenturisADFNo2-Regular" w:cs="VenturisADFNo2-Regular"/>
        </w:rPr>
        <w:t xml:space="preserve">: </w:t>
      </w:r>
      <w:r>
        <w:rPr>
          <w:rFonts w:ascii="VenturisADFNo2-Italic" w:hAnsi="VenturisADFNo2-Italic" w:cs="VenturisADFNo2-Italic"/>
          <w:i/>
          <w:iCs/>
        </w:rPr>
        <w:t xml:space="preserve">Access-and-play </w:t>
      </w:r>
      <w:proofErr w:type="spellStart"/>
      <w:r>
        <w:rPr>
          <w:rFonts w:ascii="VenturisADFNo2-Italic" w:hAnsi="VenturisADFNo2-Italic" w:cs="VenturisADFNo2-Italic"/>
          <w:i/>
          <w:iCs/>
        </w:rPr>
        <w:t>SIOp</w:t>
      </w:r>
      <w:proofErr w:type="spellEnd"/>
      <w:r>
        <w:rPr>
          <w:rFonts w:ascii="VenturisADFNo2-Italic" w:hAnsi="VenturisADFNo2-Italic" w:cs="VenturisADFNo2-Italic"/>
          <w:i/>
          <w:iCs/>
        </w:rPr>
        <w:t xml:space="preserve"> can be achieved when considering semiotic fundamentals and adding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>loosely coupled semantics to contemporary architectural paradigms.</w:t>
      </w:r>
      <w:r>
        <w:t xml:space="preserve">  </w:t>
      </w:r>
    </w:p>
    <w:p w:rsidR="00B34998" w:rsidRDefault="00B34998">
      <w:r>
        <w:br w:type="page"/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SansADFNo2Ex-Bold" w:hAnsi="VenturisSansADFNo2Ex-Bold" w:cs="VenturisSansADFNo2Ex-Bold"/>
          <w:b/>
          <w:bCs/>
          <w:sz w:val="28"/>
          <w:szCs w:val="28"/>
        </w:rPr>
      </w:pPr>
      <w:r>
        <w:rPr>
          <w:rFonts w:ascii="VenturisSansADFNo2Ex-Bold" w:hAnsi="VenturisSansADFNo2Ex-Bold" w:cs="VenturisSansADFNo2Ex-Bold"/>
          <w:b/>
          <w:bCs/>
          <w:sz w:val="28"/>
          <w:szCs w:val="28"/>
        </w:rPr>
        <w:lastRenderedPageBreak/>
        <w:t>Introduction</w:t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  <w:sz w:val="14"/>
          <w:szCs w:val="14"/>
        </w:rPr>
      </w:pPr>
      <w:r>
        <w:rPr>
          <w:rFonts w:ascii="VenturisADFNo2-Regular" w:hAnsi="VenturisADFNo2-Regular" w:cs="VenturisADFNo2-Regular"/>
        </w:rPr>
        <w:t>Never before, data were so ubiquitous, and was managed access to external data so easy. Current ICT is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unable to </w:t>
      </w:r>
      <w:r>
        <w:rPr>
          <w:rFonts w:ascii="VenturisADFNo2-Italic" w:hAnsi="VenturisADFNo2-Italic" w:cs="VenturisADFNo2-Italic"/>
          <w:i/>
          <w:iCs/>
        </w:rPr>
        <w:t xml:space="preserve">use </w:t>
      </w:r>
      <w:r>
        <w:rPr>
          <w:rFonts w:ascii="VenturisADFNo2-Regular" w:hAnsi="VenturisADFNo2-Regular" w:cs="VenturisADFNo2-Regular"/>
        </w:rPr>
        <w:t>that same external, non-native data as access-and-play service, which hampers business agility.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For instance, </w:t>
      </w:r>
      <w:proofErr w:type="spellStart"/>
      <w:r>
        <w:rPr>
          <w:rFonts w:ascii="VenturisADFNo2-Regular" w:hAnsi="VenturisADFNo2-Regular" w:cs="VenturisADFNo2-Regular"/>
          <w:sz w:val="14"/>
          <w:szCs w:val="14"/>
        </w:rPr>
        <w:t>brandtp</w:t>
      </w:r>
      <w:proofErr w:type="spellEnd"/>
      <w:r>
        <w:rPr>
          <w:rFonts w:ascii="VenturisADFNo2-Regular" w:hAnsi="VenturisADFNo2-Regular" w:cs="VenturisADFNo2-Regular"/>
          <w:sz w:val="14"/>
          <w:szCs w:val="14"/>
        </w:rPr>
        <w:t>,</w:t>
      </w:r>
      <w:r>
        <w:rPr>
          <w:rFonts w:ascii="VenturisADFNo2-Regular" w:hAnsi="VenturisADFNo2-Regular" w:cs="VenturisADFNo2-Regular"/>
          <w:sz w:val="14"/>
          <w:szCs w:val="14"/>
        </w:rPr>
        <w:t xml:space="preserve"> </w:t>
      </w:r>
      <w:r>
        <w:rPr>
          <w:rFonts w:ascii="VenturisADFNo2-Regular" w:hAnsi="VenturisADFNo2-Regular" w:cs="VenturisADFNo2-Regular"/>
          <w:sz w:val="14"/>
          <w:szCs w:val="14"/>
        </w:rPr>
        <w:t>2018-04-</w:t>
      </w:r>
      <w:r>
        <w:rPr>
          <w:rFonts w:ascii="VenturisADFNo2-Regular" w:hAnsi="VenturisADFNo2-Regular" w:cs="VenturisADFNo2-Regular"/>
          <w:sz w:val="14"/>
          <w:szCs w:val="14"/>
        </w:rPr>
        <w:t xml:space="preserve"> </w:t>
      </w:r>
      <w:r>
        <w:rPr>
          <w:rFonts w:ascii="VenturisADFNo2-Regular" w:hAnsi="VenturisADFNo2-Regular" w:cs="VenturisADFNo2-Regular"/>
          <w:sz w:val="14"/>
          <w:szCs w:val="14"/>
        </w:rPr>
        <w:t>15 Include</w:t>
      </w:r>
      <w:r>
        <w:rPr>
          <w:rFonts w:ascii="VenturisADFNo2-Regular" w:hAnsi="VenturisADFNo2-Regular" w:cs="VenturisADFNo2-Regular"/>
          <w:sz w:val="14"/>
          <w:szCs w:val="14"/>
        </w:rPr>
        <w:t xml:space="preserve"> </w:t>
      </w:r>
      <w:r>
        <w:rPr>
          <w:rFonts w:ascii="VenturisADFNo2-Regular" w:hAnsi="VenturisADFNo2-Regular" w:cs="VenturisADFNo2-Regular"/>
          <w:sz w:val="14"/>
          <w:szCs w:val="14"/>
        </w:rPr>
        <w:t>small example</w:t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>
        <w:rPr>
          <w:rFonts w:ascii="VenturisADFNo2-Regular" w:hAnsi="VenturisADFNo2-Regular" w:cs="VenturisADFNo2-Regular"/>
        </w:rPr>
        <w:t xml:space="preserve">Lack of automated </w:t>
      </w:r>
      <w:r>
        <w:rPr>
          <w:rFonts w:ascii="VenturisADFNo2-Italic" w:hAnsi="VenturisADFNo2-Italic" w:cs="VenturisADFNo2-Italic"/>
          <w:i/>
          <w:iCs/>
        </w:rPr>
        <w:t xml:space="preserve">semantic interoperability </w:t>
      </w:r>
      <w:r>
        <w:rPr>
          <w:rFonts w:ascii="VenturisADFNo2-Regular" w:hAnsi="VenturisADFNo2-Regular" w:cs="VenturisADFNo2-Regular"/>
        </w:rPr>
        <w:t>(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>) represents the next glass ceiling for ICT. Its most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disconcerting consequences are time-to-deliver, flat interoperability failures, or even seemingly correct but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quite invalid data analysis leading to devastating system behaviour.</w:t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>
        <w:rPr>
          <w:rFonts w:ascii="VenturisADFNo2-Regular" w:hAnsi="VenturisADFNo2-Regular" w:cs="VenturisADFNo2-Regular"/>
        </w:rPr>
        <w:t xml:space="preserve">Current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 xml:space="preserve"> implementations are essentially based on establishing a convention on the semantics of the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terms that are exchanged during collaboration. Such convention can be considered a semantic monolith, which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makes dealing with external (outside the monolith) data impossible, unless again a time consuming (months)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semantic adoption process is initiated. Moreover, semantic conventions consider semantic heterogeneity as a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bug instead of a feature to achieve semantic accuracy. Still, this conventions-based approach towards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 xml:space="preserve"> is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accepted folklore in ICT. Due to the large uptake of the Internet, the Internet of Things (IoT), cloud computing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and big data, and in view of </w:t>
      </w:r>
      <w:proofErr w:type="spellStart"/>
      <w:r>
        <w:rPr>
          <w:rFonts w:ascii="VenturisADFNo2-Regular" w:hAnsi="VenturisADFNo2-Regular" w:cs="VenturisADFNo2-Regular"/>
        </w:rPr>
        <w:t>economical</w:t>
      </w:r>
      <w:proofErr w:type="spellEnd"/>
      <w:r>
        <w:rPr>
          <w:rFonts w:ascii="VenturisADFNo2-Regular" w:hAnsi="VenturisADFNo2-Regular" w:cs="VenturisADFNo2-Regular"/>
        </w:rPr>
        <w:t xml:space="preserve"> pressure to intensify enterprise collaboration, we consider this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approach “too little, too late”.</w:t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>
        <w:rPr>
          <w:rFonts w:ascii="VenturisADFNo2-Regular" w:hAnsi="VenturisADFNo2-Regular" w:cs="VenturisADFNo2-Regular"/>
        </w:rPr>
        <w:t xml:space="preserve">Business agility emerges once you only have to access-and-play, namely (i) to achieve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 xml:space="preserve"> in due time, (ii)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with data that are generated outside the own semantic monolith. In this way, software systems, applications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or software components – henceforth collectively denoted as software agents – can realise collaboration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in due time, when faced, at some point in their life cycle, with the need to exchange data with other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however unanticipated software agents outside the semantic monolith. We compare access-and-play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 xml:space="preserve"> to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a bridge overarching a (semantic) gap: a </w:t>
      </w:r>
      <w:r>
        <w:rPr>
          <w:rFonts w:ascii="VenturisADFNo2-Italic" w:hAnsi="VenturisADFNo2-Italic" w:cs="VenturisADFNo2-Italic"/>
          <w:i/>
          <w:iCs/>
        </w:rPr>
        <w:t xml:space="preserve">bridgehead </w:t>
      </w:r>
      <w:r>
        <w:rPr>
          <w:rFonts w:ascii="VenturisADFNo2-Regular" w:hAnsi="VenturisADFNo2-Regular" w:cs="VenturisADFNo2-Regular"/>
        </w:rPr>
        <w:t xml:space="preserve">on each side of the gap, resting on which a </w:t>
      </w:r>
      <w:r>
        <w:rPr>
          <w:rFonts w:ascii="VenturisADFNo2-Italic" w:hAnsi="VenturisADFNo2-Italic" w:cs="VenturisADFNo2-Italic"/>
          <w:i/>
          <w:iCs/>
        </w:rPr>
        <w:t>spanning</w:t>
      </w:r>
      <w:r>
        <w:rPr>
          <w:rFonts w:ascii="VenturisADFNo2-Italic" w:hAnsi="VenturisADFNo2-Italic" w:cs="VenturisADFNo2-Italic"/>
          <w:i/>
          <w:iCs/>
        </w:rPr>
        <w:t xml:space="preserve"> </w:t>
      </w:r>
      <w:r>
        <w:rPr>
          <w:rFonts w:ascii="VenturisADFNo2-Regular" w:hAnsi="VenturisADFNo2-Regular" w:cs="VenturisADFNo2-Regular"/>
        </w:rPr>
        <w:t xml:space="preserve">is constructed that structurally supports the bridge and its traffic, and a </w:t>
      </w:r>
      <w:r>
        <w:rPr>
          <w:rFonts w:ascii="VenturisADFNo2-Italic" w:hAnsi="VenturisADFNo2-Italic" w:cs="VenturisADFNo2-Italic"/>
          <w:i/>
          <w:iCs/>
        </w:rPr>
        <w:t xml:space="preserve">roadway </w:t>
      </w:r>
      <w:r>
        <w:rPr>
          <w:rFonts w:ascii="VenturisADFNo2-Regular" w:hAnsi="VenturisADFNo2-Regular" w:cs="VenturisADFNo2-Regular"/>
        </w:rPr>
        <w:t>for the tra</w:t>
      </w:r>
      <w:r>
        <w:rPr>
          <w:rFonts w:ascii="VenturisADFNo2-Regular" w:hAnsi="VenturisADFNo2-Regular" w:cs="VenturisADFNo2-Regular"/>
        </w:rPr>
        <w:t>ffi</w:t>
      </w:r>
      <w:r>
        <w:rPr>
          <w:rFonts w:ascii="VenturisADFNo2-Regular" w:hAnsi="VenturisADFNo2-Regular" w:cs="VenturisADFNo2-Regular"/>
        </w:rPr>
        <w:t>c. Finally,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Italic" w:hAnsi="VenturisADFNo2-Italic" w:cs="VenturisADFNo2-Italic"/>
          <w:i/>
          <w:iCs/>
        </w:rPr>
        <w:t xml:space="preserve">principles </w:t>
      </w:r>
      <w:r>
        <w:rPr>
          <w:rFonts w:ascii="VenturisADFNo2-Regular" w:hAnsi="VenturisADFNo2-Regular" w:cs="VenturisADFNo2-Regular"/>
        </w:rPr>
        <w:t xml:space="preserve">provide the necessary guidance to the architect for the various design decisions that </w:t>
      </w:r>
      <w:r>
        <w:rPr>
          <w:rFonts w:ascii="VenturisADFNo2-Regular" w:hAnsi="VenturisADFNo2-Regular" w:cs="VenturisADFNo2-Regular"/>
        </w:rPr>
        <w:t>eff</w:t>
      </w:r>
      <w:bookmarkStart w:id="0" w:name="_GoBack"/>
      <w:bookmarkEnd w:id="0"/>
      <w:r>
        <w:rPr>
          <w:rFonts w:ascii="VenturisADFNo2-Regular" w:hAnsi="VenturisADFNo2-Regular" w:cs="VenturisADFNo2-Regular"/>
        </w:rPr>
        <w:t>ectively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result in the particular bridge over the particular (semantic) gap. Our contributions to consolidating semantic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interoperability in software architectures are fourfold, and represented as architectural principles and concerns,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as follows:</w:t>
      </w: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Italic" w:hAnsi="VenturisADFNo2-Italic" w:cs="VenturisADFNo2-Italic"/>
          <w:i/>
          <w:iCs/>
        </w:rPr>
        <w:t>Principles</w:t>
      </w:r>
      <w:r w:rsidRPr="00B34998">
        <w:rPr>
          <w:rFonts w:ascii="VenturisADFNo2-Regular" w:hAnsi="VenturisADFNo2-Regular" w:cs="VenturisADFNo2-Regular"/>
        </w:rPr>
        <w:t xml:space="preserve">: Founding interoperability on loose-coupling is a </w:t>
      </w:r>
      <w:proofErr w:type="spellStart"/>
      <w:r w:rsidRPr="00B34998">
        <w:rPr>
          <w:rFonts w:ascii="VenturisADFNo2-Regular" w:hAnsi="VenturisADFNo2-Regular" w:cs="VenturisADFNo2-Regular"/>
        </w:rPr>
        <w:t>well accepted</w:t>
      </w:r>
      <w:proofErr w:type="spellEnd"/>
      <w:r w:rsidRPr="00B34998">
        <w:rPr>
          <w:rFonts w:ascii="VenturisADFNo2-Regular" w:hAnsi="VenturisADFNo2-Regular" w:cs="VenturisADFNo2-Regular"/>
        </w:rPr>
        <w:t xml:space="preserve"> best-practice in data communication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architectures. We realise loose-coupling at the semantic level by introducing principles on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semantic separation of concerns and semantic transparency (Section ##), and show how these principles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can be operationalised;</w:t>
      </w: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Regular" w:hAnsi="VenturisADFNo2-Regular" w:cs="VenturisADFNo2-Regular"/>
        </w:rPr>
        <w:t xml:space="preserve">The </w:t>
      </w:r>
      <w:r w:rsidRPr="00B34998">
        <w:rPr>
          <w:rFonts w:ascii="VenturisADFNo2-Italic" w:hAnsi="VenturisADFNo2-Italic" w:cs="VenturisADFNo2-Italic"/>
          <w:i/>
          <w:iCs/>
        </w:rPr>
        <w:t xml:space="preserve">bridgehead </w:t>
      </w:r>
      <w:r w:rsidRPr="00B34998">
        <w:rPr>
          <w:rFonts w:ascii="VenturisADFNo2-Regular" w:hAnsi="VenturisADFNo2-Regular" w:cs="VenturisADFNo2-Regular"/>
        </w:rPr>
        <w:t xml:space="preserve">concern: essentially, access-and-play </w:t>
      </w:r>
      <w:proofErr w:type="spellStart"/>
      <w:r w:rsidRPr="00B34998">
        <w:rPr>
          <w:rFonts w:ascii="VenturisADFNo2-Regular" w:hAnsi="VenturisADFNo2-Regular" w:cs="VenturisADFNo2-Regular"/>
        </w:rPr>
        <w:t>SIOp</w:t>
      </w:r>
      <w:proofErr w:type="spellEnd"/>
      <w:r w:rsidRPr="00B34998">
        <w:rPr>
          <w:rFonts w:ascii="VenturisADFNo2-Regular" w:hAnsi="VenturisADFNo2-Regular" w:cs="VenturisADFNo2-Regular"/>
        </w:rPr>
        <w:t xml:space="preserve"> implies that collaboration of software agents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becomes independent from their particular semantic implementation, while assessing their semantics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remains possible. However, when we are asked to point at the semantics parts in the code of our software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agent, we can’t. Based on the discipline of semiotics, we provide for a clear understanding on software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semantics and their contribution to the software agent. We show how such explicit notion on semantics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fits with other architectural components (Section ##);</w:t>
      </w: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Regular" w:hAnsi="VenturisADFNo2-Regular" w:cs="VenturisADFNo2-Regular"/>
        </w:rPr>
        <w:t xml:space="preserve">A </w:t>
      </w:r>
      <w:r w:rsidRPr="00B34998">
        <w:rPr>
          <w:rFonts w:ascii="VenturisADFNo2-Italic" w:hAnsi="VenturisADFNo2-Italic" w:cs="VenturisADFNo2-Italic"/>
          <w:i/>
          <w:iCs/>
        </w:rPr>
        <w:t xml:space="preserve">spanning </w:t>
      </w:r>
      <w:r w:rsidRPr="00B34998">
        <w:rPr>
          <w:rFonts w:ascii="VenturisADFNo2-Regular" w:hAnsi="VenturisADFNo2-Regular" w:cs="VenturisADFNo2-Regular"/>
        </w:rPr>
        <w:t>concern: An alignment between both semantic notions (Section ##);</w:t>
      </w: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Regular" w:hAnsi="VenturisADFNo2-Regular" w:cs="VenturisADFNo2-Regular"/>
        </w:rPr>
        <w:t xml:space="preserve">The </w:t>
      </w:r>
      <w:r w:rsidRPr="00B34998">
        <w:rPr>
          <w:rFonts w:ascii="VenturisADFNo2-Italic" w:hAnsi="VenturisADFNo2-Italic" w:cs="VenturisADFNo2-Italic"/>
          <w:i/>
          <w:iCs/>
        </w:rPr>
        <w:t xml:space="preserve">roadway </w:t>
      </w:r>
      <w:r w:rsidRPr="00B34998">
        <w:rPr>
          <w:rFonts w:ascii="VenturisADFNo2-Regular" w:hAnsi="VenturisADFNo2-Regular" w:cs="VenturisADFNo2-Regular"/>
        </w:rPr>
        <w:t>concern: We provide for a prototypical implementation of a mediator as the necessary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component to automatically translate data when transferred between the semantic monoliths of the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collaborating software agents (Section ##);</w:t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>
        <w:rPr>
          <w:rFonts w:ascii="VenturisADFNo2-Regular" w:hAnsi="VenturisADFNo2-Regular" w:cs="VenturisADFNo2-Regular"/>
        </w:rPr>
        <w:t xml:space="preserve">Based on these contributions we defend that a definitive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 xml:space="preserve"> should aim at an access-and-play potential as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upfront “design to collaborate”</w:t>
      </w:r>
      <w:r>
        <w:rPr>
          <w:rFonts w:ascii="VenturisADFNo2-Regular" w:hAnsi="VenturisADFNo2-Regular" w:cs="VenturisADFNo2-Regular"/>
        </w:rPr>
        <w:t xml:space="preserve"> </w:t>
      </w:r>
    </w:p>
    <w:p w:rsidR="00B34998" w:rsidRDefault="00B34998" w:rsidP="00B3499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>
        <w:rPr>
          <w:rFonts w:ascii="VenturisADFNo2-Regular" w:hAnsi="VenturisADFNo2-Regular" w:cs="VenturisADFNo2-Regular"/>
        </w:rPr>
        <w:t xml:space="preserve">Access-and-play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 xml:space="preserve"> demands a notion on semantics, often denoted in layman’s terms as the “understanding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of the data”. Despite the used terms </w:t>
      </w:r>
      <w:r>
        <w:rPr>
          <w:rFonts w:ascii="VenturisADFNo2-Italic" w:hAnsi="VenturisADFNo2-Italic" w:cs="VenturisADFNo2-Italic"/>
          <w:i/>
          <w:iCs/>
        </w:rPr>
        <w:t xml:space="preserve">smart </w:t>
      </w:r>
      <w:r>
        <w:rPr>
          <w:rFonts w:ascii="VenturisADFNo2-Regular" w:hAnsi="VenturisADFNo2-Regular" w:cs="VenturisADFNo2-Regular"/>
        </w:rPr>
        <w:t xml:space="preserve">or </w:t>
      </w:r>
      <w:r>
        <w:rPr>
          <w:rFonts w:ascii="VenturisADFNo2-Italic" w:hAnsi="VenturisADFNo2-Italic" w:cs="VenturisADFNo2-Italic"/>
          <w:i/>
          <w:iCs/>
        </w:rPr>
        <w:t>intelligent</w:t>
      </w:r>
      <w:r>
        <w:rPr>
          <w:rFonts w:ascii="VenturisADFNo2-Regular" w:hAnsi="VenturisADFNo2-Regular" w:cs="VenturisADFNo2-Regular"/>
        </w:rPr>
        <w:t xml:space="preserve">, e.g., smart watches, or </w:t>
      </w:r>
      <w:r>
        <w:rPr>
          <w:rFonts w:ascii="VenturisADFNo2-Regular" w:hAnsi="VenturisADFNo2-Regular" w:cs="VenturisADFNo2-Regular"/>
        </w:rPr>
        <w:lastRenderedPageBreak/>
        <w:t>intelligent autonomous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systems, computers are inherently stupid. The notion of understanding is completely alien to them. In fact, it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is the IT engineer who performs the understanding of data upfront, and implements the proper response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to such understanding in program code. Nevertheless, we do. For instance, when we are asked to explain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how we address the grounding problem in the design of our software agent, we can’t; when we are asked to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point at the semantics parts in the code of our software agent, we can’t. The same question however about,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e.g., its scalability, will render a lecture with adequate references to the underlying architecture. We thus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remain at a loss of how to engineer semantics into software agents. However, without a clear understanding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on semantics and its contribution to the software agent, we are lacking the bridgehead within the software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agent that is fundamental to the semantic interoperability bridge. Hence, the first architectural concern to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consider is the nature of semantics in software, and we will address that in the next section.</w:t>
      </w:r>
    </w:p>
    <w:p w:rsidR="00B34998" w:rsidRDefault="00B34998" w:rsidP="00B34998">
      <w:p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Regular" w:hAnsi="VenturisADFNo2-Regular" w:cs="VenturisADFNo2-Regular"/>
        </w:rPr>
        <w:t xml:space="preserve">The major impediments to the automation for access-and-play </w:t>
      </w:r>
      <w:proofErr w:type="spellStart"/>
      <w:r w:rsidRPr="00B34998">
        <w:rPr>
          <w:rFonts w:ascii="VenturisADFNo2-Regular" w:hAnsi="VenturisADFNo2-Regular" w:cs="VenturisADFNo2-Regular"/>
        </w:rPr>
        <w:t>SIOp</w:t>
      </w:r>
      <w:proofErr w:type="spellEnd"/>
      <w:r w:rsidRPr="00B34998">
        <w:rPr>
          <w:rFonts w:ascii="VenturisADFNo2-Regular" w:hAnsi="VenturisADFNo2-Regular" w:cs="VenturisADFNo2-Regular"/>
        </w:rPr>
        <w:t xml:space="preserve"> is laid in the nature of semantics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itself: The meaning of a term ultimately relates to what it denotes in reality, the so-called term grounding.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This semiotics explanation on semantics confronts us with the inevitable separation between languages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(software code, modelling languages and natural languages alike) and reality (entities, e.g., things, events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 xml:space="preserve">and properties of things), also known as the </w:t>
      </w:r>
      <w:r w:rsidRPr="00B34998">
        <w:rPr>
          <w:rFonts w:ascii="VenturisADFNo2-Italic" w:hAnsi="VenturisADFNo2-Italic" w:cs="VenturisADFNo2-Italic"/>
          <w:i/>
          <w:iCs/>
        </w:rPr>
        <w:t>grounding problem</w:t>
      </w:r>
      <w:r w:rsidRPr="00B34998">
        <w:rPr>
          <w:rFonts w:ascii="VenturisADFNo2-Regular" w:hAnsi="VenturisADFNo2-Regular" w:cs="VenturisADFNo2-Regular"/>
        </w:rPr>
        <w:t>. We make optimal use of artificial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intelligence (AI), particularly “weak AI”, not to solve this grounding problem but to explicate the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semantics of data, such that and automate the translation of data between the semantic monoliths of the</w:t>
      </w:r>
      <w:r w:rsidRPr="00B34998">
        <w:rPr>
          <w:rFonts w:ascii="VenturisADFNo2-Regular" w:hAnsi="VenturisADFNo2-Regular" w:cs="VenturisADFNo2-Regular"/>
        </w:rPr>
        <w:t xml:space="preserve"> </w:t>
      </w:r>
      <w:r w:rsidRPr="00B34998">
        <w:rPr>
          <w:rFonts w:ascii="VenturisADFNo2-Regular" w:hAnsi="VenturisADFNo2-Regular" w:cs="VenturisADFNo2-Regular"/>
        </w:rPr>
        <w:t>collaborating software agents.</w:t>
      </w: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Regular" w:hAnsi="VenturisADFNo2-Regular" w:cs="VenturisADFNo2-Regular"/>
        </w:rPr>
        <w:t>Generic mediator / architectural components</w:t>
      </w:r>
    </w:p>
    <w:p w:rsidR="00B34998" w:rsidRPr="00B34998" w:rsidRDefault="00B34998" w:rsidP="00B34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nturisADFNo2-Regular" w:hAnsi="VenturisADFNo2-Regular" w:cs="VenturisADFNo2-Regular"/>
        </w:rPr>
      </w:pPr>
      <w:r w:rsidRPr="00B34998">
        <w:rPr>
          <w:rFonts w:ascii="VenturisADFNo2-Regular" w:hAnsi="VenturisADFNo2-Regular" w:cs="VenturisADFNo2-Regular"/>
        </w:rPr>
        <w:t xml:space="preserve">weak AI </w:t>
      </w:r>
      <w:proofErr w:type="spellStart"/>
      <w:r w:rsidRPr="00B34998">
        <w:rPr>
          <w:rFonts w:ascii="VenturisADFNo2-Regular" w:hAnsi="VenturisADFNo2-Regular" w:cs="VenturisADFNo2-Regular"/>
        </w:rPr>
        <w:t>stu</w:t>
      </w:r>
      <w:proofErr w:type="spellEnd"/>
      <w:r w:rsidRPr="00B34998">
        <w:rPr>
          <w:rFonts w:ascii="VenturisADFNo2-Regular" w:hAnsi="VenturisADFNo2-Regular" w:cs="VenturisADFNo2-Regular"/>
        </w:rPr>
        <w:t>_</w:t>
      </w:r>
    </w:p>
    <w:p w:rsidR="00B34998" w:rsidRDefault="00B34998" w:rsidP="00B34998">
      <w:pPr>
        <w:rPr>
          <w:rFonts w:ascii="VenturisADFNo2-Regular" w:hAnsi="VenturisADFNo2-Regular" w:cs="VenturisADFNo2-Regular"/>
        </w:rPr>
      </w:pPr>
    </w:p>
    <w:p w:rsidR="0034354B" w:rsidRDefault="00B34998" w:rsidP="00B34998">
      <w:r>
        <w:rPr>
          <w:rFonts w:ascii="VenturisADFNo2-Regular" w:hAnsi="VenturisADFNo2-Regular" w:cs="VenturisADFNo2-Regular"/>
        </w:rPr>
        <w:t>This relation can be deferred neither from the characteristics of the term itself due to its total arbitrariness,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nor from an additional definition since that is represented, again, in terms. In information systems, addressing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this fundamental distinction is at best extremely narrow (Steels 2012), or not present at all (</w:t>
      </w:r>
      <w:proofErr w:type="spellStart"/>
      <w:r>
        <w:rPr>
          <w:rFonts w:ascii="VenturisADFNo2-Regular" w:hAnsi="VenturisADFNo2-Regular" w:cs="VenturisADFNo2-Regular"/>
        </w:rPr>
        <w:t>Cregan</w:t>
      </w:r>
      <w:proofErr w:type="spellEnd"/>
      <w:r>
        <w:rPr>
          <w:rFonts w:ascii="VenturisADFNo2-Regular" w:hAnsi="VenturisADFNo2-Regular" w:cs="VenturisADFNo2-Regular"/>
        </w:rPr>
        <w:t xml:space="preserve"> 2007).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Despite the progress of artificial intelligence (AI), its capability to build some form of conscience and gain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even a beginning of an understanding to relate a term to what it denotes in reality, also known as “strong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AI”, does not yet exist and is expected to emerge on the long term only, if ever (</w:t>
      </w:r>
      <w:proofErr w:type="spellStart"/>
      <w:r>
        <w:rPr>
          <w:rFonts w:ascii="VenturisADFNo2-Regular" w:hAnsi="VenturisADFNo2-Regular" w:cs="VenturisADFNo2-Regular"/>
        </w:rPr>
        <w:t>Xiuquan</w:t>
      </w:r>
      <w:proofErr w:type="spellEnd"/>
      <w:r>
        <w:rPr>
          <w:rFonts w:ascii="VenturisADFNo2-Regular" w:hAnsi="VenturisADFNo2-Regular" w:cs="VenturisADFNo2-Regular"/>
        </w:rPr>
        <w:t xml:space="preserve"> Li and Tao Zhang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2017). Its counterpart “weak AI” is based on machinery that relies on language only and can therefore never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make the step to reality on its own (</w:t>
      </w:r>
      <w:proofErr w:type="spellStart"/>
      <w:r>
        <w:rPr>
          <w:rFonts w:ascii="VenturisADFNo2-Regular" w:hAnsi="VenturisADFNo2-Regular" w:cs="VenturisADFNo2-Regular"/>
        </w:rPr>
        <w:t>Scheider</w:t>
      </w:r>
      <w:proofErr w:type="spellEnd"/>
      <w:r>
        <w:rPr>
          <w:rFonts w:ascii="VenturisADFNo2-Regular" w:hAnsi="VenturisADFNo2-Regular" w:cs="VenturisADFNo2-Regular"/>
        </w:rPr>
        <w:t xml:space="preserve"> 2012). Still, it’s all we’ve got at this very moment and we’ll have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 xml:space="preserve">to make do with it for the time being in order to achieve semantics and </w:t>
      </w:r>
      <w:proofErr w:type="spellStart"/>
      <w:r>
        <w:rPr>
          <w:rFonts w:ascii="VenturisADFNo2-Regular" w:hAnsi="VenturisADFNo2-Regular" w:cs="VenturisADFNo2-Regular"/>
        </w:rPr>
        <w:t>SIOp</w:t>
      </w:r>
      <w:proofErr w:type="spellEnd"/>
      <w:r>
        <w:rPr>
          <w:rFonts w:ascii="VenturisADFNo2-Regular" w:hAnsi="VenturisADFNo2-Regular" w:cs="VenturisADFNo2-Regular"/>
        </w:rPr>
        <w:t>. We therefore cannot neglect</w:t>
      </w:r>
      <w:r>
        <w:rPr>
          <w:rFonts w:ascii="VenturisADFNo2-Regular" w:hAnsi="VenturisADFNo2-Regular" w:cs="VenturisADFNo2-Regular"/>
        </w:rPr>
        <w:t xml:space="preserve"> </w:t>
      </w:r>
      <w:r>
        <w:rPr>
          <w:rFonts w:ascii="VenturisADFNo2-Regular" w:hAnsi="VenturisADFNo2-Regular" w:cs="VenturisADFNo2-Regular"/>
        </w:rPr>
        <w:t>the existence of the grounding problem and its semiotic origins.</w:t>
      </w:r>
    </w:p>
    <w:sectPr w:rsidR="0034354B" w:rsidSect="004F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nturisADFNo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nturisADFNo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nturisSansADFNo2Ex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nturisADFNo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D52"/>
    <w:multiLevelType w:val="hybridMultilevel"/>
    <w:tmpl w:val="98545C8C"/>
    <w:lvl w:ilvl="0" w:tplc="118449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2614"/>
    <w:multiLevelType w:val="hybridMultilevel"/>
    <w:tmpl w:val="20FCA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05A24"/>
    <w:multiLevelType w:val="hybridMultilevel"/>
    <w:tmpl w:val="9CF63B30"/>
    <w:lvl w:ilvl="0" w:tplc="2D78D9DC">
      <w:numFmt w:val="bullet"/>
      <w:lvlText w:val="•"/>
      <w:lvlJc w:val="left"/>
      <w:pPr>
        <w:ind w:left="720" w:hanging="360"/>
      </w:pPr>
      <w:rPr>
        <w:rFonts w:ascii="LMMathSymbols10-Regular" w:eastAsiaTheme="minorHAnsi" w:hAnsi="LMMathSymbols10-Regular" w:cs="LMMathSymbols10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B417D"/>
    <w:multiLevelType w:val="hybridMultilevel"/>
    <w:tmpl w:val="5C964014"/>
    <w:lvl w:ilvl="0" w:tplc="2D78D9DC">
      <w:numFmt w:val="bullet"/>
      <w:lvlText w:val="•"/>
      <w:lvlJc w:val="left"/>
      <w:pPr>
        <w:ind w:left="720" w:hanging="360"/>
      </w:pPr>
      <w:rPr>
        <w:rFonts w:ascii="LMMathSymbols10-Regular" w:eastAsiaTheme="minorHAnsi" w:hAnsi="LMMathSymbols10-Regular" w:cs="LMMathSymbols10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7B"/>
    <w:rsid w:val="001B4261"/>
    <w:rsid w:val="0034354B"/>
    <w:rsid w:val="004F5973"/>
    <w:rsid w:val="00543E01"/>
    <w:rsid w:val="00676DF0"/>
    <w:rsid w:val="00693A37"/>
    <w:rsid w:val="00B25B8A"/>
    <w:rsid w:val="00B34998"/>
    <w:rsid w:val="00E31D7D"/>
    <w:rsid w:val="00EF4F7B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755E"/>
  <w15:chartTrackingRefBased/>
  <w15:docId w15:val="{033EC944-E248-40EF-97C2-3FE930F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1393</Words>
  <Characters>8207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 P. (Paul)</dc:creator>
  <cp:keywords/>
  <dc:description/>
  <cp:lastModifiedBy>Brandt, P. (Paul)</cp:lastModifiedBy>
  <cp:revision>1</cp:revision>
  <dcterms:created xsi:type="dcterms:W3CDTF">2018-04-20T08:06:00Z</dcterms:created>
  <dcterms:modified xsi:type="dcterms:W3CDTF">2018-04-20T08:27:00Z</dcterms:modified>
</cp:coreProperties>
</file>