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7C0C" w14:textId="15C1518E" w:rsidR="00342D63" w:rsidRPr="00342D63" w:rsidRDefault="00342D63" w:rsidP="02CAEAFB">
      <w:pPr>
        <w:rPr>
          <w:rFonts w:eastAsiaTheme="minorEastAsia"/>
          <w:b/>
          <w:bCs/>
          <w:color w:val="00B050"/>
          <w:spacing w:val="15"/>
          <w:sz w:val="44"/>
          <w:szCs w:val="44"/>
        </w:rPr>
      </w:pPr>
      <w:r w:rsidRPr="00342D63">
        <w:rPr>
          <w:rFonts w:eastAsiaTheme="minorEastAsia"/>
          <w:b/>
          <w:bCs/>
          <w:color w:val="00B050"/>
          <w:spacing w:val="15"/>
          <w:sz w:val="44"/>
          <w:szCs w:val="44"/>
        </w:rPr>
        <w:t>System RBAC Zero-</w:t>
      </w:r>
      <w:proofErr w:type="spellStart"/>
      <w:r w:rsidRPr="00342D63">
        <w:rPr>
          <w:rFonts w:eastAsiaTheme="minorEastAsia"/>
          <w:b/>
          <w:bCs/>
          <w:color w:val="00B050"/>
          <w:spacing w:val="15"/>
          <w:sz w:val="44"/>
          <w:szCs w:val="44"/>
        </w:rPr>
        <w:t>Polling</w:t>
      </w:r>
      <w:proofErr w:type="spellEnd"/>
      <w:r w:rsidRPr="00342D63">
        <w:rPr>
          <w:rFonts w:eastAsiaTheme="minorEastAsia"/>
          <w:b/>
          <w:bCs/>
          <w:color w:val="00B050"/>
          <w:spacing w:val="15"/>
          <w:sz w:val="44"/>
          <w:szCs w:val="44"/>
        </w:rPr>
        <w:t xml:space="preserve"> z OPAL + OPA</w:t>
      </w:r>
      <w:r w:rsidRPr="00342D63">
        <w:rPr>
          <w:rFonts w:eastAsiaTheme="minorEastAsia"/>
          <w:b/>
          <w:bCs/>
          <w:color w:val="00B050"/>
          <w:spacing w:val="15"/>
          <w:sz w:val="44"/>
          <w:szCs w:val="44"/>
        </w:rPr>
        <w:t xml:space="preserve"> </w:t>
      </w:r>
    </w:p>
    <w:p w14:paraId="40C8A242" w14:textId="7D68A808" w:rsidR="00342D63" w:rsidRPr="00342D63" w:rsidRDefault="00342D63" w:rsidP="02CAEAFB">
      <w:pPr>
        <w:rPr>
          <w:rFonts w:eastAsiaTheme="minorEastAsia"/>
          <w:b/>
          <w:bCs/>
          <w:color w:val="00B050"/>
          <w:spacing w:val="15"/>
          <w:sz w:val="44"/>
          <w:szCs w:val="44"/>
        </w:rPr>
      </w:pPr>
      <w:r w:rsidRPr="00342D63">
        <w:rPr>
          <w:rFonts w:eastAsiaTheme="minorEastAsia"/>
          <w:b/>
          <w:bCs/>
          <w:color w:val="00B050"/>
          <w:spacing w:val="15"/>
          <w:sz w:val="44"/>
          <w:szCs w:val="44"/>
        </w:rPr>
        <w:t>w Symfonia</w:t>
      </w:r>
    </w:p>
    <w:p w14:paraId="4217ADD1" w14:textId="77777777" w:rsidR="00342D63" w:rsidRDefault="00342D63" w:rsidP="02CAEAFB">
      <w:pPr>
        <w:rPr>
          <w:rFonts w:eastAsiaTheme="minorEastAsia"/>
          <w:b/>
          <w:bCs/>
          <w:color w:val="00B050"/>
          <w:spacing w:val="15"/>
          <w:sz w:val="40"/>
          <w:szCs w:val="40"/>
        </w:rPr>
      </w:pPr>
    </w:p>
    <w:p w14:paraId="5F298503" w14:textId="76E6F7E7" w:rsidR="1368FB72" w:rsidRDefault="00342D63" w:rsidP="02CAEAFB">
      <w:pPr>
        <w:rPr>
          <w:b/>
          <w:bCs/>
        </w:rPr>
      </w:pPr>
      <w:r>
        <w:rPr>
          <w:b/>
          <w:bCs/>
        </w:rPr>
        <w:t>PRD – Dokument wymagań produktowych</w:t>
      </w:r>
    </w:p>
    <w:p w14:paraId="56E0A14D" w14:textId="77777777" w:rsidR="005B5ED3" w:rsidRDefault="005B5ED3"/>
    <w:p w14:paraId="0298DF51" w14:textId="77777777" w:rsidR="005824A9" w:rsidRDefault="005824A9"/>
    <w:p w14:paraId="3DBBDFD2" w14:textId="77777777" w:rsidR="005824A9" w:rsidRDefault="005824A9"/>
    <w:p w14:paraId="6B865A60" w14:textId="77777777" w:rsidR="005824A9" w:rsidRDefault="005824A9"/>
    <w:p w14:paraId="1C45F29D" w14:textId="77777777" w:rsidR="005824A9" w:rsidRDefault="005824A9"/>
    <w:p w14:paraId="42792D81" w14:textId="77777777" w:rsidR="005824A9" w:rsidRDefault="005824A9"/>
    <w:p w14:paraId="3DD377BE" w14:textId="77777777" w:rsidR="005824A9" w:rsidRDefault="005824A9"/>
    <w:p w14:paraId="74A5919B" w14:textId="77777777" w:rsidR="005824A9" w:rsidRDefault="005824A9"/>
    <w:p w14:paraId="53321F3A" w14:textId="77777777" w:rsidR="005824A9" w:rsidRDefault="005824A9"/>
    <w:p w14:paraId="44E4CD29" w14:textId="77777777" w:rsidR="005824A9" w:rsidRDefault="005824A9"/>
    <w:p w14:paraId="189F769D" w14:textId="77777777" w:rsidR="005824A9" w:rsidRDefault="005824A9"/>
    <w:p w14:paraId="38961AE9" w14:textId="77777777" w:rsidR="005824A9" w:rsidRDefault="005824A9"/>
    <w:p w14:paraId="7193271F" w14:textId="77777777" w:rsidR="005824A9" w:rsidRDefault="005824A9"/>
    <w:p w14:paraId="3550BF3B" w14:textId="77777777" w:rsidR="005824A9" w:rsidRDefault="005824A9"/>
    <w:p w14:paraId="75C514B8" w14:textId="77777777" w:rsidR="005824A9" w:rsidRDefault="005824A9"/>
    <w:p w14:paraId="24B8D254" w14:textId="77777777" w:rsidR="005824A9" w:rsidRDefault="005824A9"/>
    <w:p w14:paraId="6169A12D" w14:textId="77777777" w:rsidR="005824A9" w:rsidRDefault="005824A9"/>
    <w:p w14:paraId="2C59322F" w14:textId="77777777" w:rsidR="005824A9" w:rsidRDefault="005824A9"/>
    <w:p w14:paraId="74E7120F" w14:textId="77777777" w:rsidR="005824A9" w:rsidRDefault="005824A9"/>
    <w:p w14:paraId="5FACB33F" w14:textId="77777777" w:rsidR="005824A9" w:rsidRDefault="005824A9"/>
    <w:p w14:paraId="7F656401" w14:textId="77777777" w:rsidR="005824A9" w:rsidRDefault="005824A9"/>
    <w:p w14:paraId="609AF73C" w14:textId="466C1B56" w:rsidR="005824A9" w:rsidRDefault="005824A9">
      <w:r>
        <w:t>Metryka: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24A9" w14:paraId="6FD4994C" w14:textId="77777777" w:rsidTr="005824A9">
        <w:tc>
          <w:tcPr>
            <w:tcW w:w="3020" w:type="dxa"/>
          </w:tcPr>
          <w:p w14:paraId="340B95C9" w14:textId="77777777" w:rsidR="005824A9" w:rsidRPr="007F3ADD" w:rsidRDefault="005824A9">
            <w:pPr>
              <w:rPr>
                <w:b/>
                <w:bCs/>
              </w:rPr>
            </w:pPr>
            <w:r w:rsidRPr="007F3ADD">
              <w:rPr>
                <w:b/>
                <w:bCs/>
              </w:rPr>
              <w:t>Autor</w:t>
            </w:r>
          </w:p>
        </w:tc>
        <w:tc>
          <w:tcPr>
            <w:tcW w:w="3021" w:type="dxa"/>
          </w:tcPr>
          <w:p w14:paraId="3B7E0375" w14:textId="77777777" w:rsidR="005824A9" w:rsidRPr="007F3ADD" w:rsidRDefault="005824A9">
            <w:pPr>
              <w:rPr>
                <w:b/>
                <w:bCs/>
              </w:rPr>
            </w:pPr>
            <w:r w:rsidRPr="007F3ADD">
              <w:rPr>
                <w:b/>
                <w:bCs/>
              </w:rPr>
              <w:t>Data utworzenia</w:t>
            </w:r>
          </w:p>
        </w:tc>
        <w:tc>
          <w:tcPr>
            <w:tcW w:w="3021" w:type="dxa"/>
          </w:tcPr>
          <w:p w14:paraId="6C576543" w14:textId="77777777" w:rsidR="005824A9" w:rsidRPr="007F3ADD" w:rsidRDefault="005824A9">
            <w:pPr>
              <w:rPr>
                <w:b/>
                <w:bCs/>
              </w:rPr>
            </w:pPr>
            <w:r w:rsidRPr="007F3ADD">
              <w:rPr>
                <w:b/>
                <w:bCs/>
              </w:rPr>
              <w:t xml:space="preserve">Data </w:t>
            </w:r>
            <w:proofErr w:type="spellStart"/>
            <w:r w:rsidRPr="007F3ADD">
              <w:rPr>
                <w:b/>
                <w:bCs/>
              </w:rPr>
              <w:t>ost</w:t>
            </w:r>
            <w:proofErr w:type="spellEnd"/>
            <w:r w:rsidRPr="007F3ADD">
              <w:rPr>
                <w:b/>
                <w:bCs/>
              </w:rPr>
              <w:t>. modyfikacji</w:t>
            </w:r>
          </w:p>
        </w:tc>
      </w:tr>
      <w:tr w:rsidR="005824A9" w14:paraId="5C7C4A70" w14:textId="77777777" w:rsidTr="005824A9">
        <w:tc>
          <w:tcPr>
            <w:tcW w:w="3020" w:type="dxa"/>
          </w:tcPr>
          <w:p w14:paraId="4A09F045" w14:textId="77777777" w:rsidR="005824A9" w:rsidRDefault="005824A9">
            <w:r>
              <w:t>Jacek Paszek</w:t>
            </w:r>
          </w:p>
        </w:tc>
        <w:tc>
          <w:tcPr>
            <w:tcW w:w="3021" w:type="dxa"/>
          </w:tcPr>
          <w:p w14:paraId="7A53640D" w14:textId="7F617050" w:rsidR="005824A9" w:rsidRDefault="00342D63">
            <w:r>
              <w:t>12.06.2025</w:t>
            </w:r>
          </w:p>
        </w:tc>
        <w:tc>
          <w:tcPr>
            <w:tcW w:w="3021" w:type="dxa"/>
          </w:tcPr>
          <w:p w14:paraId="6C323085" w14:textId="352D7A0E" w:rsidR="005824A9" w:rsidRDefault="005824A9"/>
        </w:tc>
      </w:tr>
    </w:tbl>
    <w:p w14:paraId="10F3CD1E" w14:textId="34A6BC5A" w:rsidR="00342D63" w:rsidRDefault="005824A9" w:rsidP="00342D63">
      <w:pPr>
        <w:pStyle w:val="Nagwek1"/>
      </w:pPr>
      <w:r>
        <w:br w:type="page"/>
      </w:r>
      <w:bookmarkStart w:id="0" w:name="X3622938bbf6de13c22a3b2a6154a0e32a793658"/>
    </w:p>
    <w:p w14:paraId="7410C0E0" w14:textId="77777777" w:rsidR="00342D63" w:rsidRDefault="00342D63" w:rsidP="00342D63">
      <w:pPr>
        <w:pStyle w:val="Nagwek1"/>
      </w:pPr>
      <w:bookmarkStart w:id="1" w:name="przegląd"/>
      <w:r>
        <w:lastRenderedPageBreak/>
        <w:t>1. Przegląd</w:t>
      </w:r>
    </w:p>
    <w:p w14:paraId="41C44E6E" w14:textId="77777777" w:rsidR="00342D63" w:rsidRPr="00342D63" w:rsidRDefault="00342D63" w:rsidP="00342D63">
      <w:r w:rsidRPr="00342D63">
        <w:t>Ten dokument opisuje architekturę i komponenty systemu autoryzacji opartego na zdarzeniach (zero-</w:t>
      </w:r>
      <w:proofErr w:type="spellStart"/>
      <w:r w:rsidRPr="00342D63">
        <w:t>polling</w:t>
      </w:r>
      <w:proofErr w:type="spellEnd"/>
      <w:r w:rsidRPr="00342D63">
        <w:t>) z użyciem:</w:t>
      </w:r>
    </w:p>
    <w:p w14:paraId="2301B1F2" w14:textId="7339F2CA" w:rsidR="00342D63" w:rsidRPr="00342D63" w:rsidRDefault="00342D63" w:rsidP="00342D63">
      <w:r w:rsidRPr="00342D63">
        <w:t>• OPAL Server i Client do dystrybucji polityk i danych w czasie rzeczywistym</w:t>
      </w:r>
      <w:r w:rsidRPr="00342D63">
        <w:br/>
        <w:t>• OPA (Open Policy Agent) jako silnika podejmowania decyzji lokalnie</w:t>
      </w:r>
      <w:r w:rsidRPr="00342D63">
        <w:br/>
        <w:t xml:space="preserve">• API do </w:t>
      </w:r>
      <w:proofErr w:type="spellStart"/>
      <w:r w:rsidRPr="00342D63">
        <w:t>provisioning’u</w:t>
      </w:r>
      <w:proofErr w:type="spellEnd"/>
      <w:r w:rsidRPr="00342D63">
        <w:t xml:space="preserve"> i dostarczania danych</w:t>
      </w:r>
      <w:r w:rsidR="001422AD">
        <w:t xml:space="preserve"> o nowych tenantach i zmianach w uprawnieniach </w:t>
      </w:r>
      <w:proofErr w:type="spellStart"/>
      <w:r w:rsidR="001422AD">
        <w:t>tenantów</w:t>
      </w:r>
      <w:proofErr w:type="spellEnd"/>
      <w:r w:rsidR="001422AD">
        <w:t>.</w:t>
      </w:r>
      <w:r w:rsidRPr="00342D63">
        <w:br/>
        <w:t>• Repozytorium polityk GitHub jako źródła wersjonowanych polityk Rego</w:t>
      </w:r>
    </w:p>
    <w:p w14:paraId="13145E8B" w14:textId="3A0F098F" w:rsidR="00342D63" w:rsidRDefault="001422AD" w:rsidP="00342D63">
      <w:r w:rsidRPr="001422AD">
        <w:drawing>
          <wp:anchor distT="0" distB="0" distL="114300" distR="114300" simplePos="0" relativeHeight="251658240" behindDoc="0" locked="0" layoutInCell="1" allowOverlap="1" wp14:anchorId="5FB640B4" wp14:editId="6DEE77CE">
            <wp:simplePos x="0" y="0"/>
            <wp:positionH relativeFrom="margin">
              <wp:posOffset>-441325</wp:posOffset>
            </wp:positionH>
            <wp:positionV relativeFrom="margin">
              <wp:posOffset>2224405</wp:posOffset>
            </wp:positionV>
            <wp:extent cx="7050405" cy="4737100"/>
            <wp:effectExtent l="0" t="0" r="0" b="0"/>
            <wp:wrapSquare wrapText="bothSides"/>
            <wp:docPr id="263155347" name="Obraz 1" descr="Obraz zawierający diagram, tekst, linia, Pla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5347" name="Obraz 1" descr="Obraz zawierający diagram, tekst, linia, Plan&#10;&#10;Zawartość wygenerowana przez sztuczną inteligencję może być niepoprawna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40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D63" w:rsidRPr="00342D63">
        <w:t xml:space="preserve">System umożliwia skalowalną, </w:t>
      </w:r>
      <w:proofErr w:type="spellStart"/>
      <w:r w:rsidR="00342D63">
        <w:t>multitenantową</w:t>
      </w:r>
      <w:proofErr w:type="spellEnd"/>
      <w:r w:rsidR="00342D63" w:rsidRPr="00342D63">
        <w:t xml:space="preserve"> autoryzację typu RBAC z ACL dla dostępu do danych w kontekście </w:t>
      </w:r>
      <w:proofErr w:type="spellStart"/>
      <w:r w:rsidR="00342D63" w:rsidRPr="00342D63">
        <w:t>tenantów</w:t>
      </w:r>
      <w:proofErr w:type="spellEnd"/>
      <w:r w:rsidR="00342D63" w:rsidRPr="00342D63">
        <w:t xml:space="preserve"> i firm.</w:t>
      </w:r>
    </w:p>
    <w:p w14:paraId="3B6327A8" w14:textId="2BFD9377" w:rsidR="001422AD" w:rsidRDefault="001422AD" w:rsidP="00342D63"/>
    <w:p w14:paraId="3303E103" w14:textId="77777777" w:rsidR="001422AD" w:rsidRPr="00342D63" w:rsidRDefault="001422AD" w:rsidP="00342D63"/>
    <w:p w14:paraId="0F7BB4DE" w14:textId="77777777" w:rsidR="00342D63" w:rsidRDefault="00342D63" w:rsidP="00342D63">
      <w:pPr>
        <w:pStyle w:val="Nagwek1"/>
      </w:pPr>
      <w:bookmarkStart w:id="2" w:name="streszczenie-użycia"/>
      <w:bookmarkEnd w:id="1"/>
      <w:r>
        <w:t>2. Streszczenie użycia</w:t>
      </w:r>
    </w:p>
    <w:p w14:paraId="17D66F3C" w14:textId="77777777" w:rsidR="00342D63" w:rsidRPr="00342D63" w:rsidRDefault="00342D63" w:rsidP="00342D63">
      <w:r w:rsidRPr="00342D63">
        <w:t>Środowisko SaaS obsługujące:</w:t>
      </w:r>
    </w:p>
    <w:p w14:paraId="18760852" w14:textId="77777777" w:rsidR="00342D63" w:rsidRPr="00342D63" w:rsidRDefault="00342D63" w:rsidP="00342D63">
      <w:r w:rsidRPr="00342D63">
        <w:t xml:space="preserve">• Wiele aplikacji (np. </w:t>
      </w:r>
      <w:proofErr w:type="spellStart"/>
      <w:r w:rsidRPr="00342D63">
        <w:t>fk</w:t>
      </w:r>
      <w:proofErr w:type="spellEnd"/>
      <w:r w:rsidRPr="00342D63">
        <w:t xml:space="preserve">, </w:t>
      </w:r>
      <w:proofErr w:type="spellStart"/>
      <w:r w:rsidRPr="00342D63">
        <w:t>ksef</w:t>
      </w:r>
      <w:proofErr w:type="spellEnd"/>
      <w:r w:rsidRPr="00342D63">
        <w:t xml:space="preserve">, </w:t>
      </w:r>
      <w:proofErr w:type="spellStart"/>
      <w:r w:rsidRPr="00342D63">
        <w:t>hr</w:t>
      </w:r>
      <w:proofErr w:type="spellEnd"/>
      <w:r w:rsidRPr="00342D63">
        <w:t xml:space="preserve">, </w:t>
      </w:r>
      <w:proofErr w:type="spellStart"/>
      <w:r w:rsidRPr="00342D63">
        <w:t>edeklaracje</w:t>
      </w:r>
      <w:proofErr w:type="spellEnd"/>
      <w:r w:rsidRPr="00342D63">
        <w:t xml:space="preserve">, </w:t>
      </w:r>
      <w:proofErr w:type="spellStart"/>
      <w:r w:rsidRPr="00342D63">
        <w:t>edokumenty</w:t>
      </w:r>
      <w:proofErr w:type="spellEnd"/>
      <w:r w:rsidRPr="00342D63">
        <w:t>)</w:t>
      </w:r>
      <w:r w:rsidRPr="00342D63">
        <w:br/>
        <w:t xml:space="preserve">• Użytkownicy przypisani do wielu </w:t>
      </w:r>
      <w:proofErr w:type="spellStart"/>
      <w:r w:rsidRPr="00342D63">
        <w:t>tenantów</w:t>
      </w:r>
      <w:proofErr w:type="spellEnd"/>
      <w:r w:rsidRPr="00342D63">
        <w:t xml:space="preserve"> i firm w ich obrębie</w:t>
      </w:r>
      <w:r w:rsidRPr="00342D63">
        <w:br/>
      </w:r>
      <w:r w:rsidRPr="00342D63">
        <w:lastRenderedPageBreak/>
        <w:t>• Uprawnienia oparte na rolach per aplikacja</w:t>
      </w:r>
      <w:r w:rsidRPr="00342D63">
        <w:br/>
        <w:t xml:space="preserve">• Dostęp do firm ograniczony przez ACL na poziomie </w:t>
      </w:r>
      <w:proofErr w:type="spellStart"/>
      <w:r w:rsidRPr="00342D63">
        <w:t>tenantów</w:t>
      </w:r>
      <w:proofErr w:type="spellEnd"/>
    </w:p>
    <w:p w14:paraId="0329FC1F" w14:textId="77777777" w:rsidR="00342D63" w:rsidRDefault="00342D63" w:rsidP="00342D63">
      <w:pPr>
        <w:pStyle w:val="Nagwek1"/>
      </w:pPr>
      <w:bookmarkStart w:id="3" w:name="kluczowe-cechy-architektury"/>
      <w:bookmarkEnd w:id="2"/>
      <w:r>
        <w:t>3. Kluczowe cechy architektury</w:t>
      </w:r>
    </w:p>
    <w:p w14:paraId="7CB9EBED" w14:textId="77777777" w:rsidR="00342D63" w:rsidRDefault="00342D63" w:rsidP="00342D63">
      <w:pPr>
        <w:pStyle w:val="Nagwek2"/>
      </w:pPr>
      <w:bookmarkStart w:id="4" w:name="brak-aktywnego-odpytywania-zero-polling"/>
      <w:r>
        <w:t xml:space="preserve">3.1 Brak aktywnego odpytywania (Zero </w:t>
      </w:r>
      <w:proofErr w:type="spellStart"/>
      <w:r>
        <w:t>Polling</w:t>
      </w:r>
      <w:proofErr w:type="spellEnd"/>
      <w:r>
        <w:t>)</w:t>
      </w:r>
    </w:p>
    <w:p w14:paraId="039CEBEC" w14:textId="77777777" w:rsidR="00342D63" w:rsidRPr="00342D63" w:rsidRDefault="00342D63" w:rsidP="00342D63">
      <w:pPr>
        <w:pStyle w:val="FirstParagraph"/>
        <w:rPr>
          <w:lang w:val="pl-PL"/>
        </w:rPr>
      </w:pPr>
      <w:r w:rsidRPr="00342D63">
        <w:rPr>
          <w:lang w:val="pl-PL"/>
        </w:rPr>
        <w:t>• Brak cyklicznych zapytań do API źródłowego</w:t>
      </w:r>
      <w:r w:rsidRPr="00342D63">
        <w:rPr>
          <w:lang w:val="pl-PL"/>
        </w:rPr>
        <w:br/>
        <w:t>• Wszystkie aktualizacje danych są wyzwalane przez POST /data/</w:t>
      </w:r>
      <w:proofErr w:type="spellStart"/>
      <w:r w:rsidRPr="00342D63">
        <w:rPr>
          <w:lang w:val="pl-PL"/>
        </w:rPr>
        <w:t>config</w:t>
      </w:r>
      <w:proofErr w:type="spellEnd"/>
      <w:r w:rsidRPr="00342D63">
        <w:rPr>
          <w:lang w:val="pl-PL"/>
        </w:rPr>
        <w:t xml:space="preserve"> z publikacją </w:t>
      </w:r>
      <w:proofErr w:type="spellStart"/>
      <w:r w:rsidRPr="00342D63">
        <w:rPr>
          <w:lang w:val="pl-PL"/>
        </w:rPr>
        <w:t>topicu</w:t>
      </w:r>
      <w:proofErr w:type="spellEnd"/>
    </w:p>
    <w:p w14:paraId="36137AB3" w14:textId="77777777" w:rsidR="00342D63" w:rsidRDefault="00342D63" w:rsidP="00342D63">
      <w:pPr>
        <w:pStyle w:val="Nagwek2"/>
      </w:pPr>
      <w:bookmarkStart w:id="5" w:name="ładowanie-danych-per-tenant"/>
      <w:bookmarkEnd w:id="4"/>
      <w:r>
        <w:t>3.2 Ładowanie danych per tenant</w:t>
      </w:r>
    </w:p>
    <w:p w14:paraId="2457072F" w14:textId="7BC1F8E1" w:rsidR="00342D63" w:rsidRDefault="00342D63" w:rsidP="001422AD">
      <w:r w:rsidRPr="00342D63">
        <w:t xml:space="preserve">• Każdy tenant posiada swój </w:t>
      </w:r>
      <w:proofErr w:type="spellStart"/>
      <w:r w:rsidRPr="00342D63">
        <w:t>topic</w:t>
      </w:r>
      <w:proofErr w:type="spellEnd"/>
      <w:r w:rsidRPr="00342D63">
        <w:t xml:space="preserve">: </w:t>
      </w:r>
      <w:proofErr w:type="spellStart"/>
      <w:proofErr w:type="gramStart"/>
      <w:r w:rsidRPr="00342D63">
        <w:t>access.companies</w:t>
      </w:r>
      <w:proofErr w:type="spellEnd"/>
      <w:proofErr w:type="gramEnd"/>
      <w:r w:rsidRPr="00342D63">
        <w:t>.&lt;</w:t>
      </w:r>
      <w:proofErr w:type="spellStart"/>
      <w:r w:rsidRPr="00342D63">
        <w:t>tenant_id</w:t>
      </w:r>
      <w:proofErr w:type="spellEnd"/>
      <w:r w:rsidRPr="00342D63">
        <w:t>&gt;</w:t>
      </w:r>
      <w:r w:rsidRPr="00342D63">
        <w:br/>
        <w:t xml:space="preserve">• </w:t>
      </w:r>
      <w:proofErr w:type="spellStart"/>
      <w:r w:rsidRPr="00342D63">
        <w:t>Provisioning</w:t>
      </w:r>
      <w:proofErr w:type="spellEnd"/>
      <w:r w:rsidRPr="00342D63">
        <w:t xml:space="preserve"> dynamicznie dodaje źródła danych dla </w:t>
      </w:r>
      <w:proofErr w:type="spellStart"/>
      <w:r w:rsidRPr="00342D63">
        <w:t>tenantów</w:t>
      </w:r>
      <w:proofErr w:type="spellEnd"/>
      <w:r w:rsidRPr="00342D63">
        <w:t xml:space="preserve"> do OPAL</w:t>
      </w:r>
      <w:r w:rsidRPr="00342D63">
        <w:br/>
        <w:t xml:space="preserve">• Nazewnictwo </w:t>
      </w:r>
      <w:proofErr w:type="spellStart"/>
      <w:r w:rsidRPr="00342D63">
        <w:t>topiców</w:t>
      </w:r>
      <w:proofErr w:type="spellEnd"/>
      <w:r w:rsidRPr="00342D63">
        <w:t xml:space="preserve"> odzwierciedla strukturę danych: </w:t>
      </w:r>
      <w:proofErr w:type="spellStart"/>
      <w:r w:rsidRPr="00342D63">
        <w:t>access.companies</w:t>
      </w:r>
      <w:proofErr w:type="spellEnd"/>
      <w:r w:rsidRPr="00342D63">
        <w:t>.&lt;</w:t>
      </w:r>
      <w:proofErr w:type="spellStart"/>
      <w:r w:rsidRPr="00342D63">
        <w:t>tenant_id</w:t>
      </w:r>
      <w:proofErr w:type="spellEnd"/>
      <w:r w:rsidRPr="00342D63">
        <w:t>&gt; oznacza firmy (</w:t>
      </w:r>
      <w:proofErr w:type="spellStart"/>
      <w:r w:rsidRPr="00342D63">
        <w:t>companies</w:t>
      </w:r>
      <w:proofErr w:type="spellEnd"/>
      <w:r w:rsidRPr="00342D63">
        <w:t xml:space="preserve">) </w:t>
      </w:r>
      <w:r>
        <w:t>należących</w:t>
      </w:r>
      <w:r w:rsidRPr="00342D63">
        <w:t xml:space="preserve"> </w:t>
      </w:r>
      <w:r>
        <w:t>do</w:t>
      </w:r>
      <w:r w:rsidRPr="00342D63">
        <w:t xml:space="preserve"> </w:t>
      </w:r>
      <w:proofErr w:type="spellStart"/>
      <w:r w:rsidRPr="00342D63">
        <w:t>tenant</w:t>
      </w:r>
      <w:r>
        <w:t>a</w:t>
      </w:r>
      <w:proofErr w:type="spellEnd"/>
      <w:r>
        <w:t xml:space="preserve">. </w:t>
      </w:r>
    </w:p>
    <w:p w14:paraId="69DDDD86" w14:textId="7F8840F5" w:rsidR="001422AD" w:rsidRPr="001422AD" w:rsidRDefault="00342D63" w:rsidP="001422AD">
      <w:r w:rsidRPr="00342D63">
        <w:t xml:space="preserve">Uwaga: </w:t>
      </w:r>
      <w:proofErr w:type="spellStart"/>
      <w:r w:rsidRPr="00342D63">
        <w:rPr>
          <w:b/>
          <w:bCs/>
        </w:rPr>
        <w:t>Companies</w:t>
      </w:r>
      <w:proofErr w:type="spellEnd"/>
      <w:r w:rsidRPr="00342D63">
        <w:rPr>
          <w:b/>
          <w:bCs/>
        </w:rPr>
        <w:t xml:space="preserve"> są encjami klientów końcowych </w:t>
      </w:r>
      <w:proofErr w:type="spellStart"/>
      <w:r w:rsidRPr="00342D63">
        <w:rPr>
          <w:b/>
          <w:bCs/>
        </w:rPr>
        <w:t>tenantów</w:t>
      </w:r>
      <w:proofErr w:type="spellEnd"/>
      <w:r w:rsidRPr="00342D63">
        <w:t xml:space="preserve">, a nie firmami płacącymi za usługę. Każda firma jest powiązana z dokładnie jednym </w:t>
      </w:r>
      <w:proofErr w:type="spellStart"/>
      <w:r w:rsidRPr="00342D63">
        <w:t>tenantem</w:t>
      </w:r>
      <w:proofErr w:type="spellEnd"/>
      <w:r w:rsidRPr="00342D63">
        <w:t>.</w:t>
      </w:r>
    </w:p>
    <w:p w14:paraId="39BB6DF7" w14:textId="77777777" w:rsidR="00342D63" w:rsidRDefault="00342D63" w:rsidP="00342D63">
      <w:pPr>
        <w:pStyle w:val="Nagwek2"/>
      </w:pPr>
      <w:bookmarkStart w:id="6" w:name="inline-opa"/>
      <w:bookmarkEnd w:id="5"/>
      <w:r>
        <w:t xml:space="preserve">3.3 </w:t>
      </w:r>
      <w:proofErr w:type="spellStart"/>
      <w:r>
        <w:t>Inline</w:t>
      </w:r>
      <w:proofErr w:type="spellEnd"/>
      <w:r>
        <w:t xml:space="preserve"> OPA</w:t>
      </w:r>
    </w:p>
    <w:p w14:paraId="6676790A" w14:textId="77777777" w:rsidR="00342D63" w:rsidRDefault="00342D63" w:rsidP="001422AD">
      <w:r w:rsidRPr="00342D63">
        <w:t>• OPAL Client uruchamia OPA wewnątrz tego samego kontenera</w:t>
      </w:r>
      <w:r w:rsidRPr="00342D63">
        <w:br/>
        <w:t>• Nie trzeba konfigurować zewnętrznego serwera OPA</w:t>
      </w:r>
    </w:p>
    <w:p w14:paraId="57A9C5C2" w14:textId="77777777" w:rsidR="001422AD" w:rsidRDefault="001422AD" w:rsidP="001422AD">
      <w:pPr>
        <w:rPr>
          <w:b/>
          <w:bCs/>
        </w:rPr>
      </w:pPr>
      <w:r>
        <w:t xml:space="preserve">OPAL Client może uruchamiać OPA w trybie </w:t>
      </w:r>
      <w:proofErr w:type="spellStart"/>
      <w:proofErr w:type="gramStart"/>
      <w:r>
        <w:t>inline</w:t>
      </w:r>
      <w:proofErr w:type="spellEnd"/>
      <w:r>
        <w:t>,</w:t>
      </w:r>
      <w:proofErr w:type="gramEnd"/>
      <w:r>
        <w:t xml:space="preserve"> jako współdzieloną instancję dla wielu aplikacji lub jako osobną instancję per aplikacja w fazie 2</w:t>
      </w:r>
      <w:r>
        <w:br/>
      </w:r>
    </w:p>
    <w:p w14:paraId="49075A4E" w14:textId="4FF3D11B" w:rsidR="001422AD" w:rsidRPr="001422AD" w:rsidRDefault="001422AD" w:rsidP="001422AD">
      <w:r w:rsidRPr="001422AD">
        <w:rPr>
          <w:b/>
          <w:bCs/>
        </w:rPr>
        <w:t>Faza 1:</w:t>
      </w:r>
      <w:r w:rsidRPr="001422AD">
        <w:t xml:space="preserve"> OPAL Client współdzielony (centralny)</w:t>
      </w:r>
    </w:p>
    <w:p w14:paraId="3A202F84" w14:textId="77777777" w:rsidR="001422AD" w:rsidRPr="001422AD" w:rsidRDefault="001422AD" w:rsidP="001422AD">
      <w:pPr>
        <w:numPr>
          <w:ilvl w:val="0"/>
          <w:numId w:val="14"/>
        </w:numPr>
      </w:pPr>
      <w:r w:rsidRPr="001422AD">
        <w:t>OPAL Client uruchomiony w domenie Service Hub (OPA).</w:t>
      </w:r>
    </w:p>
    <w:p w14:paraId="7FCB9D56" w14:textId="77777777" w:rsidR="001422AD" w:rsidRPr="001422AD" w:rsidRDefault="001422AD" w:rsidP="001422AD">
      <w:pPr>
        <w:numPr>
          <w:ilvl w:val="0"/>
          <w:numId w:val="14"/>
        </w:numPr>
      </w:pPr>
      <w:r w:rsidRPr="001422AD">
        <w:t>Obsługuje polityki i dane dla wielu aplikacji równocześnie.</w:t>
      </w:r>
    </w:p>
    <w:p w14:paraId="415FE9E6" w14:textId="77777777" w:rsidR="001422AD" w:rsidRPr="001422AD" w:rsidRDefault="001422AD" w:rsidP="001422AD">
      <w:pPr>
        <w:numPr>
          <w:ilvl w:val="0"/>
          <w:numId w:val="14"/>
        </w:numPr>
      </w:pPr>
      <w:r w:rsidRPr="001422AD">
        <w:t xml:space="preserve">OPA służy jako centralny PDP (Policy </w:t>
      </w:r>
      <w:proofErr w:type="spellStart"/>
      <w:r w:rsidRPr="001422AD">
        <w:t>Decision</w:t>
      </w:r>
      <w:proofErr w:type="spellEnd"/>
      <w:r w:rsidRPr="001422AD">
        <w:t xml:space="preserve"> Point) — odpytywany przez aplikacje przez REST/HTTP.</w:t>
      </w:r>
    </w:p>
    <w:p w14:paraId="45DFACD3" w14:textId="195FB5D0" w:rsidR="001422AD" w:rsidRPr="001422AD" w:rsidRDefault="001422AD" w:rsidP="001422AD">
      <w:pPr>
        <w:numPr>
          <w:ilvl w:val="0"/>
          <w:numId w:val="14"/>
        </w:numPr>
      </w:pPr>
      <w:r w:rsidRPr="001422AD">
        <w:t xml:space="preserve">Aplikacje nie mają własnego OPAL </w:t>
      </w:r>
      <w:proofErr w:type="spellStart"/>
      <w:r w:rsidRPr="001422AD">
        <w:t>Clienta</w:t>
      </w:r>
      <w:proofErr w:type="spellEnd"/>
      <w:r w:rsidRPr="001422AD">
        <w:t xml:space="preserve"> ani instancji OPA.</w:t>
      </w:r>
    </w:p>
    <w:p w14:paraId="30F5EB80" w14:textId="6A64ECC6" w:rsidR="001422AD" w:rsidRPr="001422AD" w:rsidRDefault="001422AD" w:rsidP="001422AD">
      <w:r w:rsidRPr="001422AD">
        <w:rPr>
          <w:b/>
          <w:bCs/>
        </w:rPr>
        <w:t>Faza 2:</w:t>
      </w:r>
      <w:r w:rsidRPr="001422AD">
        <w:t xml:space="preserve"> OPAL Client per aplikacja</w:t>
      </w:r>
    </w:p>
    <w:p w14:paraId="655866F6" w14:textId="77777777" w:rsidR="001422AD" w:rsidRPr="001422AD" w:rsidRDefault="001422AD" w:rsidP="001422AD">
      <w:pPr>
        <w:numPr>
          <w:ilvl w:val="0"/>
          <w:numId w:val="15"/>
        </w:numPr>
      </w:pPr>
      <w:r w:rsidRPr="001422AD">
        <w:t xml:space="preserve">Aplikacje mają własnego OPAL </w:t>
      </w:r>
      <w:proofErr w:type="spellStart"/>
      <w:r w:rsidRPr="001422AD">
        <w:t>Clienta</w:t>
      </w:r>
      <w:proofErr w:type="spellEnd"/>
      <w:r w:rsidRPr="001422AD">
        <w:t xml:space="preserve"> + OPA (uruchamiane np. jako </w:t>
      </w:r>
      <w:proofErr w:type="spellStart"/>
      <w:r w:rsidRPr="001422AD">
        <w:t>sidecar</w:t>
      </w:r>
      <w:proofErr w:type="spellEnd"/>
      <w:r w:rsidRPr="001422AD">
        <w:t xml:space="preserve"> lub proces).</w:t>
      </w:r>
    </w:p>
    <w:p w14:paraId="0B72E6ED" w14:textId="77777777" w:rsidR="001422AD" w:rsidRPr="001422AD" w:rsidRDefault="001422AD" w:rsidP="001422AD">
      <w:pPr>
        <w:numPr>
          <w:ilvl w:val="0"/>
          <w:numId w:val="15"/>
        </w:numPr>
      </w:pPr>
      <w:r w:rsidRPr="001422AD">
        <w:t>Każdy OPAL Client subskrybuje polityki globalne + aplikacyjne (policies/&lt;</w:t>
      </w:r>
      <w:proofErr w:type="spellStart"/>
      <w:r w:rsidRPr="001422AD">
        <w:t>app</w:t>
      </w:r>
      <w:proofErr w:type="spellEnd"/>
      <w:r w:rsidRPr="001422AD">
        <w:t>&gt;).</w:t>
      </w:r>
    </w:p>
    <w:p w14:paraId="5211D9BA" w14:textId="77777777" w:rsidR="001422AD" w:rsidRPr="001422AD" w:rsidRDefault="001422AD" w:rsidP="001422AD">
      <w:pPr>
        <w:numPr>
          <w:ilvl w:val="0"/>
          <w:numId w:val="15"/>
        </w:numPr>
      </w:pPr>
      <w:r w:rsidRPr="001422AD">
        <w:t>Dane ACL są również ładowane tylko dla potrzeb danej aplikacji.</w:t>
      </w:r>
    </w:p>
    <w:p w14:paraId="5458EE8C" w14:textId="726E66AA" w:rsidR="001422AD" w:rsidRPr="001422AD" w:rsidRDefault="001422AD" w:rsidP="001422AD">
      <w:pPr>
        <w:numPr>
          <w:ilvl w:val="0"/>
          <w:numId w:val="15"/>
        </w:numPr>
      </w:pPr>
      <w:r w:rsidRPr="001422AD">
        <w:t>Aplikacja odpytuje lokalną instancję OPA.</w:t>
      </w:r>
    </w:p>
    <w:p w14:paraId="6A0E6C71" w14:textId="77777777" w:rsidR="00342D63" w:rsidRDefault="00342D63" w:rsidP="00342D63">
      <w:pPr>
        <w:pStyle w:val="Nagwek1"/>
      </w:pPr>
      <w:bookmarkStart w:id="7" w:name="usługi"/>
      <w:bookmarkEnd w:id="3"/>
      <w:bookmarkEnd w:id="6"/>
      <w:r>
        <w:lastRenderedPageBreak/>
        <w:t>4. Usługi</w:t>
      </w:r>
    </w:p>
    <w:p w14:paraId="466315E6" w14:textId="77777777" w:rsidR="00342D63" w:rsidRDefault="00342D63" w:rsidP="00342D63">
      <w:pPr>
        <w:pStyle w:val="Nagwek2"/>
      </w:pPr>
      <w:bookmarkStart w:id="8" w:name="opal-server"/>
      <w:r>
        <w:t>4.1 OPAL Server</w:t>
      </w:r>
    </w:p>
    <w:p w14:paraId="624BF324" w14:textId="77777777" w:rsidR="00342D63" w:rsidRDefault="00342D63" w:rsidP="001422AD">
      <w:r w:rsidRPr="00342D63">
        <w:t>• Publikuje zdarzenia do klientów</w:t>
      </w:r>
      <w:r w:rsidRPr="00342D63">
        <w:br/>
        <w:t>• Umożliwia dynamiczne dodawanie źródeł danych przez API /data/</w:t>
      </w:r>
      <w:proofErr w:type="spellStart"/>
      <w:r w:rsidRPr="00342D63">
        <w:t>config</w:t>
      </w:r>
      <w:proofErr w:type="spellEnd"/>
      <w:r w:rsidRPr="00342D63">
        <w:br/>
        <w:t>• Klonuje repozytorium z politykami Rego z GitHub:</w:t>
      </w:r>
      <w:r w:rsidRPr="00342D63">
        <w:br/>
        <w:t>• Wymaga konfiguracji zmiennej środowiskowej OPAL_POLICY_REPO_URL</w:t>
      </w:r>
      <w:r w:rsidRPr="00342D63">
        <w:br/>
        <w:t>• Każda aplikacja może umieszczać swoje polityki w podkatalogu, np. policies/</w:t>
      </w:r>
      <w:proofErr w:type="spellStart"/>
      <w:r w:rsidRPr="00342D63">
        <w:t>fk</w:t>
      </w:r>
      <w:proofErr w:type="spellEnd"/>
      <w:r w:rsidRPr="00342D63">
        <w:t>, policies/</w:t>
      </w:r>
      <w:proofErr w:type="spellStart"/>
      <w:r w:rsidRPr="00342D63">
        <w:t>ksef</w:t>
      </w:r>
      <w:proofErr w:type="spellEnd"/>
    </w:p>
    <w:p w14:paraId="31C43BF3" w14:textId="211429F0" w:rsidR="001422AD" w:rsidRPr="001422AD" w:rsidRDefault="001422AD" w:rsidP="001422AD">
      <w:r w:rsidRPr="001422AD">
        <w:t>OPAL Server może być skonfigurowany do automatycznego śledzenia repozytorium GitHub z politykami Rego. Każdy zespół aplikacji może utrzymywać własny podkatalog (policies/&lt;</w:t>
      </w:r>
      <w:proofErr w:type="spellStart"/>
      <w:r w:rsidRPr="001422AD">
        <w:t>app</w:t>
      </w:r>
      <w:proofErr w:type="spellEnd"/>
      <w:r w:rsidRPr="001422AD">
        <w:t xml:space="preserve">&gt;) i publikować tam własne reguły. OPAL Server po wykryciu zmian publikuje odpowiedni </w:t>
      </w:r>
      <w:proofErr w:type="spellStart"/>
      <w:r w:rsidRPr="001422AD">
        <w:t>topic</w:t>
      </w:r>
      <w:proofErr w:type="spellEnd"/>
      <w:r w:rsidRPr="001422AD">
        <w:t xml:space="preserve"> (policy:&lt;</w:t>
      </w:r>
      <w:proofErr w:type="spellStart"/>
      <w:r w:rsidRPr="001422AD">
        <w:t>app</w:t>
      </w:r>
      <w:proofErr w:type="spellEnd"/>
      <w:r w:rsidRPr="001422AD">
        <w:t xml:space="preserve">&gt;) do OPAL </w:t>
      </w:r>
      <w:proofErr w:type="spellStart"/>
      <w:r w:rsidRPr="001422AD">
        <w:t>Clientów</w:t>
      </w:r>
      <w:proofErr w:type="spellEnd"/>
      <w:r w:rsidRPr="001422AD">
        <w:t>.</w:t>
      </w:r>
    </w:p>
    <w:p w14:paraId="16BB9D13" w14:textId="77777777" w:rsidR="00342D63" w:rsidRDefault="00342D63" w:rsidP="00342D63">
      <w:pPr>
        <w:pStyle w:val="Nagwek2"/>
      </w:pPr>
      <w:bookmarkStart w:id="9" w:name="opal-client"/>
      <w:bookmarkEnd w:id="8"/>
      <w:r>
        <w:t>4.2 OPAL Client</w:t>
      </w:r>
    </w:p>
    <w:p w14:paraId="36859215" w14:textId="77777777" w:rsidR="00342D63" w:rsidRPr="00342D63" w:rsidRDefault="00342D63" w:rsidP="001422AD">
      <w:r w:rsidRPr="00342D63">
        <w:t xml:space="preserve">• Subskrybuje </w:t>
      </w:r>
      <w:proofErr w:type="spellStart"/>
      <w:r w:rsidRPr="00342D63">
        <w:t>topic’i</w:t>
      </w:r>
      <w:proofErr w:type="spellEnd"/>
      <w:r w:rsidRPr="00342D63">
        <w:t xml:space="preserve"> </w:t>
      </w:r>
      <w:proofErr w:type="spellStart"/>
      <w:r w:rsidRPr="00342D63">
        <w:t>tenantów</w:t>
      </w:r>
      <w:proofErr w:type="spellEnd"/>
      <w:r w:rsidRPr="00342D63">
        <w:t xml:space="preserve"> i polityki z repozytorium</w:t>
      </w:r>
      <w:r w:rsidRPr="00342D63">
        <w:br/>
        <w:t>• Po odebraniu zdarzenia pobiera dane i aktualizuje OPA</w:t>
      </w:r>
      <w:r w:rsidRPr="00342D63">
        <w:br/>
        <w:t xml:space="preserve">• Działa z OPA w trybie </w:t>
      </w:r>
      <w:proofErr w:type="spellStart"/>
      <w:r w:rsidRPr="00342D63">
        <w:t>inline</w:t>
      </w:r>
      <w:proofErr w:type="spellEnd"/>
    </w:p>
    <w:p w14:paraId="3D42019A" w14:textId="77777777" w:rsidR="00342D63" w:rsidRDefault="00342D63" w:rsidP="00342D63">
      <w:pPr>
        <w:pStyle w:val="Nagwek2"/>
      </w:pPr>
      <w:bookmarkStart w:id="10" w:name="opa"/>
      <w:bookmarkEnd w:id="9"/>
      <w:r>
        <w:t>4.3 OPA</w:t>
      </w:r>
    </w:p>
    <w:p w14:paraId="28443FD9" w14:textId="77777777" w:rsidR="00342D63" w:rsidRPr="00342D63" w:rsidRDefault="00342D63" w:rsidP="001422AD">
      <w:r w:rsidRPr="00342D63">
        <w:t>• Odbiera polityki i dane z OPAL</w:t>
      </w:r>
      <w:r w:rsidRPr="00342D63">
        <w:br/>
        <w:t xml:space="preserve">• Wykonuje ewaluację przez </w:t>
      </w:r>
      <w:proofErr w:type="spellStart"/>
      <w:proofErr w:type="gramStart"/>
      <w:r w:rsidRPr="00342D63">
        <w:t>data.policies</w:t>
      </w:r>
      <w:proofErr w:type="gramEnd"/>
      <w:r w:rsidRPr="00342D63">
        <w:t>.rbac.allow</w:t>
      </w:r>
      <w:proofErr w:type="spellEnd"/>
      <w:r w:rsidRPr="00342D63">
        <w:t xml:space="preserve"> lub inne </w:t>
      </w:r>
      <w:proofErr w:type="spellStart"/>
      <w:r w:rsidRPr="00342D63">
        <w:t>entrypointy</w:t>
      </w:r>
      <w:proofErr w:type="spellEnd"/>
      <w:r w:rsidRPr="00342D63">
        <w:t xml:space="preserve"> (np. REBAC)</w:t>
      </w:r>
    </w:p>
    <w:p w14:paraId="5D522592" w14:textId="1BDA49A7" w:rsidR="00342D63" w:rsidRPr="00342D63" w:rsidRDefault="00342D63" w:rsidP="00342D63">
      <w:pPr>
        <w:pStyle w:val="Nagwek2"/>
        <w:rPr>
          <w:lang w:val="en-US"/>
        </w:rPr>
      </w:pPr>
      <w:bookmarkStart w:id="11" w:name="data-provider-api-flask"/>
      <w:bookmarkEnd w:id="10"/>
      <w:r w:rsidRPr="00342D63">
        <w:rPr>
          <w:lang w:val="en-US"/>
        </w:rPr>
        <w:t xml:space="preserve">4.4 Data Provider API </w:t>
      </w:r>
    </w:p>
    <w:p w14:paraId="337845A8" w14:textId="77777777" w:rsidR="00342D63" w:rsidRPr="00342D63" w:rsidRDefault="00342D63" w:rsidP="001422AD">
      <w:r w:rsidRPr="00342D63">
        <w:t xml:space="preserve">• </w:t>
      </w:r>
      <w:proofErr w:type="spellStart"/>
      <w:r w:rsidRPr="00342D63">
        <w:t>Endpoint</w:t>
      </w:r>
      <w:proofErr w:type="spellEnd"/>
      <w:r w:rsidRPr="00342D63">
        <w:t>: GET /</w:t>
      </w:r>
      <w:proofErr w:type="spellStart"/>
      <w:r w:rsidRPr="00342D63">
        <w:t>access</w:t>
      </w:r>
      <w:proofErr w:type="spellEnd"/>
      <w:r w:rsidRPr="00342D63">
        <w:t>/</w:t>
      </w:r>
      <w:r w:rsidRPr="00342D63">
        <w:br/>
        <w:t xml:space="preserve">• Zwraca pełną strukturę danych dla jednego </w:t>
      </w:r>
      <w:proofErr w:type="spellStart"/>
      <w:r w:rsidRPr="00342D63">
        <w:t>tenanta</w:t>
      </w:r>
      <w:proofErr w:type="spellEnd"/>
      <w:r w:rsidRPr="00342D63">
        <w:t>:</w:t>
      </w:r>
    </w:p>
    <w:p w14:paraId="2814FBEC" w14:textId="77777777" w:rsidR="00342D63" w:rsidRPr="00342D63" w:rsidRDefault="00342D63" w:rsidP="00342D63">
      <w:pPr>
        <w:pStyle w:val="SourceCode"/>
        <w:shd w:val="clear" w:color="auto" w:fill="F2F2F2" w:themeFill="background1" w:themeFillShade="F2"/>
        <w:rPr>
          <w:lang w:val="en-US"/>
        </w:rPr>
      </w:pPr>
      <w:r w:rsidRPr="00342D63">
        <w:rPr>
          <w:rStyle w:val="VerbatimChar"/>
          <w:lang w:val="en-US"/>
        </w:rPr>
        <w:t>{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"tenants": </w:t>
      </w:r>
      <w:proofErr w:type="gramStart"/>
      <w:r w:rsidRPr="00342D63">
        <w:rPr>
          <w:rStyle w:val="VerbatimChar"/>
          <w:lang w:val="en-US"/>
        </w:rPr>
        <w:t>{ "</w:t>
      </w:r>
      <w:proofErr w:type="gramEnd"/>
      <w:r w:rsidRPr="00342D63">
        <w:rPr>
          <w:rStyle w:val="VerbatimChar"/>
          <w:lang w:val="en-US"/>
        </w:rPr>
        <w:t>user42": ["tenant125"] },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"companies": { "user42": { "tenant125": ["company124"] } },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"roles": { "user42": { "</w:t>
      </w:r>
      <w:proofErr w:type="spellStart"/>
      <w:r w:rsidRPr="00342D63">
        <w:rPr>
          <w:rStyle w:val="VerbatimChar"/>
          <w:lang w:val="en-US"/>
        </w:rPr>
        <w:t>fk</w:t>
      </w:r>
      <w:proofErr w:type="spellEnd"/>
      <w:r w:rsidRPr="00342D63">
        <w:rPr>
          <w:rStyle w:val="VerbatimChar"/>
          <w:lang w:val="en-US"/>
        </w:rPr>
        <w:t>": ["</w:t>
      </w:r>
      <w:proofErr w:type="spellStart"/>
      <w:r w:rsidRPr="00342D63">
        <w:rPr>
          <w:rStyle w:val="VerbatimChar"/>
          <w:lang w:val="en-US"/>
        </w:rPr>
        <w:t>fk_admin</w:t>
      </w:r>
      <w:proofErr w:type="spellEnd"/>
      <w:r w:rsidRPr="00342D63">
        <w:rPr>
          <w:rStyle w:val="VerbatimChar"/>
          <w:lang w:val="en-US"/>
        </w:rPr>
        <w:t>"] } },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"permissions": { "</w:t>
      </w:r>
      <w:proofErr w:type="spellStart"/>
      <w:r w:rsidRPr="00342D63">
        <w:rPr>
          <w:rStyle w:val="VerbatimChar"/>
          <w:lang w:val="en-US"/>
        </w:rPr>
        <w:t>fk</w:t>
      </w:r>
      <w:proofErr w:type="spellEnd"/>
      <w:r w:rsidRPr="00342D63">
        <w:rPr>
          <w:rStyle w:val="VerbatimChar"/>
          <w:lang w:val="en-US"/>
        </w:rPr>
        <w:t>": { "</w:t>
      </w:r>
      <w:proofErr w:type="spellStart"/>
      <w:r w:rsidRPr="00342D63">
        <w:rPr>
          <w:rStyle w:val="VerbatimChar"/>
          <w:lang w:val="en-US"/>
        </w:rPr>
        <w:t>fk_admin</w:t>
      </w:r>
      <w:proofErr w:type="spellEnd"/>
      <w:r w:rsidRPr="00342D63">
        <w:rPr>
          <w:rStyle w:val="VerbatimChar"/>
          <w:lang w:val="en-US"/>
        </w:rPr>
        <w:t>": ["</w:t>
      </w:r>
      <w:proofErr w:type="spellStart"/>
      <w:r w:rsidRPr="00342D63">
        <w:rPr>
          <w:rStyle w:val="VerbatimChar"/>
          <w:lang w:val="en-US"/>
        </w:rPr>
        <w:t>view_entry</w:t>
      </w:r>
      <w:proofErr w:type="spellEnd"/>
      <w:r w:rsidRPr="00342D63">
        <w:rPr>
          <w:rStyle w:val="VerbatimChar"/>
          <w:lang w:val="en-US"/>
        </w:rPr>
        <w:t>", "</w:t>
      </w:r>
      <w:proofErr w:type="spellStart"/>
      <w:r w:rsidRPr="00342D63">
        <w:rPr>
          <w:rStyle w:val="VerbatimChar"/>
          <w:lang w:val="en-US"/>
        </w:rPr>
        <w:t>edit_entry</w:t>
      </w:r>
      <w:proofErr w:type="spellEnd"/>
      <w:r w:rsidRPr="00342D63">
        <w:rPr>
          <w:rStyle w:val="VerbatimChar"/>
          <w:lang w:val="en-US"/>
        </w:rPr>
        <w:t>"] } }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>}</w:t>
      </w:r>
    </w:p>
    <w:p w14:paraId="481167EC" w14:textId="20484717" w:rsidR="00342D63" w:rsidRPr="00342D63" w:rsidRDefault="00342D63" w:rsidP="00342D63">
      <w:pPr>
        <w:pStyle w:val="Nagwek2"/>
        <w:rPr>
          <w:lang w:val="en-US"/>
        </w:rPr>
      </w:pPr>
      <w:bookmarkStart w:id="12" w:name="provisioning-api-flask"/>
      <w:bookmarkEnd w:id="11"/>
      <w:r w:rsidRPr="00342D63">
        <w:rPr>
          <w:lang w:val="en-US"/>
        </w:rPr>
        <w:t xml:space="preserve">4.5 Provisioning API </w:t>
      </w:r>
    </w:p>
    <w:p w14:paraId="5ECCA4BF" w14:textId="77777777" w:rsidR="00342D63" w:rsidRPr="00342D63" w:rsidRDefault="00342D63" w:rsidP="001422AD">
      <w:r w:rsidRPr="00342D63">
        <w:t xml:space="preserve">• </w:t>
      </w:r>
      <w:proofErr w:type="spellStart"/>
      <w:r w:rsidRPr="00342D63">
        <w:t>Endpoint</w:t>
      </w:r>
      <w:proofErr w:type="spellEnd"/>
      <w:r w:rsidRPr="00342D63">
        <w:t>: POST /</w:t>
      </w:r>
      <w:proofErr w:type="spellStart"/>
      <w:r w:rsidRPr="00342D63">
        <w:t>provision</w:t>
      </w:r>
      <w:proofErr w:type="spellEnd"/>
      <w:r w:rsidRPr="00342D63">
        <w:t>-tenant</w:t>
      </w:r>
      <w:r w:rsidRPr="00342D63">
        <w:br/>
        <w:t xml:space="preserve">• Rejestruje nowego </w:t>
      </w:r>
      <w:proofErr w:type="spellStart"/>
      <w:r w:rsidRPr="00342D63">
        <w:t>tenanta</w:t>
      </w:r>
      <w:proofErr w:type="spellEnd"/>
      <w:r w:rsidRPr="00342D63">
        <w:t xml:space="preserve"> przez wywołanie OPAL:</w:t>
      </w:r>
    </w:p>
    <w:p w14:paraId="6BD90F52" w14:textId="77777777" w:rsidR="00342D63" w:rsidRPr="00342D63" w:rsidRDefault="00342D63" w:rsidP="00342D63">
      <w:pPr>
        <w:pStyle w:val="SourceCode"/>
        <w:shd w:val="clear" w:color="auto" w:fill="F2F2F2" w:themeFill="background1" w:themeFillShade="F2"/>
        <w:rPr>
          <w:lang w:val="en-US"/>
        </w:rPr>
      </w:pPr>
      <w:r w:rsidRPr="00342D63">
        <w:rPr>
          <w:rStyle w:val="VerbatimChar"/>
          <w:lang w:val="en-US"/>
        </w:rPr>
        <w:t>{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"</w:t>
      </w:r>
      <w:proofErr w:type="spellStart"/>
      <w:r w:rsidRPr="00342D63">
        <w:rPr>
          <w:rStyle w:val="VerbatimChar"/>
          <w:lang w:val="en-US"/>
        </w:rPr>
        <w:t>url</w:t>
      </w:r>
      <w:proofErr w:type="spellEnd"/>
      <w:r w:rsidRPr="00342D63">
        <w:rPr>
          <w:rStyle w:val="VerbatimChar"/>
          <w:lang w:val="en-US"/>
        </w:rPr>
        <w:t>": "http://data-provider-api:8100/access/tenant125",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"topics": ["</w:t>
      </w:r>
      <w:proofErr w:type="gramStart"/>
      <w:r w:rsidRPr="00342D63">
        <w:rPr>
          <w:rStyle w:val="VerbatimChar"/>
          <w:lang w:val="en-US"/>
        </w:rPr>
        <w:t>access.companies</w:t>
      </w:r>
      <w:proofErr w:type="gramEnd"/>
      <w:r w:rsidRPr="00342D63">
        <w:rPr>
          <w:rStyle w:val="VerbatimChar"/>
          <w:lang w:val="en-US"/>
        </w:rPr>
        <w:t>.tenant125"],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"</w:t>
      </w:r>
      <w:proofErr w:type="spellStart"/>
      <w:r w:rsidRPr="00342D63">
        <w:rPr>
          <w:rStyle w:val="VerbatimChar"/>
          <w:lang w:val="en-US"/>
        </w:rPr>
        <w:t>dst_path</w:t>
      </w:r>
      <w:proofErr w:type="spellEnd"/>
      <w:r w:rsidRPr="00342D63">
        <w:rPr>
          <w:rStyle w:val="VerbatimChar"/>
          <w:lang w:val="en-US"/>
        </w:rPr>
        <w:t>": "access.companies.tenant125",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"</w:t>
      </w:r>
      <w:proofErr w:type="spellStart"/>
      <w:r w:rsidRPr="00342D63">
        <w:rPr>
          <w:rStyle w:val="VerbatimChar"/>
          <w:lang w:val="en-US"/>
        </w:rPr>
        <w:t>polling_interval_seconds</w:t>
      </w:r>
      <w:proofErr w:type="spellEnd"/>
      <w:r w:rsidRPr="00342D63">
        <w:rPr>
          <w:rStyle w:val="VerbatimChar"/>
          <w:lang w:val="en-US"/>
        </w:rPr>
        <w:t>": 0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>}</w:t>
      </w:r>
    </w:p>
    <w:p w14:paraId="012DB820" w14:textId="77777777" w:rsidR="00342D63" w:rsidRDefault="00342D63" w:rsidP="00342D63">
      <w:pPr>
        <w:pStyle w:val="Nagwek1"/>
      </w:pPr>
      <w:bookmarkStart w:id="13" w:name="logika-polityk-opa"/>
      <w:bookmarkEnd w:id="7"/>
      <w:bookmarkEnd w:id="12"/>
      <w:r>
        <w:lastRenderedPageBreak/>
        <w:t>5. Logika polityk (OPA)</w:t>
      </w:r>
    </w:p>
    <w:p w14:paraId="51FD565A" w14:textId="77777777" w:rsidR="00342D63" w:rsidRDefault="00342D63" w:rsidP="00342D63">
      <w:pPr>
        <w:pStyle w:val="Nagwek2"/>
      </w:pPr>
      <w:bookmarkStart w:id="14" w:name="punkt-wejścia-rbac"/>
      <w:r>
        <w:t>5.1 Punkt wejścia RBAC</w:t>
      </w:r>
    </w:p>
    <w:p w14:paraId="7EE69368" w14:textId="77777777" w:rsidR="00342D63" w:rsidRPr="00342D63" w:rsidRDefault="00342D63" w:rsidP="001422AD">
      <w:r w:rsidRPr="00342D63">
        <w:t xml:space="preserve">• </w:t>
      </w:r>
      <w:proofErr w:type="spellStart"/>
      <w:proofErr w:type="gramStart"/>
      <w:r w:rsidRPr="00342D63">
        <w:t>data.policies</w:t>
      </w:r>
      <w:proofErr w:type="gramEnd"/>
      <w:r w:rsidRPr="00342D63">
        <w:t>.rbac.allow</w:t>
      </w:r>
      <w:proofErr w:type="spellEnd"/>
      <w:r w:rsidRPr="00342D63">
        <w:t xml:space="preserve"> sprawdza:</w:t>
      </w:r>
      <w:r w:rsidRPr="00342D63">
        <w:br/>
        <w:t xml:space="preserve">• Czy użytkownik należy do </w:t>
      </w:r>
      <w:proofErr w:type="spellStart"/>
      <w:r w:rsidRPr="00342D63">
        <w:t>tenanta</w:t>
      </w:r>
      <w:proofErr w:type="spellEnd"/>
      <w:r w:rsidRPr="00342D63">
        <w:t>?</w:t>
      </w:r>
      <w:r w:rsidRPr="00342D63">
        <w:br/>
        <w:t xml:space="preserve">• Czy użytkownik ma dostęp do firmy w ramach </w:t>
      </w:r>
      <w:proofErr w:type="spellStart"/>
      <w:r w:rsidRPr="00342D63">
        <w:t>tenanta</w:t>
      </w:r>
      <w:proofErr w:type="spellEnd"/>
      <w:r w:rsidRPr="00342D63">
        <w:t>?</w:t>
      </w:r>
      <w:r w:rsidRPr="00342D63">
        <w:br/>
        <w:t>• Czy użytkownik ma rolę zawierającą daną akcję w danej aplikacji?</w:t>
      </w:r>
    </w:p>
    <w:p w14:paraId="6EB20AD8" w14:textId="77777777" w:rsidR="00342D63" w:rsidRDefault="00342D63" w:rsidP="00342D63">
      <w:pPr>
        <w:pStyle w:val="Nagwek2"/>
      </w:pPr>
      <w:bookmarkStart w:id="15" w:name="moduły-rbac"/>
      <w:bookmarkEnd w:id="14"/>
      <w:r>
        <w:t>5.2 Moduły RBAC</w:t>
      </w:r>
    </w:p>
    <w:p w14:paraId="3F56E94B" w14:textId="77777777" w:rsidR="00342D63" w:rsidRPr="00342D63" w:rsidRDefault="00342D63" w:rsidP="001422AD">
      <w:r w:rsidRPr="00342D63">
        <w:t xml:space="preserve">• </w:t>
      </w:r>
      <w:proofErr w:type="spellStart"/>
      <w:proofErr w:type="gramStart"/>
      <w:r w:rsidRPr="00342D63">
        <w:t>roles.rego</w:t>
      </w:r>
      <w:proofErr w:type="spellEnd"/>
      <w:proofErr w:type="gramEnd"/>
      <w:r w:rsidRPr="00342D63">
        <w:t>: weryfikacja ról i uprawnień</w:t>
      </w:r>
      <w:r w:rsidRPr="00342D63">
        <w:br/>
        <w:t xml:space="preserve">• </w:t>
      </w:r>
      <w:proofErr w:type="spellStart"/>
      <w:r w:rsidRPr="00342D63">
        <w:t>access.rego</w:t>
      </w:r>
      <w:proofErr w:type="spellEnd"/>
      <w:r w:rsidRPr="00342D63">
        <w:t xml:space="preserve">: weryfikacja dostępu do </w:t>
      </w:r>
      <w:proofErr w:type="spellStart"/>
      <w:r w:rsidRPr="00342D63">
        <w:t>tenantów</w:t>
      </w:r>
      <w:proofErr w:type="spellEnd"/>
      <w:r w:rsidRPr="00342D63">
        <w:t xml:space="preserve"> i firm</w:t>
      </w:r>
      <w:r w:rsidRPr="00342D63">
        <w:br/>
        <w:t xml:space="preserve">• </w:t>
      </w:r>
      <w:proofErr w:type="spellStart"/>
      <w:r w:rsidRPr="00342D63">
        <w:t>allow.rego</w:t>
      </w:r>
      <w:proofErr w:type="spellEnd"/>
      <w:r w:rsidRPr="00342D63">
        <w:t>: główna reguła decyzyjna łącząca oba powyższe</w:t>
      </w:r>
    </w:p>
    <w:p w14:paraId="0440C096" w14:textId="77777777" w:rsidR="00342D63" w:rsidRDefault="00342D63" w:rsidP="00342D63">
      <w:pPr>
        <w:pStyle w:val="Nagwek2"/>
      </w:pPr>
      <w:bookmarkStart w:id="16" w:name="moduły-rebac-faza-2"/>
      <w:bookmarkEnd w:id="15"/>
      <w:r>
        <w:t>5.3 Moduły REBAC (Faza 2)</w:t>
      </w:r>
    </w:p>
    <w:p w14:paraId="4328E1E8" w14:textId="77777777" w:rsidR="00342D63" w:rsidRPr="00342D63" w:rsidRDefault="00342D63" w:rsidP="001422AD">
      <w:r w:rsidRPr="00342D63">
        <w:t xml:space="preserve">• Nowa polityka </w:t>
      </w:r>
      <w:proofErr w:type="spellStart"/>
      <w:proofErr w:type="gramStart"/>
      <w:r w:rsidRPr="00342D63">
        <w:t>rebac.rego</w:t>
      </w:r>
      <w:proofErr w:type="spellEnd"/>
      <w:proofErr w:type="gramEnd"/>
      <w:r w:rsidRPr="00342D63">
        <w:t xml:space="preserve"> będzie sprawdzać dostęp do zasobów z relacyjnym ACL:</w:t>
      </w:r>
    </w:p>
    <w:p w14:paraId="126F4997" w14:textId="77777777" w:rsidR="00342D63" w:rsidRPr="00342D63" w:rsidRDefault="00342D63" w:rsidP="00342D63">
      <w:pPr>
        <w:pStyle w:val="SourceCode"/>
        <w:shd w:val="clear" w:color="auto" w:fill="F2F2F2" w:themeFill="background1" w:themeFillShade="F2"/>
        <w:rPr>
          <w:lang w:val="en-US"/>
        </w:rPr>
      </w:pPr>
      <w:r w:rsidRPr="00342D63">
        <w:rPr>
          <w:rStyle w:val="VerbatimChar"/>
          <w:lang w:val="en-US"/>
        </w:rPr>
        <w:t xml:space="preserve">package </w:t>
      </w:r>
      <w:proofErr w:type="spellStart"/>
      <w:proofErr w:type="gramStart"/>
      <w:r w:rsidRPr="00342D63">
        <w:rPr>
          <w:rStyle w:val="VerbatimChar"/>
          <w:lang w:val="en-US"/>
        </w:rPr>
        <w:t>rebac.authz</w:t>
      </w:r>
      <w:proofErr w:type="spellEnd"/>
      <w:proofErr w:type="gramEnd"/>
      <w:r w:rsidRPr="00342D63">
        <w:rPr>
          <w:lang w:val="en-US"/>
        </w:rPr>
        <w:br/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>default allow = false</w:t>
      </w:r>
      <w:r w:rsidRPr="00342D63">
        <w:rPr>
          <w:lang w:val="en-US"/>
        </w:rPr>
        <w:br/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>allow {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some </w:t>
      </w:r>
      <w:proofErr w:type="spellStart"/>
      <w:r w:rsidRPr="00342D63">
        <w:rPr>
          <w:rStyle w:val="VerbatimChar"/>
          <w:lang w:val="en-US"/>
        </w:rPr>
        <w:t>acl</w:t>
      </w:r>
      <w:proofErr w:type="spellEnd"/>
      <w:r w:rsidRPr="00342D63">
        <w:rPr>
          <w:rStyle w:val="VerbatimChar"/>
          <w:lang w:val="en-US"/>
        </w:rPr>
        <w:t xml:space="preserve"> in </w:t>
      </w:r>
      <w:proofErr w:type="spellStart"/>
      <w:r w:rsidRPr="00342D63">
        <w:rPr>
          <w:rStyle w:val="VerbatimChar"/>
          <w:lang w:val="en-US"/>
        </w:rPr>
        <w:t>data.acls</w:t>
      </w:r>
      <w:proofErr w:type="spellEnd"/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</w:t>
      </w:r>
      <w:proofErr w:type="spellStart"/>
      <w:r w:rsidRPr="00342D63">
        <w:rPr>
          <w:rStyle w:val="VerbatimChar"/>
          <w:lang w:val="en-US"/>
        </w:rPr>
        <w:t>acl.user</w:t>
      </w:r>
      <w:proofErr w:type="spellEnd"/>
      <w:r w:rsidRPr="00342D63">
        <w:rPr>
          <w:rStyle w:val="VerbatimChar"/>
          <w:lang w:val="en-US"/>
        </w:rPr>
        <w:t xml:space="preserve"> == </w:t>
      </w:r>
      <w:proofErr w:type="spellStart"/>
      <w:r w:rsidRPr="00342D63">
        <w:rPr>
          <w:rStyle w:val="VerbatimChar"/>
          <w:lang w:val="en-US"/>
        </w:rPr>
        <w:t>input.user</w:t>
      </w:r>
      <w:proofErr w:type="spellEnd"/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</w:t>
      </w:r>
      <w:proofErr w:type="spellStart"/>
      <w:r w:rsidRPr="00342D63">
        <w:rPr>
          <w:rStyle w:val="VerbatimChar"/>
          <w:lang w:val="en-US"/>
        </w:rPr>
        <w:t>acl.organization</w:t>
      </w:r>
      <w:proofErr w:type="spellEnd"/>
      <w:r w:rsidRPr="00342D63">
        <w:rPr>
          <w:rStyle w:val="VerbatimChar"/>
          <w:lang w:val="en-US"/>
        </w:rPr>
        <w:t xml:space="preserve"> == </w:t>
      </w:r>
      <w:proofErr w:type="spellStart"/>
      <w:r w:rsidRPr="00342D63">
        <w:rPr>
          <w:rStyle w:val="VerbatimChar"/>
          <w:lang w:val="en-US"/>
        </w:rPr>
        <w:t>input.tenant_id</w:t>
      </w:r>
      <w:proofErr w:type="spellEnd"/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</w:t>
      </w:r>
      <w:proofErr w:type="spellStart"/>
      <w:r w:rsidRPr="00342D63">
        <w:rPr>
          <w:rStyle w:val="VerbatimChar"/>
          <w:lang w:val="en-US"/>
        </w:rPr>
        <w:t>acl.action</w:t>
      </w:r>
      <w:proofErr w:type="spellEnd"/>
      <w:r w:rsidRPr="00342D63">
        <w:rPr>
          <w:rStyle w:val="VerbatimChar"/>
          <w:lang w:val="en-US"/>
        </w:rPr>
        <w:t xml:space="preserve"> == </w:t>
      </w:r>
      <w:proofErr w:type="spellStart"/>
      <w:r w:rsidRPr="00342D63">
        <w:rPr>
          <w:rStyle w:val="VerbatimChar"/>
          <w:lang w:val="en-US"/>
        </w:rPr>
        <w:t>input.action</w:t>
      </w:r>
      <w:proofErr w:type="spellEnd"/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</w:t>
      </w:r>
      <w:proofErr w:type="spellStart"/>
      <w:r w:rsidRPr="00342D63">
        <w:rPr>
          <w:rStyle w:val="VerbatimChar"/>
          <w:lang w:val="en-US"/>
        </w:rPr>
        <w:t>input.resource</w:t>
      </w:r>
      <w:proofErr w:type="spellEnd"/>
      <w:r w:rsidRPr="00342D63">
        <w:rPr>
          <w:rStyle w:val="VerbatimChar"/>
          <w:lang w:val="en-US"/>
        </w:rPr>
        <w:t xml:space="preserve"> in [</w:t>
      </w:r>
      <w:proofErr w:type="spellStart"/>
      <w:r w:rsidRPr="00342D63">
        <w:rPr>
          <w:rStyle w:val="VerbatimChar"/>
          <w:lang w:val="en-US"/>
        </w:rPr>
        <w:t>acl.resource</w:t>
      </w:r>
      <w:proofErr w:type="spellEnd"/>
      <w:r w:rsidRPr="00342D63">
        <w:rPr>
          <w:rStyle w:val="VerbatimChar"/>
          <w:lang w:val="en-US"/>
        </w:rPr>
        <w:t xml:space="preserve">, </w:t>
      </w:r>
      <w:proofErr w:type="spellStart"/>
      <w:r w:rsidRPr="00342D63">
        <w:rPr>
          <w:rStyle w:val="VerbatimChar"/>
          <w:lang w:val="en-US"/>
        </w:rPr>
        <w:t>acl.project</w:t>
      </w:r>
      <w:proofErr w:type="spellEnd"/>
      <w:r w:rsidRPr="00342D63">
        <w:rPr>
          <w:rStyle w:val="VerbatimChar"/>
          <w:lang w:val="en-US"/>
        </w:rPr>
        <w:t xml:space="preserve">, </w:t>
      </w:r>
      <w:proofErr w:type="spellStart"/>
      <w:r w:rsidRPr="00342D63">
        <w:rPr>
          <w:rStyle w:val="VerbatimChar"/>
          <w:lang w:val="en-US"/>
        </w:rPr>
        <w:t>acl.component</w:t>
      </w:r>
      <w:proofErr w:type="spellEnd"/>
      <w:r w:rsidRPr="00342D63">
        <w:rPr>
          <w:rStyle w:val="VerbatimChar"/>
          <w:lang w:val="en-US"/>
        </w:rPr>
        <w:t>]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>}</w:t>
      </w:r>
    </w:p>
    <w:p w14:paraId="5266E432" w14:textId="0EE26D3F" w:rsidR="00342D63" w:rsidRPr="00342D63" w:rsidRDefault="00342D63" w:rsidP="001422AD">
      <w:r w:rsidRPr="00342D63">
        <w:t>• Każda aplikacja będzie mogła umieścić takie reguły w swoim katalogu repozytorium polityk</w:t>
      </w:r>
      <w:r w:rsidR="001422AD">
        <w:t xml:space="preserve">. </w:t>
      </w:r>
      <w:r w:rsidRPr="00342D63">
        <w:br/>
        <w:t>• OPAL Client aplikacji będzie subskrybował zarówno policies/</w:t>
      </w:r>
      <w:proofErr w:type="spellStart"/>
      <w:r w:rsidRPr="00342D63">
        <w:t>base</w:t>
      </w:r>
      <w:proofErr w:type="spellEnd"/>
      <w:r w:rsidRPr="00342D63">
        <w:t>, jak i policies/</w:t>
      </w:r>
    </w:p>
    <w:p w14:paraId="504D30CC" w14:textId="77777777" w:rsidR="00342D63" w:rsidRDefault="00342D63" w:rsidP="00342D63">
      <w:pPr>
        <w:pStyle w:val="Nagwek1"/>
      </w:pPr>
      <w:bookmarkStart w:id="17" w:name="lokalny-rozwój"/>
      <w:bookmarkEnd w:id="13"/>
      <w:bookmarkEnd w:id="16"/>
      <w:r>
        <w:t>6. Lokalny rozwój</w:t>
      </w:r>
    </w:p>
    <w:p w14:paraId="3C55EBC2" w14:textId="77777777" w:rsidR="00342D63" w:rsidRDefault="00342D63" w:rsidP="00342D63">
      <w:pPr>
        <w:pStyle w:val="Nagwek2"/>
      </w:pPr>
      <w:bookmarkStart w:id="18" w:name="uruchomienie"/>
      <w:r>
        <w:t>6.1 Uruchomienie</w:t>
      </w:r>
    </w:p>
    <w:p w14:paraId="47424FA9" w14:textId="77777777" w:rsidR="00342D63" w:rsidRDefault="00342D63" w:rsidP="00342D63">
      <w:pPr>
        <w:pStyle w:val="SourceCode"/>
        <w:shd w:val="clear" w:color="auto" w:fill="F2F2F2" w:themeFill="background1" w:themeFillShade="F2"/>
      </w:pPr>
      <w:r>
        <w:rPr>
          <w:rStyle w:val="VerbatimChar"/>
        </w:rPr>
        <w:t>git clone https://github.com/plduser/opa-zero-poll</w:t>
      </w:r>
      <w:r>
        <w:br/>
      </w:r>
      <w:r>
        <w:rPr>
          <w:rStyle w:val="VerbatimChar"/>
        </w:rPr>
        <w:t xml:space="preserve">cd </w:t>
      </w:r>
      <w:proofErr w:type="spellStart"/>
      <w:r>
        <w:rPr>
          <w:rStyle w:val="VerbatimChar"/>
        </w:rPr>
        <w:t>opa</w:t>
      </w:r>
      <w:proofErr w:type="spellEnd"/>
      <w:r>
        <w:rPr>
          <w:rStyle w:val="VerbatimChar"/>
        </w:rPr>
        <w:t>-zero-</w:t>
      </w:r>
      <w:proofErr w:type="spellStart"/>
      <w:r>
        <w:rPr>
          <w:rStyle w:val="VerbatimChar"/>
        </w:rPr>
        <w:t>poll</w:t>
      </w:r>
      <w:proofErr w:type="spellEnd"/>
      <w:r>
        <w:br/>
      </w:r>
      <w:proofErr w:type="spellStart"/>
      <w:r>
        <w:rPr>
          <w:rStyle w:val="VerbatimChar"/>
        </w:rPr>
        <w:t>docker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compose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up</w:t>
      </w:r>
      <w:proofErr w:type="spellEnd"/>
    </w:p>
    <w:p w14:paraId="55F6EC99" w14:textId="77777777" w:rsidR="00342D63" w:rsidRPr="00342D63" w:rsidRDefault="00342D63" w:rsidP="00342D63">
      <w:pPr>
        <w:pStyle w:val="Nagwek2"/>
        <w:rPr>
          <w:lang w:val="en-US"/>
        </w:rPr>
      </w:pPr>
      <w:bookmarkStart w:id="19" w:name="provisionowanie-tenanta"/>
      <w:bookmarkEnd w:id="18"/>
      <w:r w:rsidRPr="00342D63">
        <w:rPr>
          <w:lang w:val="en-US"/>
        </w:rPr>
        <w:t xml:space="preserve">6.2 </w:t>
      </w:r>
      <w:proofErr w:type="spellStart"/>
      <w:r w:rsidRPr="00342D63">
        <w:rPr>
          <w:lang w:val="en-US"/>
        </w:rPr>
        <w:t>Provisionowanie</w:t>
      </w:r>
      <w:proofErr w:type="spellEnd"/>
      <w:r w:rsidRPr="00342D63">
        <w:rPr>
          <w:lang w:val="en-US"/>
        </w:rPr>
        <w:t xml:space="preserve"> </w:t>
      </w:r>
      <w:proofErr w:type="spellStart"/>
      <w:r w:rsidRPr="00342D63">
        <w:rPr>
          <w:lang w:val="en-US"/>
        </w:rPr>
        <w:t>tenant’a</w:t>
      </w:r>
      <w:proofErr w:type="spellEnd"/>
    </w:p>
    <w:p w14:paraId="7CDF7A20" w14:textId="77777777" w:rsidR="00342D63" w:rsidRPr="00342D63" w:rsidRDefault="00342D63" w:rsidP="00342D63">
      <w:pPr>
        <w:pStyle w:val="SourceCode"/>
        <w:shd w:val="clear" w:color="auto" w:fill="F2F2F2" w:themeFill="background1" w:themeFillShade="F2"/>
        <w:rPr>
          <w:lang w:val="en-US"/>
        </w:rPr>
      </w:pPr>
      <w:r w:rsidRPr="00342D63">
        <w:rPr>
          <w:rStyle w:val="VerbatimChar"/>
          <w:lang w:val="en-US"/>
        </w:rPr>
        <w:t>curl -X POST http://localhost:8000/provision-tenant \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-H "Content-Type: application/</w:t>
      </w:r>
      <w:proofErr w:type="spellStart"/>
      <w:r w:rsidRPr="00342D63">
        <w:rPr>
          <w:rStyle w:val="VerbatimChar"/>
          <w:lang w:val="en-US"/>
        </w:rPr>
        <w:t>json</w:t>
      </w:r>
      <w:proofErr w:type="spellEnd"/>
      <w:r w:rsidRPr="00342D63">
        <w:rPr>
          <w:rStyle w:val="VerbatimChar"/>
          <w:lang w:val="en-US"/>
        </w:rPr>
        <w:t>" \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-d '{"</w:t>
      </w:r>
      <w:proofErr w:type="spellStart"/>
      <w:r w:rsidRPr="00342D63">
        <w:rPr>
          <w:rStyle w:val="VerbatimChar"/>
          <w:lang w:val="en-US"/>
        </w:rPr>
        <w:t>tenant_id</w:t>
      </w:r>
      <w:proofErr w:type="spellEnd"/>
      <w:r w:rsidRPr="00342D63">
        <w:rPr>
          <w:rStyle w:val="VerbatimChar"/>
          <w:lang w:val="en-US"/>
        </w:rPr>
        <w:t>": "tenant125"}'</w:t>
      </w:r>
    </w:p>
    <w:p w14:paraId="245D27F2" w14:textId="77777777" w:rsidR="00342D63" w:rsidRPr="00342D63" w:rsidRDefault="00342D63" w:rsidP="00342D63">
      <w:pPr>
        <w:pStyle w:val="Nagwek2"/>
        <w:rPr>
          <w:lang w:val="en-US"/>
        </w:rPr>
      </w:pPr>
      <w:bookmarkStart w:id="20" w:name="synchronizacja-danych-acl"/>
      <w:bookmarkEnd w:id="19"/>
      <w:r w:rsidRPr="00342D63">
        <w:rPr>
          <w:lang w:val="en-US"/>
        </w:rPr>
        <w:lastRenderedPageBreak/>
        <w:t xml:space="preserve">6.3 </w:t>
      </w:r>
      <w:proofErr w:type="spellStart"/>
      <w:r w:rsidRPr="00342D63">
        <w:rPr>
          <w:lang w:val="en-US"/>
        </w:rPr>
        <w:t>Synchronizacja</w:t>
      </w:r>
      <w:proofErr w:type="spellEnd"/>
      <w:r w:rsidRPr="00342D63">
        <w:rPr>
          <w:lang w:val="en-US"/>
        </w:rPr>
        <w:t xml:space="preserve"> </w:t>
      </w:r>
      <w:proofErr w:type="spellStart"/>
      <w:r w:rsidRPr="00342D63">
        <w:rPr>
          <w:lang w:val="en-US"/>
        </w:rPr>
        <w:t>danych</w:t>
      </w:r>
      <w:proofErr w:type="spellEnd"/>
      <w:r w:rsidRPr="00342D63">
        <w:rPr>
          <w:lang w:val="en-US"/>
        </w:rPr>
        <w:t xml:space="preserve"> ACL</w:t>
      </w:r>
    </w:p>
    <w:p w14:paraId="24D22E3B" w14:textId="77777777" w:rsidR="00342D63" w:rsidRPr="00342D63" w:rsidRDefault="00342D63" w:rsidP="00342D63">
      <w:pPr>
        <w:pStyle w:val="SourceCode"/>
        <w:shd w:val="clear" w:color="auto" w:fill="F2F2F2" w:themeFill="background1" w:themeFillShade="F2"/>
        <w:rPr>
          <w:lang w:val="en-US"/>
        </w:rPr>
      </w:pPr>
      <w:r w:rsidRPr="00342D63">
        <w:rPr>
          <w:rStyle w:val="VerbatimChar"/>
          <w:lang w:val="en-US"/>
        </w:rPr>
        <w:t>curl -X POST http://localhost:7002/data/config \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-H "Content-Type: application/</w:t>
      </w:r>
      <w:proofErr w:type="spellStart"/>
      <w:r w:rsidRPr="00342D63">
        <w:rPr>
          <w:rStyle w:val="VerbatimChar"/>
          <w:lang w:val="en-US"/>
        </w:rPr>
        <w:t>json</w:t>
      </w:r>
      <w:proofErr w:type="spellEnd"/>
      <w:r w:rsidRPr="00342D63">
        <w:rPr>
          <w:rStyle w:val="VerbatimChar"/>
          <w:lang w:val="en-US"/>
        </w:rPr>
        <w:t>" \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-d '{"topics": ["</w:t>
      </w:r>
      <w:proofErr w:type="gramStart"/>
      <w:r w:rsidRPr="00342D63">
        <w:rPr>
          <w:rStyle w:val="VerbatimChar"/>
          <w:lang w:val="en-US"/>
        </w:rPr>
        <w:t>access.companies</w:t>
      </w:r>
      <w:proofErr w:type="gramEnd"/>
      <w:r w:rsidRPr="00342D63">
        <w:rPr>
          <w:rStyle w:val="VerbatimChar"/>
          <w:lang w:val="en-US"/>
        </w:rPr>
        <w:t>.tenant125"]}'</w:t>
      </w:r>
    </w:p>
    <w:p w14:paraId="2E445391" w14:textId="77777777" w:rsidR="00342D63" w:rsidRPr="00342D63" w:rsidRDefault="00342D63" w:rsidP="00342D63">
      <w:pPr>
        <w:pStyle w:val="Nagwek2"/>
        <w:rPr>
          <w:lang w:val="en-US"/>
        </w:rPr>
      </w:pPr>
      <w:bookmarkStart w:id="21" w:name="zapytanie-autoryzacyjne-rbac"/>
      <w:bookmarkEnd w:id="20"/>
      <w:r w:rsidRPr="00342D63">
        <w:rPr>
          <w:lang w:val="en-US"/>
        </w:rPr>
        <w:t xml:space="preserve">6.4 </w:t>
      </w:r>
      <w:proofErr w:type="spellStart"/>
      <w:r w:rsidRPr="00342D63">
        <w:rPr>
          <w:lang w:val="en-US"/>
        </w:rPr>
        <w:t>Zapytanie</w:t>
      </w:r>
      <w:proofErr w:type="spellEnd"/>
      <w:r w:rsidRPr="00342D63">
        <w:rPr>
          <w:lang w:val="en-US"/>
        </w:rPr>
        <w:t xml:space="preserve"> </w:t>
      </w:r>
      <w:proofErr w:type="spellStart"/>
      <w:r w:rsidRPr="00342D63">
        <w:rPr>
          <w:lang w:val="en-US"/>
        </w:rPr>
        <w:t>autoryzacyjne</w:t>
      </w:r>
      <w:proofErr w:type="spellEnd"/>
      <w:r w:rsidRPr="00342D63">
        <w:rPr>
          <w:lang w:val="en-US"/>
        </w:rPr>
        <w:t xml:space="preserve"> RBAC</w:t>
      </w:r>
    </w:p>
    <w:p w14:paraId="0E46BC1E" w14:textId="77777777" w:rsidR="00342D63" w:rsidRPr="00342D63" w:rsidRDefault="00342D63" w:rsidP="00342D63">
      <w:pPr>
        <w:pStyle w:val="SourceCode"/>
        <w:shd w:val="clear" w:color="auto" w:fill="F2F2F2" w:themeFill="background1" w:themeFillShade="F2"/>
        <w:rPr>
          <w:lang w:val="en-US"/>
        </w:rPr>
      </w:pPr>
      <w:r w:rsidRPr="00342D63">
        <w:rPr>
          <w:rStyle w:val="VerbatimChar"/>
          <w:lang w:val="en-US"/>
        </w:rPr>
        <w:t>curl -X POST http://localhost:8181/v1/data/policies/rbac/allow \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-H "Content-Type: application/</w:t>
      </w:r>
      <w:proofErr w:type="spellStart"/>
      <w:r w:rsidRPr="00342D63">
        <w:rPr>
          <w:rStyle w:val="VerbatimChar"/>
          <w:lang w:val="en-US"/>
        </w:rPr>
        <w:t>json</w:t>
      </w:r>
      <w:proofErr w:type="spellEnd"/>
      <w:r w:rsidRPr="00342D63">
        <w:rPr>
          <w:rStyle w:val="VerbatimChar"/>
          <w:lang w:val="en-US"/>
        </w:rPr>
        <w:t>" \</w:t>
      </w:r>
      <w:r w:rsidRPr="00342D63">
        <w:rPr>
          <w:lang w:val="en-US"/>
        </w:rPr>
        <w:br/>
      </w:r>
      <w:r w:rsidRPr="00342D63">
        <w:rPr>
          <w:rStyle w:val="VerbatimChar"/>
          <w:lang w:val="en-US"/>
        </w:rPr>
        <w:t xml:space="preserve">  -d @rbac_full_</w:t>
      </w:r>
      <w:proofErr w:type="gramStart"/>
      <w:r w:rsidRPr="00342D63">
        <w:rPr>
          <w:rStyle w:val="VerbatimChar"/>
          <w:lang w:val="en-US"/>
        </w:rPr>
        <w:t>input.json</w:t>
      </w:r>
      <w:proofErr w:type="gramEnd"/>
    </w:p>
    <w:p w14:paraId="4AAB8797" w14:textId="77777777" w:rsidR="00342D63" w:rsidRDefault="00342D63" w:rsidP="00342D63">
      <w:pPr>
        <w:pStyle w:val="Nagwek1"/>
      </w:pPr>
      <w:bookmarkStart w:id="22" w:name="możliwości-rozszerzenia"/>
      <w:bookmarkEnd w:id="17"/>
      <w:bookmarkEnd w:id="21"/>
      <w:r>
        <w:t>7. Możliwości rozszerzenia</w:t>
      </w:r>
    </w:p>
    <w:p w14:paraId="317D8AA4" w14:textId="2ABAB35E" w:rsidR="00342D63" w:rsidRPr="00342D63" w:rsidRDefault="00342D63" w:rsidP="00342D63">
      <w:r w:rsidRPr="00342D63">
        <w:t xml:space="preserve">• Dodanie nowych aplikacji: wystarczy rozbudować sekcję </w:t>
      </w:r>
      <w:proofErr w:type="spellStart"/>
      <w:r w:rsidRPr="00342D63">
        <w:t>roles</w:t>
      </w:r>
      <w:proofErr w:type="spellEnd"/>
      <w:r w:rsidRPr="00342D63">
        <w:t xml:space="preserve"> i </w:t>
      </w:r>
      <w:proofErr w:type="spellStart"/>
      <w:r w:rsidRPr="00342D63">
        <w:t>permissions</w:t>
      </w:r>
      <w:proofErr w:type="spellEnd"/>
      <w:r w:rsidRPr="00342D63">
        <w:br/>
        <w:t>• Wsparcie dla nowych typów zasobów (np. dokumenty): poprzez nowe moduły i struktury ACL</w:t>
      </w:r>
      <w:r w:rsidRPr="00342D63">
        <w:br/>
        <w:t xml:space="preserve">• Wsparcie dla REBAC (relacyjnego RBAC): poprzez </w:t>
      </w:r>
      <w:proofErr w:type="spellStart"/>
      <w:proofErr w:type="gramStart"/>
      <w:r w:rsidRPr="00342D63">
        <w:t>rebac.rego</w:t>
      </w:r>
      <w:proofErr w:type="spellEnd"/>
      <w:proofErr w:type="gramEnd"/>
      <w:r w:rsidRPr="00342D63">
        <w:t xml:space="preserve"> i dane </w:t>
      </w:r>
      <w:proofErr w:type="spellStart"/>
      <w:r w:rsidRPr="00342D63">
        <w:t>data.acls</w:t>
      </w:r>
      <w:proofErr w:type="spellEnd"/>
      <w:r w:rsidRPr="00342D63">
        <w:br/>
        <w:t>• Skalowanie klienta OPAL per aplikacja lub per tenant</w:t>
      </w:r>
      <w:r w:rsidRPr="00342D63">
        <w:br/>
      </w:r>
    </w:p>
    <w:p w14:paraId="383C86CD" w14:textId="77777777" w:rsidR="00342D63" w:rsidRDefault="00342D63" w:rsidP="00342D63">
      <w:pPr>
        <w:pStyle w:val="Nagwek1"/>
      </w:pPr>
      <w:bookmarkStart w:id="23" w:name="dalsze-kroki"/>
      <w:bookmarkEnd w:id="22"/>
      <w:r>
        <w:t>8. Dalsze kroki</w:t>
      </w:r>
    </w:p>
    <w:p w14:paraId="34262AB5" w14:textId="77777777" w:rsidR="00342D63" w:rsidRDefault="00342D63" w:rsidP="00342D63">
      <w:pPr>
        <w:pStyle w:val="Akapitzlist"/>
        <w:numPr>
          <w:ilvl w:val="0"/>
          <w:numId w:val="13"/>
        </w:numPr>
      </w:pPr>
      <w:r w:rsidRPr="00342D63">
        <w:t xml:space="preserve">Obsługa </w:t>
      </w:r>
      <w:proofErr w:type="spellStart"/>
      <w:r w:rsidRPr="00342D63">
        <w:t>cold</w:t>
      </w:r>
      <w:proofErr w:type="spellEnd"/>
      <w:r w:rsidRPr="00342D63">
        <w:t xml:space="preserve"> start i restartu systemu</w:t>
      </w:r>
    </w:p>
    <w:p w14:paraId="3741409D" w14:textId="77777777" w:rsidR="00342D63" w:rsidRDefault="00342D63" w:rsidP="00342D63">
      <w:pPr>
        <w:pStyle w:val="Akapitzlist"/>
        <w:numPr>
          <w:ilvl w:val="0"/>
          <w:numId w:val="13"/>
        </w:numPr>
      </w:pPr>
      <w:r w:rsidRPr="00342D63">
        <w:t>Pokrycie testami (</w:t>
      </w:r>
      <w:proofErr w:type="spellStart"/>
      <w:r w:rsidRPr="00342D63">
        <w:t>opa</w:t>
      </w:r>
      <w:proofErr w:type="spellEnd"/>
      <w:r w:rsidRPr="00342D63">
        <w:t xml:space="preserve"> test)</w:t>
      </w:r>
    </w:p>
    <w:p w14:paraId="5D589F39" w14:textId="57D434BB" w:rsidR="00342D63" w:rsidRDefault="00342D63" w:rsidP="00342D63">
      <w:pPr>
        <w:pStyle w:val="Akapitzlist"/>
        <w:numPr>
          <w:ilvl w:val="0"/>
          <w:numId w:val="13"/>
        </w:numPr>
      </w:pPr>
      <w:r w:rsidRPr="00342D63">
        <w:t>Wydajnoś</w:t>
      </w:r>
      <w:r>
        <w:t xml:space="preserve">ć </w:t>
      </w:r>
      <w:proofErr w:type="gramStart"/>
      <w:r>
        <w:t xml:space="preserve">- </w:t>
      </w:r>
      <w:r w:rsidRPr="00342D63">
        <w:t xml:space="preserve"> benchmarki</w:t>
      </w:r>
      <w:proofErr w:type="gramEnd"/>
      <w:r w:rsidRPr="00342D63">
        <w:t xml:space="preserve"> (</w:t>
      </w:r>
      <w:proofErr w:type="spellStart"/>
      <w:r w:rsidRPr="00342D63">
        <w:t>opa</w:t>
      </w:r>
      <w:proofErr w:type="spellEnd"/>
      <w:r w:rsidRPr="00342D63">
        <w:t xml:space="preserve"> </w:t>
      </w:r>
      <w:proofErr w:type="spellStart"/>
      <w:r w:rsidRPr="00342D63">
        <w:t>bench</w:t>
      </w:r>
      <w:proofErr w:type="spellEnd"/>
      <w:r w:rsidRPr="00342D63">
        <w:t>)</w:t>
      </w:r>
    </w:p>
    <w:p w14:paraId="2BE145E5" w14:textId="77777777" w:rsidR="00342D63" w:rsidRDefault="00342D63" w:rsidP="00342D63">
      <w:pPr>
        <w:pStyle w:val="Akapitzlist"/>
        <w:numPr>
          <w:ilvl w:val="0"/>
          <w:numId w:val="13"/>
        </w:numPr>
      </w:pPr>
      <w:r w:rsidRPr="00342D63">
        <w:t xml:space="preserve">Optymalizacja czasu uruchomienia (np. </w:t>
      </w:r>
      <w:proofErr w:type="spellStart"/>
      <w:r w:rsidRPr="00342D63">
        <w:t>preload</w:t>
      </w:r>
      <w:proofErr w:type="spellEnd"/>
      <w:r w:rsidRPr="00342D63">
        <w:t xml:space="preserve"> danych </w:t>
      </w:r>
      <w:proofErr w:type="spellStart"/>
      <w:r w:rsidRPr="00342D63">
        <w:t>tenantów</w:t>
      </w:r>
      <w:proofErr w:type="spellEnd"/>
      <w:r w:rsidRPr="00342D63">
        <w:t>)</w:t>
      </w:r>
    </w:p>
    <w:p w14:paraId="7C432327" w14:textId="77777777" w:rsidR="00342D63" w:rsidRPr="00342D63" w:rsidRDefault="00342D63" w:rsidP="00342D63">
      <w:pPr>
        <w:pStyle w:val="Akapitzlist"/>
        <w:numPr>
          <w:ilvl w:val="0"/>
          <w:numId w:val="13"/>
        </w:numPr>
      </w:pPr>
      <w:r w:rsidRPr="00342D63">
        <w:t xml:space="preserve">Konfiguracja GitHub jako repozytorium polityk z </w:t>
      </w:r>
      <w:proofErr w:type="spellStart"/>
      <w:r w:rsidRPr="00342D63">
        <w:t>webhookiem</w:t>
      </w:r>
      <w:proofErr w:type="spellEnd"/>
      <w:r w:rsidRPr="00342D63">
        <w:t xml:space="preserve"> do OPAL</w:t>
      </w:r>
    </w:p>
    <w:p w14:paraId="36A87B84" w14:textId="77777777" w:rsidR="00342D63" w:rsidRPr="00342D63" w:rsidRDefault="00342D63" w:rsidP="00342D63">
      <w:pPr>
        <w:pStyle w:val="Akapitzlist"/>
        <w:numPr>
          <w:ilvl w:val="0"/>
          <w:numId w:val="13"/>
        </w:numPr>
      </w:pPr>
      <w:r w:rsidRPr="00342D63">
        <w:t>Audyty logów decyzyjnych i dostępu</w:t>
      </w:r>
    </w:p>
    <w:p w14:paraId="5EA40E16" w14:textId="77777777" w:rsidR="00342D63" w:rsidRPr="00342D63" w:rsidRDefault="00342D63" w:rsidP="00342D63">
      <w:pPr>
        <w:pStyle w:val="Tekstpodstawowy"/>
        <w:rPr>
          <w:lang w:val="pl-PL"/>
        </w:rPr>
      </w:pPr>
    </w:p>
    <w:p w14:paraId="41769576" w14:textId="77777777" w:rsidR="00342D63" w:rsidRDefault="00342D63" w:rsidP="00342D63">
      <w:pPr>
        <w:pStyle w:val="Nagwek1"/>
      </w:pPr>
      <w:bookmarkStart w:id="24" w:name="zasoby"/>
      <w:bookmarkEnd w:id="23"/>
      <w:r>
        <w:t>9. Zasoby</w:t>
      </w:r>
    </w:p>
    <w:p w14:paraId="7D50995E" w14:textId="77777777" w:rsidR="00342D63" w:rsidRPr="00342D63" w:rsidRDefault="00342D63" w:rsidP="00342D63">
      <w:pPr>
        <w:pStyle w:val="FirstParagraph"/>
        <w:rPr>
          <w:lang w:val="pl-PL"/>
        </w:rPr>
      </w:pPr>
      <w:r w:rsidRPr="00342D63">
        <w:rPr>
          <w:lang w:val="pl-PL"/>
        </w:rPr>
        <w:t>• Dokumentacja OPA</w:t>
      </w:r>
      <w:r w:rsidRPr="00342D63">
        <w:rPr>
          <w:lang w:val="pl-PL"/>
        </w:rPr>
        <w:br/>
        <w:t>• Projekt OPAL</w:t>
      </w:r>
      <w:r w:rsidRPr="00342D63">
        <w:rPr>
          <w:lang w:val="pl-PL"/>
        </w:rPr>
        <w:br/>
        <w:t>• Przykłady RBAC w Rego</w:t>
      </w:r>
    </w:p>
    <w:bookmarkEnd w:id="0"/>
    <w:bookmarkEnd w:id="24"/>
    <w:p w14:paraId="274088B9" w14:textId="1818B29F" w:rsidR="005824A9" w:rsidRDefault="005824A9"/>
    <w:sectPr w:rsidR="00582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Quicksand SemiBol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02FC"/>
    <w:multiLevelType w:val="hybridMultilevel"/>
    <w:tmpl w:val="4F04BD9C"/>
    <w:lvl w:ilvl="0" w:tplc="D3D8A084">
      <w:start w:val="2"/>
      <w:numFmt w:val="bullet"/>
      <w:lvlText w:val="•"/>
      <w:lvlJc w:val="left"/>
      <w:pPr>
        <w:ind w:left="720" w:hanging="360"/>
      </w:pPr>
      <w:rPr>
        <w:rFonts w:ascii="Quicksand" w:eastAsiaTheme="minorHAnsi" w:hAnsi="Quicksan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53C44"/>
    <w:multiLevelType w:val="hybridMultilevel"/>
    <w:tmpl w:val="5F8C13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669A7"/>
    <w:multiLevelType w:val="hybridMultilevel"/>
    <w:tmpl w:val="7FE4C5AA"/>
    <w:lvl w:ilvl="0" w:tplc="D3D8A084">
      <w:start w:val="2"/>
      <w:numFmt w:val="bullet"/>
      <w:lvlText w:val="•"/>
      <w:lvlJc w:val="left"/>
      <w:pPr>
        <w:ind w:left="360" w:hanging="360"/>
      </w:pPr>
      <w:rPr>
        <w:rFonts w:ascii="Quicksand" w:eastAsiaTheme="minorHAnsi" w:hAnsi="Quicksand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D334F"/>
    <w:multiLevelType w:val="hybridMultilevel"/>
    <w:tmpl w:val="65F0125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64052"/>
    <w:multiLevelType w:val="hybridMultilevel"/>
    <w:tmpl w:val="A234132E"/>
    <w:lvl w:ilvl="0" w:tplc="ECEA7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2E8C"/>
    <w:multiLevelType w:val="multilevel"/>
    <w:tmpl w:val="D3F4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175A5"/>
    <w:multiLevelType w:val="hybridMultilevel"/>
    <w:tmpl w:val="AB4C3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71D01"/>
    <w:multiLevelType w:val="hybridMultilevel"/>
    <w:tmpl w:val="AB4C3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825F0"/>
    <w:multiLevelType w:val="hybridMultilevel"/>
    <w:tmpl w:val="5EF8A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C0624"/>
    <w:multiLevelType w:val="multilevel"/>
    <w:tmpl w:val="AC22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47BFB"/>
    <w:multiLevelType w:val="hybridMultilevel"/>
    <w:tmpl w:val="877E8EB0"/>
    <w:lvl w:ilvl="0" w:tplc="D3D8A084">
      <w:start w:val="2"/>
      <w:numFmt w:val="bullet"/>
      <w:lvlText w:val="•"/>
      <w:lvlJc w:val="left"/>
      <w:pPr>
        <w:ind w:left="720" w:hanging="360"/>
      </w:pPr>
      <w:rPr>
        <w:rFonts w:ascii="Quicksand" w:eastAsiaTheme="minorHAnsi" w:hAnsi="Quicksan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A3E66"/>
    <w:multiLevelType w:val="hybridMultilevel"/>
    <w:tmpl w:val="0D525F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F2E7A"/>
    <w:multiLevelType w:val="hybridMultilevel"/>
    <w:tmpl w:val="D30E64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8233E"/>
    <w:multiLevelType w:val="hybridMultilevel"/>
    <w:tmpl w:val="5AF4BCD8"/>
    <w:lvl w:ilvl="0" w:tplc="D3D8A084">
      <w:start w:val="2"/>
      <w:numFmt w:val="bullet"/>
      <w:lvlText w:val="•"/>
      <w:lvlJc w:val="left"/>
      <w:pPr>
        <w:ind w:left="720" w:hanging="360"/>
      </w:pPr>
      <w:rPr>
        <w:rFonts w:ascii="Quicksand" w:eastAsiaTheme="minorHAnsi" w:hAnsi="Quicksan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0502D"/>
    <w:multiLevelType w:val="hybridMultilevel"/>
    <w:tmpl w:val="AB4C3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70458">
    <w:abstractNumId w:val="7"/>
  </w:num>
  <w:num w:numId="2" w16cid:durableId="2103334949">
    <w:abstractNumId w:val="6"/>
  </w:num>
  <w:num w:numId="3" w16cid:durableId="651103102">
    <w:abstractNumId w:val="14"/>
  </w:num>
  <w:num w:numId="4" w16cid:durableId="855075249">
    <w:abstractNumId w:val="4"/>
  </w:num>
  <w:num w:numId="5" w16cid:durableId="146015222">
    <w:abstractNumId w:val="1"/>
  </w:num>
  <w:num w:numId="6" w16cid:durableId="1610577576">
    <w:abstractNumId w:val="8"/>
  </w:num>
  <w:num w:numId="7" w16cid:durableId="524490730">
    <w:abstractNumId w:val="3"/>
  </w:num>
  <w:num w:numId="8" w16cid:durableId="930119451">
    <w:abstractNumId w:val="11"/>
  </w:num>
  <w:num w:numId="9" w16cid:durableId="837765307">
    <w:abstractNumId w:val="10"/>
  </w:num>
  <w:num w:numId="10" w16cid:durableId="1786342517">
    <w:abstractNumId w:val="0"/>
  </w:num>
  <w:num w:numId="11" w16cid:durableId="1483892078">
    <w:abstractNumId w:val="13"/>
  </w:num>
  <w:num w:numId="12" w16cid:durableId="1161233717">
    <w:abstractNumId w:val="12"/>
  </w:num>
  <w:num w:numId="13" w16cid:durableId="2042196707">
    <w:abstractNumId w:val="2"/>
  </w:num>
  <w:num w:numId="14" w16cid:durableId="373581382">
    <w:abstractNumId w:val="5"/>
  </w:num>
  <w:num w:numId="15" w16cid:durableId="130711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63"/>
    <w:rsid w:val="00032130"/>
    <w:rsid w:val="0004779B"/>
    <w:rsid w:val="0005281B"/>
    <w:rsid w:val="000B782B"/>
    <w:rsid w:val="0010052E"/>
    <w:rsid w:val="00135F73"/>
    <w:rsid w:val="001422AD"/>
    <w:rsid w:val="00145608"/>
    <w:rsid w:val="0016196F"/>
    <w:rsid w:val="00167921"/>
    <w:rsid w:val="00195E1F"/>
    <w:rsid w:val="001C1F0A"/>
    <w:rsid w:val="001C2511"/>
    <w:rsid w:val="001E0688"/>
    <w:rsid w:val="001E21A2"/>
    <w:rsid w:val="00267666"/>
    <w:rsid w:val="00296C3D"/>
    <w:rsid w:val="002F2F70"/>
    <w:rsid w:val="003105B9"/>
    <w:rsid w:val="003105E1"/>
    <w:rsid w:val="00322F4E"/>
    <w:rsid w:val="00330096"/>
    <w:rsid w:val="00340BC9"/>
    <w:rsid w:val="00342D63"/>
    <w:rsid w:val="0034422A"/>
    <w:rsid w:val="00347F39"/>
    <w:rsid w:val="00360C23"/>
    <w:rsid w:val="00367398"/>
    <w:rsid w:val="003755C2"/>
    <w:rsid w:val="0038642C"/>
    <w:rsid w:val="003B423E"/>
    <w:rsid w:val="003B63F2"/>
    <w:rsid w:val="003D0AE1"/>
    <w:rsid w:val="003F51F0"/>
    <w:rsid w:val="00411A29"/>
    <w:rsid w:val="00490752"/>
    <w:rsid w:val="004C5EB0"/>
    <w:rsid w:val="004E5736"/>
    <w:rsid w:val="00530E9C"/>
    <w:rsid w:val="00540753"/>
    <w:rsid w:val="00546141"/>
    <w:rsid w:val="005655BE"/>
    <w:rsid w:val="005824A9"/>
    <w:rsid w:val="005B1031"/>
    <w:rsid w:val="005B108D"/>
    <w:rsid w:val="005B55FE"/>
    <w:rsid w:val="005B5ED3"/>
    <w:rsid w:val="005C110C"/>
    <w:rsid w:val="005D6A47"/>
    <w:rsid w:val="006050AE"/>
    <w:rsid w:val="00613800"/>
    <w:rsid w:val="006343FD"/>
    <w:rsid w:val="006A40D4"/>
    <w:rsid w:val="006D2A20"/>
    <w:rsid w:val="006D3B57"/>
    <w:rsid w:val="00707071"/>
    <w:rsid w:val="00727042"/>
    <w:rsid w:val="0073294D"/>
    <w:rsid w:val="0073447C"/>
    <w:rsid w:val="00737F07"/>
    <w:rsid w:val="00753C5F"/>
    <w:rsid w:val="0077534A"/>
    <w:rsid w:val="007904BB"/>
    <w:rsid w:val="00795755"/>
    <w:rsid w:val="007F3ADD"/>
    <w:rsid w:val="00802DBC"/>
    <w:rsid w:val="008335E4"/>
    <w:rsid w:val="00835D52"/>
    <w:rsid w:val="0084625A"/>
    <w:rsid w:val="008726ED"/>
    <w:rsid w:val="0088714C"/>
    <w:rsid w:val="00896576"/>
    <w:rsid w:val="0089741C"/>
    <w:rsid w:val="008A3780"/>
    <w:rsid w:val="008A7692"/>
    <w:rsid w:val="008B164B"/>
    <w:rsid w:val="008D4751"/>
    <w:rsid w:val="008E0420"/>
    <w:rsid w:val="0093753B"/>
    <w:rsid w:val="00953CED"/>
    <w:rsid w:val="00967D0A"/>
    <w:rsid w:val="009A15DA"/>
    <w:rsid w:val="009C3570"/>
    <w:rsid w:val="009E6BDF"/>
    <w:rsid w:val="00A5575B"/>
    <w:rsid w:val="00A55EFF"/>
    <w:rsid w:val="00A72C84"/>
    <w:rsid w:val="00A76A04"/>
    <w:rsid w:val="00AC3BA6"/>
    <w:rsid w:val="00AF34F6"/>
    <w:rsid w:val="00B72B9B"/>
    <w:rsid w:val="00B81B61"/>
    <w:rsid w:val="00B85A75"/>
    <w:rsid w:val="00B86FBA"/>
    <w:rsid w:val="00BB07D0"/>
    <w:rsid w:val="00BC5933"/>
    <w:rsid w:val="00C11367"/>
    <w:rsid w:val="00C312D6"/>
    <w:rsid w:val="00C3719C"/>
    <w:rsid w:val="00C47117"/>
    <w:rsid w:val="00C625E4"/>
    <w:rsid w:val="00C83883"/>
    <w:rsid w:val="00C84875"/>
    <w:rsid w:val="00CF217E"/>
    <w:rsid w:val="00D11242"/>
    <w:rsid w:val="00D26CAF"/>
    <w:rsid w:val="00D64F50"/>
    <w:rsid w:val="00DA1F60"/>
    <w:rsid w:val="00DA46EA"/>
    <w:rsid w:val="00DB07BF"/>
    <w:rsid w:val="00DD5844"/>
    <w:rsid w:val="00DE429B"/>
    <w:rsid w:val="00E00B6C"/>
    <w:rsid w:val="00E24C15"/>
    <w:rsid w:val="00E4596D"/>
    <w:rsid w:val="00E46902"/>
    <w:rsid w:val="00E728F0"/>
    <w:rsid w:val="00E95691"/>
    <w:rsid w:val="00EA6A4F"/>
    <w:rsid w:val="00EC30F3"/>
    <w:rsid w:val="00EC6802"/>
    <w:rsid w:val="00EE0161"/>
    <w:rsid w:val="00F056EB"/>
    <w:rsid w:val="00F1627B"/>
    <w:rsid w:val="00F335A8"/>
    <w:rsid w:val="00FC5531"/>
    <w:rsid w:val="00FD1A25"/>
    <w:rsid w:val="00FE6890"/>
    <w:rsid w:val="02CAEAFB"/>
    <w:rsid w:val="1368FB72"/>
    <w:rsid w:val="22955DD9"/>
    <w:rsid w:val="3B515022"/>
    <w:rsid w:val="4FFFB64A"/>
    <w:rsid w:val="51D99B38"/>
    <w:rsid w:val="55BA4900"/>
    <w:rsid w:val="6E60A11F"/>
    <w:rsid w:val="7F6CC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AC56"/>
  <w15:chartTrackingRefBased/>
  <w15:docId w15:val="{01491785-AB28-CB40-87B2-18A0D0FF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2D63"/>
    <w:pPr>
      <w:spacing w:before="120" w:after="120"/>
    </w:pPr>
    <w:rPr>
      <w:rFonts w:ascii="Quicksand" w:hAnsi="Quicksand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824A9"/>
    <w:pPr>
      <w:keepNext/>
      <w:keepLines/>
      <w:spacing w:before="240"/>
      <w:outlineLvl w:val="0"/>
    </w:pPr>
    <w:rPr>
      <w:rFonts w:ascii="Quicksand SemiBold" w:eastAsiaTheme="majorEastAsia" w:hAnsi="Quicksand SemiBold" w:cstheme="majorBidi"/>
      <w:b/>
      <w:color w:val="00B05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2D63"/>
    <w:pPr>
      <w:keepNext/>
      <w:keepLines/>
      <w:spacing w:before="240"/>
      <w:outlineLvl w:val="1"/>
    </w:pPr>
    <w:rPr>
      <w:rFonts w:ascii="Quicksand SemiBold" w:eastAsiaTheme="majorEastAsia" w:hAnsi="Quicksand SemiBold" w:cstheme="majorBidi"/>
      <w:b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1B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824A9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24A9"/>
    <w:rPr>
      <w:rFonts w:ascii="Quicksand" w:eastAsiaTheme="majorEastAsia" w:hAnsi="Quicksand" w:cstheme="majorBidi"/>
      <w:b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5824A9"/>
    <w:rPr>
      <w:rFonts w:ascii="Quicksand SemiBold" w:eastAsiaTheme="majorEastAsia" w:hAnsi="Quicksand SemiBold" w:cstheme="majorBidi"/>
      <w:b/>
      <w:color w:val="00B05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42D63"/>
    <w:rPr>
      <w:rFonts w:ascii="Quicksand SemiBold" w:eastAsiaTheme="majorEastAsia" w:hAnsi="Quicksand SemiBold" w:cstheme="majorBidi"/>
      <w:b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E24C15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24C15"/>
    <w:rPr>
      <w:b/>
      <w:bCs/>
    </w:rPr>
  </w:style>
  <w:style w:type="paragraph" w:styleId="Akapitzlist">
    <w:name w:val="List Paragraph"/>
    <w:basedOn w:val="Normalny"/>
    <w:uiPriority w:val="34"/>
    <w:qFormat/>
    <w:rsid w:val="00FE6890"/>
    <w:pPr>
      <w:ind w:left="720"/>
      <w:contextualSpacing/>
    </w:pPr>
  </w:style>
  <w:style w:type="table" w:styleId="Tabela-Siatka">
    <w:name w:val="Table Grid"/>
    <w:basedOn w:val="Standardowy"/>
    <w:uiPriority w:val="39"/>
    <w:rsid w:val="00582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8726E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26ED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B81B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Tekstpodstawowy">
    <w:name w:val="Body Text"/>
    <w:basedOn w:val="Normalny"/>
    <w:link w:val="TekstpodstawowyZnak"/>
    <w:qFormat/>
    <w:rsid w:val="00342D63"/>
    <w:pPr>
      <w:spacing w:before="180" w:after="180"/>
    </w:pPr>
    <w:rPr>
      <w:rFonts w:asciiTheme="minorHAnsi" w:hAnsiTheme="minorHAnsi"/>
      <w:kern w:val="0"/>
      <w:lang w:val="en-US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rsid w:val="00342D63"/>
    <w:rPr>
      <w:kern w:val="0"/>
      <w:lang w:val="en-US"/>
      <w14:ligatures w14:val="none"/>
    </w:rPr>
  </w:style>
  <w:style w:type="paragraph" w:customStyle="1" w:styleId="FirstParagraph">
    <w:name w:val="First Paragraph"/>
    <w:basedOn w:val="Tekstpodstawowy"/>
    <w:next w:val="Tekstpodstawowy"/>
    <w:qFormat/>
    <w:rsid w:val="00342D63"/>
    <w:rPr>
      <w:rFonts w:ascii="Quicksand" w:hAnsi="Quicksand"/>
      <w:sz w:val="22"/>
    </w:rPr>
  </w:style>
  <w:style w:type="character" w:customStyle="1" w:styleId="VerbatimChar">
    <w:name w:val="Verbatim Char"/>
    <w:basedOn w:val="Domylnaczcionkaakapitu"/>
    <w:link w:val="SourceCode"/>
    <w:rsid w:val="00342D63"/>
    <w:rPr>
      <w:rFonts w:ascii="Consolas" w:hAnsi="Consolas"/>
      <w:sz w:val="22"/>
    </w:rPr>
  </w:style>
  <w:style w:type="paragraph" w:customStyle="1" w:styleId="SourceCode">
    <w:name w:val="Source Code"/>
    <w:basedOn w:val="Normalny"/>
    <w:link w:val="VerbatimChar"/>
    <w:rsid w:val="00342D63"/>
    <w:pPr>
      <w:wordWrap w:val="0"/>
      <w:spacing w:after="200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789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8237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062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/Library/Group%20Containers/UBF8T346G9.Office/User%20Content.localized/Templates.localized/Produkt%20-%20specyfikacja.dotx" TargetMode="Externa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Produkt - specyfikacja.dotx</Template>
  <TotalTime>29</TotalTime>
  <Pages>6</Pages>
  <Words>758</Words>
  <Characters>5608</Characters>
  <Application>Microsoft Office Word</Application>
  <DocSecurity>0</DocSecurity>
  <Lines>350</Lines>
  <Paragraphs>289</Paragraphs>
  <ScaleCrop>false</ScaleCrop>
  <Company/>
  <LinksUpToDate>false</LinksUpToDate>
  <CharactersWithSpaces>6077</CharactersWithSpaces>
  <SharedDoc>false</SharedDoc>
  <HLinks>
    <vt:vector size="30" baseType="variant">
      <vt:variant>
        <vt:i4>3211320</vt:i4>
      </vt:variant>
      <vt:variant>
        <vt:i4>12</vt:i4>
      </vt:variant>
      <vt:variant>
        <vt:i4>0</vt:i4>
      </vt:variant>
      <vt:variant>
        <vt:i4>5</vt:i4>
      </vt:variant>
      <vt:variant>
        <vt:lpwstr>https://symfoniapl-my.sharepoint.com/:x:/g/personal/jacek_paszek_symfonia_pl/EYCd_8cNWnNImD8tqcHCFBkBagfylqWpuvoU3NJjIhbPow?e=xuJMXa</vt:lpwstr>
      </vt:variant>
      <vt:variant>
        <vt:lpwstr/>
      </vt:variant>
      <vt:variant>
        <vt:i4>4587558</vt:i4>
      </vt:variant>
      <vt:variant>
        <vt:i4>9</vt:i4>
      </vt:variant>
      <vt:variant>
        <vt:i4>0</vt:i4>
      </vt:variant>
      <vt:variant>
        <vt:i4>5</vt:i4>
      </vt:variant>
      <vt:variant>
        <vt:lpwstr>mailto:jacek.paszek@symfonia.pl</vt:lpwstr>
      </vt:variant>
      <vt:variant>
        <vt:lpwstr/>
      </vt:variant>
      <vt:variant>
        <vt:i4>1441886</vt:i4>
      </vt:variant>
      <vt:variant>
        <vt:i4>6</vt:i4>
      </vt:variant>
      <vt:variant>
        <vt:i4>0</vt:i4>
      </vt:variant>
      <vt:variant>
        <vt:i4>5</vt:i4>
      </vt:variant>
      <vt:variant>
        <vt:lpwstr>https://amodit.pl/podpisywanie-umow/</vt:lpwstr>
      </vt:variant>
      <vt:variant>
        <vt:lpwstr/>
      </vt:variant>
      <vt:variant>
        <vt:i4>3670115</vt:i4>
      </vt:variant>
      <vt:variant>
        <vt:i4>3</vt:i4>
      </vt:variant>
      <vt:variant>
        <vt:i4>0</vt:i4>
      </vt:variant>
      <vt:variant>
        <vt:i4>5</vt:i4>
      </vt:variant>
      <vt:variant>
        <vt:lpwstr>https://pergam.in/</vt:lpwstr>
      </vt:variant>
      <vt:variant>
        <vt:lpwstr/>
      </vt:variant>
      <vt:variant>
        <vt:i4>7798828</vt:i4>
      </vt:variant>
      <vt:variant>
        <vt:i4>0</vt:i4>
      </vt:variant>
      <vt:variant>
        <vt:i4>0</vt:i4>
      </vt:variant>
      <vt:variant>
        <vt:i4>5</vt:i4>
      </vt:variant>
      <vt:variant>
        <vt:lpwstr>https://autenti.com/pl/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Paszek</dc:creator>
  <cp:keywords/>
  <dc:description/>
  <cp:lastModifiedBy>Jacek Paszek</cp:lastModifiedBy>
  <cp:revision>2</cp:revision>
  <dcterms:created xsi:type="dcterms:W3CDTF">2025-06-12T07:00:00Z</dcterms:created>
  <dcterms:modified xsi:type="dcterms:W3CDTF">2025-06-12T09:19:00Z</dcterms:modified>
</cp:coreProperties>
</file>