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22EE29">
      <w:pPr>
        <w:spacing w:line="400" w:lineRule="exact"/>
        <w:jc w:val="center"/>
        <w:rPr>
          <w:rFonts w:ascii="楷体_GB2312" w:hAnsi="宋体" w:eastAsia="楷体_GB2312"/>
          <w:b/>
          <w:bCs/>
          <w:sz w:val="44"/>
          <w:szCs w:val="44"/>
        </w:rPr>
      </w:pPr>
      <w:r>
        <w:rPr>
          <w:rFonts w:hint="eastAsia" w:ascii="楷体_GB2312" w:hAnsi="宋体" w:eastAsia="楷体_GB2312"/>
          <w:b/>
          <w:bCs/>
          <w:sz w:val="44"/>
          <w:szCs w:val="44"/>
        </w:rPr>
        <w:t>采  购  合  同</w:t>
      </w:r>
    </w:p>
    <w:p w14:paraId="38BF983F">
      <w:pPr>
        <w:spacing w:line="400" w:lineRule="exact"/>
        <w:jc w:val="center"/>
        <w:rPr>
          <w:rFonts w:hint="eastAsia" w:ascii="楷体_GB2312" w:hAnsi="宋体" w:eastAsia="楷体_GB2312"/>
          <w:b/>
          <w:bCs/>
          <w:sz w:val="32"/>
          <w:szCs w:val="32"/>
        </w:rPr>
      </w:pPr>
    </w:p>
    <w:p w14:paraId="6D2193CA">
      <w:pPr>
        <w:spacing w:line="400" w:lineRule="exact"/>
        <w:ind w:right="412"/>
        <w:jc w:val="center"/>
        <w:rPr>
          <w:rFonts w:ascii="宋体" w:hAnsi="宋体"/>
          <w:b/>
          <w:bCs/>
          <w:sz w:val="24"/>
        </w:rPr>
      </w:pPr>
      <w:r>
        <w:rPr>
          <w:rFonts w:hint="eastAsia" w:ascii="宋体" w:hAnsi="宋体"/>
          <w:b/>
          <w:bCs/>
          <w:sz w:val="24"/>
        </w:rPr>
        <w:t xml:space="preserve">                                         合同编号：</w:t>
      </w:r>
    </w:p>
    <w:p w14:paraId="64E2570A">
      <w:pPr>
        <w:spacing w:line="400" w:lineRule="exact"/>
        <w:ind w:right="412"/>
        <w:jc w:val="center"/>
        <w:rPr>
          <w:rFonts w:hint="eastAsia" w:ascii="宋体" w:hAnsi="宋体"/>
          <w:sz w:val="24"/>
        </w:rPr>
      </w:pPr>
    </w:p>
    <w:p w14:paraId="6F0972BC">
      <w:pPr>
        <w:spacing w:line="400" w:lineRule="exact"/>
        <w:rPr>
          <w:rFonts w:hint="eastAsia" w:ascii="宋体" w:hAnsi="宋体" w:eastAsia="宋体"/>
          <w:b/>
          <w:bCs/>
          <w:sz w:val="24"/>
          <w:lang w:val="en-US" w:eastAsia="zh-CN"/>
        </w:rPr>
      </w:pPr>
      <w:r>
        <w:rPr>
          <w:rFonts w:hint="eastAsia" w:ascii="宋体" w:hAnsi="宋体"/>
          <w:b/>
          <w:bCs/>
          <w:sz w:val="24"/>
          <w:lang w:eastAsia="zh-CN"/>
        </w:rPr>
        <w:t>甲方</w:t>
      </w:r>
      <w:r>
        <w:rPr>
          <w:rFonts w:hint="eastAsia" w:ascii="宋体" w:hAnsi="宋体"/>
          <w:b/>
          <w:bCs/>
          <w:sz w:val="24"/>
        </w:rPr>
        <w:t xml:space="preserve">： </w:t>
      </w:r>
      <w:r>
        <w:rPr>
          <w:rFonts w:hint="eastAsia" w:ascii="宋体" w:hAnsi="宋体"/>
          <w:b/>
          <w:bCs/>
          <w:sz w:val="24"/>
          <w:u w:val="single"/>
        </w:rPr>
        <w:t>每日互动股份有限公司</w:t>
      </w:r>
      <w:r>
        <w:rPr>
          <w:rFonts w:hint="eastAsia" w:ascii="宋体" w:hAnsi="宋体"/>
          <w:b/>
          <w:bCs/>
          <w:sz w:val="24"/>
          <w:lang w:eastAsia="zh-CN"/>
        </w:rPr>
        <w:t>（</w:t>
      </w:r>
      <w:r>
        <w:rPr>
          <w:rFonts w:hint="eastAsia" w:ascii="宋体" w:hAnsi="宋体"/>
          <w:b/>
          <w:bCs/>
          <w:sz w:val="24"/>
          <w:lang w:val="en-US" w:eastAsia="zh-CN"/>
        </w:rPr>
        <w:t>以下简称甲方）</w:t>
      </w:r>
    </w:p>
    <w:p w14:paraId="56D8C0AE">
      <w:pPr>
        <w:spacing w:line="400" w:lineRule="exact"/>
        <w:rPr>
          <w:rFonts w:hint="eastAsia" w:ascii="宋体" w:hAnsi="宋体" w:eastAsia="宋体"/>
          <w:b/>
          <w:bCs/>
          <w:sz w:val="24"/>
          <w:u w:val="none"/>
          <w:lang w:val="en-US" w:eastAsia="zh-CN"/>
        </w:rPr>
      </w:pPr>
      <w:r>
        <w:rPr>
          <w:rFonts w:hint="eastAsia" w:ascii="宋体" w:hAnsi="宋体"/>
          <w:b/>
          <w:bCs/>
          <w:sz w:val="24"/>
          <w:lang w:eastAsia="zh-CN"/>
        </w:rPr>
        <w:t>乙方</w:t>
      </w:r>
      <w:r>
        <w:rPr>
          <w:rFonts w:hint="eastAsia" w:ascii="宋体" w:hAnsi="宋体"/>
          <w:b/>
          <w:bCs/>
          <w:sz w:val="24"/>
        </w:rPr>
        <w:t xml:space="preserve">： </w:t>
      </w:r>
      <w:r>
        <w:rPr>
          <w:rFonts w:hint="eastAsia" w:ascii="宋体" w:hAnsi="宋体"/>
          <w:b/>
          <w:bCs/>
          <w:sz w:val="24"/>
          <w:u w:val="single"/>
          <w:lang w:val="en-US" w:eastAsia="zh-CN"/>
        </w:rPr>
        <w:t xml:space="preserve">                                </w:t>
      </w:r>
      <w:r>
        <w:rPr>
          <w:rFonts w:hint="eastAsia" w:ascii="宋体" w:hAnsi="宋体"/>
          <w:b/>
          <w:bCs/>
          <w:sz w:val="24"/>
          <w:u w:val="none"/>
          <w:lang w:val="en-US" w:eastAsia="zh-CN"/>
        </w:rPr>
        <w:t>（以下简称乙方）</w:t>
      </w:r>
    </w:p>
    <w:p w14:paraId="18E7381A">
      <w:pPr>
        <w:spacing w:line="400" w:lineRule="exact"/>
        <w:rPr>
          <w:rFonts w:ascii="宋体" w:hAnsi="宋体"/>
          <w:b/>
          <w:bCs/>
          <w:sz w:val="24"/>
        </w:rPr>
      </w:pPr>
      <w:r>
        <w:rPr>
          <w:rFonts w:hint="eastAsia" w:ascii="宋体" w:hAnsi="宋体"/>
          <w:b/>
          <w:bCs/>
          <w:sz w:val="24"/>
        </w:rPr>
        <w:t xml:space="preserve">                    </w:t>
      </w:r>
    </w:p>
    <w:p w14:paraId="797BF58B">
      <w:pPr>
        <w:keepNext w:val="0"/>
        <w:keepLines w:val="0"/>
        <w:pageBreakBefore w:val="0"/>
        <w:widowControl w:val="0"/>
        <w:numPr>
          <w:ilvl w:val="0"/>
          <w:numId w:val="0"/>
        </w:numPr>
        <w:kinsoku/>
        <w:wordWrap/>
        <w:overflowPunct/>
        <w:topLinePunct w:val="0"/>
        <w:bidi w:val="0"/>
        <w:snapToGrid/>
        <w:spacing w:line="360" w:lineRule="auto"/>
        <w:ind w:firstLine="420" w:firstLineChars="200"/>
        <w:textAlignment w:val="auto"/>
        <w:outlineLvl w:val="9"/>
        <w:rPr>
          <w:rFonts w:hint="eastAsia" w:ascii="宋体" w:hAnsi="宋体"/>
          <w:sz w:val="21"/>
          <w:szCs w:val="21"/>
          <w:lang w:val="en-US" w:eastAsia="zh-CN"/>
        </w:rPr>
      </w:pPr>
      <w:r>
        <w:rPr>
          <w:rFonts w:hint="eastAsia" w:ascii="宋体" w:hAnsi="宋体"/>
          <w:sz w:val="21"/>
          <w:szCs w:val="21"/>
          <w:lang w:val="en-US" w:eastAsia="zh-CN"/>
        </w:rPr>
        <w:t>根据《中华人民共和国民法典》及其他有关法律、法规之规定，买卖双方经过平等协商，确认根据下列条款订立本合同，以资共同遵照执行。</w:t>
      </w:r>
    </w:p>
    <w:p w14:paraId="22B878A7">
      <w:pPr>
        <w:keepNext w:val="0"/>
        <w:keepLines w:val="0"/>
        <w:pageBreakBefore w:val="0"/>
        <w:widowControl w:val="0"/>
        <w:numPr>
          <w:ilvl w:val="0"/>
          <w:numId w:val="0"/>
        </w:numPr>
        <w:kinsoku/>
        <w:wordWrap/>
        <w:overflowPunct/>
        <w:topLinePunct w:val="0"/>
        <w:bidi w:val="0"/>
        <w:snapToGrid/>
        <w:spacing w:line="360" w:lineRule="auto"/>
        <w:ind w:leftChars="0"/>
        <w:textAlignment w:val="auto"/>
        <w:outlineLvl w:val="9"/>
        <w:rPr>
          <w:rFonts w:hint="eastAsia" w:ascii="宋体" w:hAnsi="宋体"/>
          <w:b/>
          <w:bCs/>
          <w:sz w:val="21"/>
          <w:szCs w:val="21"/>
          <w:lang w:val="en-US" w:eastAsia="zh-CN"/>
        </w:rPr>
      </w:pPr>
    </w:p>
    <w:p w14:paraId="6998482E">
      <w:pPr>
        <w:keepNext w:val="0"/>
        <w:keepLines w:val="0"/>
        <w:pageBreakBefore w:val="0"/>
        <w:widowControl w:val="0"/>
        <w:numPr>
          <w:ilvl w:val="0"/>
          <w:numId w:val="0"/>
        </w:numPr>
        <w:kinsoku/>
        <w:wordWrap/>
        <w:overflowPunct/>
        <w:topLinePunct w:val="0"/>
        <w:bidi w:val="0"/>
        <w:snapToGrid/>
        <w:spacing w:line="360" w:lineRule="auto"/>
        <w:ind w:leftChars="0"/>
        <w:textAlignment w:val="auto"/>
        <w:outlineLvl w:val="9"/>
        <w:rPr>
          <w:rFonts w:hint="eastAsia" w:ascii="宋体" w:hAnsi="宋体"/>
          <w:b/>
          <w:bCs/>
          <w:sz w:val="21"/>
          <w:szCs w:val="21"/>
          <w:lang w:val="en-US" w:eastAsia="zh-CN"/>
        </w:rPr>
      </w:pPr>
      <w:r>
        <w:rPr>
          <w:rFonts w:hint="eastAsia" w:ascii="宋体" w:hAnsi="宋体"/>
          <w:b/>
          <w:bCs/>
          <w:sz w:val="21"/>
          <w:szCs w:val="21"/>
          <w:lang w:val="en-US" w:eastAsia="zh-CN"/>
        </w:rPr>
        <w:t>一、货物清单及价格</w:t>
      </w:r>
    </w:p>
    <w:p w14:paraId="068662AA">
      <w:pPr>
        <w:spacing w:line="400" w:lineRule="exact"/>
        <w:rPr>
          <w:rFonts w:hint="eastAsia" w:ascii="宋体" w:hAnsi="宋体"/>
          <w:sz w:val="24"/>
        </w:rPr>
      </w:pPr>
    </w:p>
    <w:tbl>
      <w:tblPr>
        <w:tblStyle w:val="4"/>
        <w:tblpPr w:leftFromText="180" w:rightFromText="180" w:vertAnchor="text" w:horzAnchor="page" w:tblpX="1378" w:tblpY="181"/>
        <w:tblOverlap w:val="never"/>
        <w:tblW w:w="99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312"/>
        <w:gridCol w:w="2090"/>
        <w:gridCol w:w="2977"/>
        <w:gridCol w:w="709"/>
        <w:gridCol w:w="1228"/>
        <w:gridCol w:w="993"/>
      </w:tblGrid>
      <w:tr w14:paraId="72FEF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675" w:type="dxa"/>
            <w:vAlign w:val="center"/>
          </w:tcPr>
          <w:p w14:paraId="06137650">
            <w:pPr>
              <w:widowControl/>
              <w:jc w:val="center"/>
              <w:rPr>
                <w:rFonts w:ascii="宋体" w:hAnsi="宋体" w:cs="宋体"/>
                <w:b/>
                <w:bCs/>
                <w:color w:val="000000"/>
                <w:sz w:val="24"/>
              </w:rPr>
            </w:pPr>
            <w:r>
              <w:rPr>
                <w:rFonts w:hint="eastAsia" w:ascii="宋体" w:hAnsi="宋体" w:cs="宋体"/>
                <w:b/>
                <w:bCs/>
                <w:color w:val="000000"/>
                <w:sz w:val="24"/>
              </w:rPr>
              <w:t>序号</w:t>
            </w:r>
          </w:p>
        </w:tc>
        <w:tc>
          <w:tcPr>
            <w:tcW w:w="1312" w:type="dxa"/>
            <w:vAlign w:val="center"/>
          </w:tcPr>
          <w:p w14:paraId="085F95D2">
            <w:pPr>
              <w:widowControl/>
              <w:rPr>
                <w:rFonts w:ascii="宋体" w:hAnsi="宋体" w:cs="宋体"/>
                <w:b/>
                <w:bCs/>
                <w:color w:val="000000"/>
                <w:sz w:val="24"/>
              </w:rPr>
            </w:pPr>
            <w:r>
              <w:rPr>
                <w:rFonts w:hint="eastAsia" w:ascii="宋体" w:hAnsi="宋体" w:cs="宋体"/>
                <w:b/>
                <w:bCs/>
                <w:color w:val="000000"/>
                <w:sz w:val="24"/>
              </w:rPr>
              <w:t>产品</w:t>
            </w:r>
          </w:p>
        </w:tc>
        <w:tc>
          <w:tcPr>
            <w:tcW w:w="2090" w:type="dxa"/>
            <w:vAlign w:val="center"/>
          </w:tcPr>
          <w:p w14:paraId="194E1604">
            <w:pPr>
              <w:widowControl/>
              <w:jc w:val="center"/>
              <w:rPr>
                <w:rFonts w:ascii="宋体" w:hAnsi="宋体" w:cs="宋体"/>
                <w:b/>
                <w:bCs/>
                <w:color w:val="000000"/>
                <w:sz w:val="24"/>
              </w:rPr>
            </w:pPr>
            <w:r>
              <w:rPr>
                <w:rFonts w:hint="eastAsia" w:ascii="宋体" w:hAnsi="宋体" w:cs="宋体"/>
                <w:b/>
                <w:bCs/>
                <w:color w:val="000000"/>
                <w:sz w:val="24"/>
              </w:rPr>
              <w:t>型号</w:t>
            </w:r>
          </w:p>
        </w:tc>
        <w:tc>
          <w:tcPr>
            <w:tcW w:w="2977" w:type="dxa"/>
            <w:vAlign w:val="center"/>
          </w:tcPr>
          <w:p w14:paraId="7BE71909">
            <w:pPr>
              <w:widowControl/>
              <w:jc w:val="center"/>
              <w:rPr>
                <w:rFonts w:ascii="宋体" w:hAnsi="宋体" w:cs="宋体"/>
                <w:b/>
                <w:bCs/>
                <w:color w:val="000000"/>
                <w:sz w:val="24"/>
              </w:rPr>
            </w:pPr>
            <w:r>
              <w:rPr>
                <w:rFonts w:hint="eastAsia" w:ascii="宋体" w:hAnsi="宋体" w:cs="宋体"/>
                <w:b/>
                <w:bCs/>
                <w:color w:val="000000"/>
                <w:sz w:val="24"/>
              </w:rPr>
              <w:t>描述</w:t>
            </w:r>
          </w:p>
        </w:tc>
        <w:tc>
          <w:tcPr>
            <w:tcW w:w="709" w:type="dxa"/>
            <w:vAlign w:val="center"/>
          </w:tcPr>
          <w:p w14:paraId="270C5D5C">
            <w:pPr>
              <w:widowControl/>
              <w:jc w:val="center"/>
              <w:rPr>
                <w:rFonts w:ascii="宋体" w:hAnsi="宋体" w:cs="宋体"/>
                <w:b/>
                <w:bCs/>
                <w:color w:val="000000"/>
                <w:sz w:val="24"/>
              </w:rPr>
            </w:pPr>
            <w:r>
              <w:rPr>
                <w:rFonts w:hint="eastAsia" w:ascii="宋体" w:hAnsi="宋体" w:cs="宋体"/>
                <w:b/>
                <w:bCs/>
                <w:color w:val="000000"/>
                <w:sz w:val="24"/>
              </w:rPr>
              <w:t>数量</w:t>
            </w:r>
          </w:p>
        </w:tc>
        <w:tc>
          <w:tcPr>
            <w:tcW w:w="1228" w:type="dxa"/>
            <w:vAlign w:val="center"/>
          </w:tcPr>
          <w:p w14:paraId="5CF244F7">
            <w:pPr>
              <w:widowControl/>
              <w:jc w:val="center"/>
              <w:rPr>
                <w:rFonts w:hint="eastAsia" w:ascii="宋体" w:hAnsi="宋体" w:eastAsia="宋体" w:cs="宋体"/>
                <w:b/>
                <w:bCs/>
                <w:color w:val="000000"/>
                <w:sz w:val="24"/>
                <w:lang w:val="en-US" w:eastAsia="zh-CN"/>
              </w:rPr>
            </w:pPr>
            <w:r>
              <w:rPr>
                <w:rFonts w:hint="eastAsia" w:ascii="宋体" w:hAnsi="宋体" w:cs="宋体"/>
                <w:b/>
                <w:bCs/>
                <w:color w:val="000000"/>
                <w:sz w:val="24"/>
              </w:rPr>
              <w:t>单价</w:t>
            </w:r>
            <w:r>
              <w:rPr>
                <w:rFonts w:hint="eastAsia" w:ascii="宋体" w:hAnsi="宋体" w:cs="宋体"/>
                <w:b/>
                <w:bCs/>
                <w:color w:val="000000"/>
                <w:sz w:val="24"/>
                <w:lang w:eastAsia="zh-CN"/>
              </w:rPr>
              <w:t>（</w:t>
            </w:r>
            <w:r>
              <w:rPr>
                <w:rFonts w:hint="eastAsia" w:ascii="宋体" w:hAnsi="宋体" w:cs="宋体"/>
                <w:b/>
                <w:bCs/>
                <w:color w:val="000000"/>
                <w:sz w:val="24"/>
                <w:lang w:val="en-US" w:eastAsia="zh-CN"/>
              </w:rPr>
              <w:t>元）</w:t>
            </w:r>
          </w:p>
        </w:tc>
        <w:tc>
          <w:tcPr>
            <w:tcW w:w="993" w:type="dxa"/>
            <w:vAlign w:val="center"/>
          </w:tcPr>
          <w:p w14:paraId="33FBF2F7">
            <w:pPr>
              <w:widowControl/>
              <w:jc w:val="center"/>
              <w:rPr>
                <w:rFonts w:ascii="宋体" w:hAnsi="宋体" w:cs="宋体"/>
                <w:b/>
                <w:bCs/>
                <w:color w:val="000000"/>
                <w:sz w:val="24"/>
              </w:rPr>
            </w:pPr>
            <w:r>
              <w:rPr>
                <w:rFonts w:hint="eastAsia" w:ascii="宋体" w:hAnsi="宋体" w:cs="宋体"/>
                <w:b/>
                <w:bCs/>
                <w:color w:val="000000"/>
                <w:sz w:val="24"/>
              </w:rPr>
              <w:t>合计</w:t>
            </w:r>
          </w:p>
        </w:tc>
      </w:tr>
      <w:tr w14:paraId="38FAB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75" w:type="dxa"/>
            <w:vAlign w:val="center"/>
          </w:tcPr>
          <w:p w14:paraId="60A4C46A">
            <w:pPr>
              <w:jc w:val="center"/>
              <w:rPr>
                <w:color w:val="000000"/>
                <w:sz w:val="24"/>
              </w:rPr>
            </w:pPr>
            <w:r>
              <w:rPr>
                <w:rFonts w:hint="eastAsia"/>
                <w:color w:val="000000"/>
                <w:sz w:val="24"/>
              </w:rPr>
              <w:t>1</w:t>
            </w:r>
          </w:p>
        </w:tc>
        <w:tc>
          <w:tcPr>
            <w:tcW w:w="1312" w:type="dxa"/>
            <w:vAlign w:val="center"/>
          </w:tcPr>
          <w:p w14:paraId="4E8AB204">
            <w:pPr>
              <w:rPr>
                <w:rFonts w:ascii="宋体" w:hAnsi="宋体" w:cs="宋体"/>
                <w:color w:val="000000"/>
                <w:sz w:val="24"/>
              </w:rPr>
            </w:pPr>
          </w:p>
        </w:tc>
        <w:tc>
          <w:tcPr>
            <w:tcW w:w="2090" w:type="dxa"/>
            <w:vAlign w:val="center"/>
          </w:tcPr>
          <w:p w14:paraId="19BD087E">
            <w:pPr>
              <w:rPr>
                <w:rFonts w:ascii="Trebuchet MS" w:hAnsi="Trebuchet MS" w:cs="宋体"/>
                <w:color w:val="000000"/>
                <w:sz w:val="24"/>
              </w:rPr>
            </w:pPr>
          </w:p>
        </w:tc>
        <w:tc>
          <w:tcPr>
            <w:tcW w:w="2977" w:type="dxa"/>
            <w:vAlign w:val="center"/>
          </w:tcPr>
          <w:p w14:paraId="16CEF308">
            <w:pPr>
              <w:rPr>
                <w:rFonts w:ascii="Trebuchet MS" w:hAnsi="Trebuchet MS" w:cs="宋体"/>
                <w:color w:val="000000"/>
                <w:sz w:val="24"/>
              </w:rPr>
            </w:pPr>
          </w:p>
        </w:tc>
        <w:tc>
          <w:tcPr>
            <w:tcW w:w="709" w:type="dxa"/>
            <w:vAlign w:val="center"/>
          </w:tcPr>
          <w:p w14:paraId="0B32E629">
            <w:pPr>
              <w:jc w:val="center"/>
              <w:rPr>
                <w:rFonts w:ascii="Trebuchet MS" w:hAnsi="Trebuchet MS" w:cs="宋体"/>
                <w:color w:val="000000"/>
                <w:sz w:val="24"/>
              </w:rPr>
            </w:pPr>
          </w:p>
        </w:tc>
        <w:tc>
          <w:tcPr>
            <w:tcW w:w="1228" w:type="dxa"/>
            <w:vAlign w:val="center"/>
          </w:tcPr>
          <w:p w14:paraId="5C9490AC">
            <w:pPr>
              <w:widowControl/>
              <w:jc w:val="center"/>
              <w:rPr>
                <w:rFonts w:hint="eastAsia" w:ascii="Trebuchet MS" w:hAnsi="Trebuchet MS" w:cs="宋体"/>
                <w:color w:val="000000"/>
                <w:sz w:val="24"/>
              </w:rPr>
            </w:pPr>
          </w:p>
        </w:tc>
        <w:tc>
          <w:tcPr>
            <w:tcW w:w="993" w:type="dxa"/>
            <w:vAlign w:val="center"/>
          </w:tcPr>
          <w:p w14:paraId="3D4C982C">
            <w:pPr>
              <w:widowControl/>
              <w:jc w:val="center"/>
              <w:rPr>
                <w:rFonts w:ascii="Trebuchet MS" w:hAnsi="Trebuchet MS" w:cs="宋体"/>
                <w:color w:val="000000"/>
                <w:sz w:val="24"/>
              </w:rPr>
            </w:pPr>
          </w:p>
        </w:tc>
      </w:tr>
      <w:tr w14:paraId="7FB71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75" w:type="dxa"/>
            <w:vAlign w:val="center"/>
          </w:tcPr>
          <w:p w14:paraId="3BF227A1">
            <w:pPr>
              <w:jc w:val="center"/>
              <w:rPr>
                <w:rFonts w:hint="eastAsia"/>
                <w:color w:val="000000"/>
                <w:sz w:val="24"/>
              </w:rPr>
            </w:pPr>
            <w:r>
              <w:rPr>
                <w:rFonts w:hint="eastAsia"/>
                <w:color w:val="000000"/>
                <w:sz w:val="24"/>
              </w:rPr>
              <w:t>2</w:t>
            </w:r>
          </w:p>
        </w:tc>
        <w:tc>
          <w:tcPr>
            <w:tcW w:w="1312" w:type="dxa"/>
            <w:vAlign w:val="center"/>
          </w:tcPr>
          <w:p w14:paraId="7124C1A4">
            <w:pPr>
              <w:rPr>
                <w:rFonts w:hint="eastAsia" w:ascii="宋体" w:hAnsi="宋体" w:cs="宋体"/>
                <w:color w:val="000000"/>
                <w:sz w:val="24"/>
              </w:rPr>
            </w:pPr>
          </w:p>
        </w:tc>
        <w:tc>
          <w:tcPr>
            <w:tcW w:w="2090" w:type="dxa"/>
            <w:vAlign w:val="center"/>
          </w:tcPr>
          <w:p w14:paraId="5276C8CF">
            <w:pPr>
              <w:rPr>
                <w:rFonts w:hint="eastAsia" w:ascii="Trebuchet MS" w:hAnsi="Trebuchet MS" w:cs="宋体"/>
                <w:color w:val="000000"/>
                <w:sz w:val="24"/>
              </w:rPr>
            </w:pPr>
          </w:p>
        </w:tc>
        <w:tc>
          <w:tcPr>
            <w:tcW w:w="2977" w:type="dxa"/>
            <w:vAlign w:val="center"/>
          </w:tcPr>
          <w:p w14:paraId="4949632F">
            <w:pPr>
              <w:rPr>
                <w:rFonts w:hint="eastAsia" w:ascii="Trebuchet MS" w:hAnsi="Trebuchet MS" w:cs="宋体"/>
                <w:color w:val="000000"/>
                <w:sz w:val="24"/>
              </w:rPr>
            </w:pPr>
          </w:p>
        </w:tc>
        <w:tc>
          <w:tcPr>
            <w:tcW w:w="709" w:type="dxa"/>
            <w:vAlign w:val="center"/>
          </w:tcPr>
          <w:p w14:paraId="314E22F7">
            <w:pPr>
              <w:jc w:val="center"/>
              <w:rPr>
                <w:rFonts w:hint="eastAsia" w:ascii="Trebuchet MS" w:hAnsi="Trebuchet MS" w:cs="宋体"/>
                <w:color w:val="000000"/>
                <w:sz w:val="24"/>
              </w:rPr>
            </w:pPr>
          </w:p>
        </w:tc>
        <w:tc>
          <w:tcPr>
            <w:tcW w:w="1228" w:type="dxa"/>
            <w:vAlign w:val="center"/>
          </w:tcPr>
          <w:p w14:paraId="21186F3A">
            <w:pPr>
              <w:widowControl/>
              <w:jc w:val="center"/>
              <w:rPr>
                <w:rFonts w:hint="eastAsia" w:ascii="Trebuchet MS" w:hAnsi="Trebuchet MS" w:cs="宋体"/>
                <w:color w:val="000000"/>
                <w:sz w:val="24"/>
              </w:rPr>
            </w:pPr>
          </w:p>
        </w:tc>
        <w:tc>
          <w:tcPr>
            <w:tcW w:w="993" w:type="dxa"/>
            <w:vAlign w:val="center"/>
          </w:tcPr>
          <w:p w14:paraId="257E56F6">
            <w:pPr>
              <w:widowControl/>
              <w:jc w:val="center"/>
              <w:rPr>
                <w:rFonts w:hint="eastAsia" w:ascii="Trebuchet MS" w:hAnsi="Trebuchet MS" w:cs="宋体"/>
                <w:color w:val="000000"/>
                <w:sz w:val="24"/>
              </w:rPr>
            </w:pPr>
          </w:p>
        </w:tc>
      </w:tr>
      <w:tr w14:paraId="5ACF5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763" w:type="dxa"/>
            <w:gridSpan w:val="5"/>
            <w:shd w:val="clear" w:color="000000" w:fill="CCFFCC"/>
            <w:vAlign w:val="center"/>
          </w:tcPr>
          <w:p w14:paraId="347EEDC1">
            <w:pPr>
              <w:widowControl/>
              <w:jc w:val="center"/>
              <w:rPr>
                <w:rFonts w:ascii="宋体" w:hAnsi="宋体" w:cs="宋体"/>
                <w:b/>
                <w:bCs/>
                <w:color w:val="000000"/>
                <w:sz w:val="24"/>
              </w:rPr>
            </w:pPr>
            <w:r>
              <w:rPr>
                <w:rFonts w:hint="eastAsia" w:ascii="宋体" w:hAnsi="宋体" w:cs="宋体"/>
                <w:b/>
                <w:bCs/>
                <w:color w:val="000000"/>
                <w:sz w:val="24"/>
              </w:rPr>
              <w:t>价格总计</w:t>
            </w:r>
            <w:r>
              <w:rPr>
                <w:rFonts w:hint="eastAsia" w:ascii="宋体" w:hAnsi="宋体" w:cs="宋体"/>
                <w:b/>
                <w:bCs/>
                <w:color w:val="000000"/>
                <w:sz w:val="24"/>
                <w:lang w:eastAsia="zh-CN"/>
              </w:rPr>
              <w:t>（</w:t>
            </w:r>
            <w:r>
              <w:rPr>
                <w:rFonts w:hint="eastAsia" w:ascii="宋体" w:hAnsi="宋体" w:cs="宋体"/>
                <w:b/>
                <w:bCs/>
                <w:color w:val="000000"/>
                <w:sz w:val="24"/>
                <w:lang w:val="en-US" w:eastAsia="zh-CN"/>
              </w:rPr>
              <w:t>含税）</w:t>
            </w:r>
            <w:r>
              <w:rPr>
                <w:rFonts w:hint="eastAsia" w:ascii="宋体" w:hAnsi="宋体" w:cs="宋体"/>
                <w:b/>
                <w:bCs/>
                <w:color w:val="000000"/>
                <w:sz w:val="24"/>
              </w:rPr>
              <w:t>：</w:t>
            </w:r>
            <w:r>
              <w:rPr>
                <w:rFonts w:ascii="宋体" w:hAnsi="宋体" w:cs="宋体"/>
                <w:b/>
                <w:bCs/>
                <w:color w:val="000000"/>
                <w:sz w:val="24"/>
              </w:rPr>
              <w:t xml:space="preserve"> </w:t>
            </w:r>
          </w:p>
        </w:tc>
        <w:tc>
          <w:tcPr>
            <w:tcW w:w="2221" w:type="dxa"/>
            <w:gridSpan w:val="2"/>
            <w:vAlign w:val="center"/>
          </w:tcPr>
          <w:p w14:paraId="3B123C00">
            <w:pPr>
              <w:widowControl/>
              <w:jc w:val="center"/>
              <w:rPr>
                <w:rFonts w:ascii="Trebuchet MS" w:hAnsi="Trebuchet MS" w:cs="宋体"/>
                <w:color w:val="000000"/>
                <w:sz w:val="24"/>
              </w:rPr>
            </w:pPr>
          </w:p>
        </w:tc>
      </w:tr>
    </w:tbl>
    <w:p w14:paraId="5B40F0B7">
      <w:pPr>
        <w:spacing w:line="400" w:lineRule="exact"/>
        <w:rPr>
          <w:rFonts w:hint="eastAsia" w:ascii="宋体" w:hAnsi="宋体"/>
          <w:sz w:val="24"/>
        </w:rPr>
      </w:pPr>
    </w:p>
    <w:p w14:paraId="18D55A36">
      <w:pPr>
        <w:keepNext w:val="0"/>
        <w:keepLines w:val="0"/>
        <w:pageBreakBefore w:val="0"/>
        <w:widowControl w:val="0"/>
        <w:numPr>
          <w:ilvl w:val="0"/>
          <w:numId w:val="0"/>
        </w:numPr>
        <w:kinsoku/>
        <w:wordWrap/>
        <w:overflowPunct/>
        <w:topLinePunct w:val="0"/>
        <w:bidi w:val="0"/>
        <w:snapToGrid/>
        <w:spacing w:line="360" w:lineRule="auto"/>
        <w:ind w:leftChars="0"/>
        <w:textAlignment w:val="auto"/>
        <w:outlineLvl w:val="9"/>
        <w:rPr>
          <w:rFonts w:hint="eastAsia" w:ascii="宋体" w:hAnsi="宋体"/>
          <w:sz w:val="21"/>
          <w:szCs w:val="21"/>
        </w:rPr>
      </w:pPr>
      <w:r>
        <w:rPr>
          <w:rFonts w:hint="eastAsia" w:ascii="宋体" w:hAnsi="宋体"/>
          <w:b/>
          <w:bCs/>
          <w:sz w:val="21"/>
          <w:szCs w:val="21"/>
          <w:lang w:val="en-US" w:eastAsia="zh-CN"/>
        </w:rPr>
        <w:t>二、</w:t>
      </w:r>
      <w:r>
        <w:rPr>
          <w:rFonts w:hint="eastAsia" w:ascii="宋体" w:hAnsi="宋体"/>
          <w:b/>
          <w:bCs/>
          <w:sz w:val="21"/>
          <w:szCs w:val="21"/>
        </w:rPr>
        <w:t>质量与技术标准和包装</w:t>
      </w:r>
    </w:p>
    <w:p w14:paraId="5732A915">
      <w:pPr>
        <w:keepNext w:val="0"/>
        <w:keepLines w:val="0"/>
        <w:pageBreakBefore w:val="0"/>
        <w:widowControl w:val="0"/>
        <w:numPr>
          <w:ilvl w:val="0"/>
          <w:numId w:val="0"/>
        </w:numPr>
        <w:kinsoku/>
        <w:wordWrap/>
        <w:overflowPunct/>
        <w:topLinePunct w:val="0"/>
        <w:bidi w:val="0"/>
        <w:snapToGrid/>
        <w:spacing w:line="360" w:lineRule="auto"/>
        <w:ind w:leftChars="0" w:firstLine="420" w:firstLineChars="200"/>
        <w:textAlignment w:val="auto"/>
        <w:outlineLvl w:val="9"/>
        <w:rPr>
          <w:rFonts w:hint="eastAsia" w:ascii="宋体" w:hAnsi="宋体"/>
          <w:sz w:val="21"/>
          <w:szCs w:val="21"/>
        </w:rPr>
      </w:pPr>
      <w:r>
        <w:rPr>
          <w:rFonts w:hint="eastAsia" w:ascii="宋体" w:hAnsi="宋体"/>
          <w:sz w:val="21"/>
          <w:szCs w:val="21"/>
          <w:lang w:val="en-US" w:eastAsia="zh-CN"/>
        </w:rPr>
        <w:t>1、</w:t>
      </w:r>
      <w:r>
        <w:rPr>
          <w:rFonts w:hint="eastAsia" w:ascii="宋体" w:hAnsi="宋体"/>
          <w:sz w:val="21"/>
          <w:szCs w:val="21"/>
        </w:rPr>
        <w:t>质量与技术标准</w:t>
      </w:r>
    </w:p>
    <w:p w14:paraId="6C2F2AF1">
      <w:pPr>
        <w:keepNext w:val="0"/>
        <w:keepLines w:val="0"/>
        <w:pageBreakBefore w:val="0"/>
        <w:widowControl w:val="0"/>
        <w:numPr>
          <w:ilvl w:val="0"/>
          <w:numId w:val="0"/>
        </w:numPr>
        <w:kinsoku/>
        <w:wordWrap/>
        <w:overflowPunct/>
        <w:topLinePunct w:val="0"/>
        <w:bidi w:val="0"/>
        <w:snapToGrid/>
        <w:spacing w:line="360" w:lineRule="auto"/>
        <w:ind w:firstLine="420" w:firstLineChars="200"/>
        <w:textAlignment w:val="auto"/>
        <w:outlineLvl w:val="9"/>
        <w:rPr>
          <w:rFonts w:hint="eastAsia" w:ascii="宋体" w:hAnsi="宋体" w:eastAsia="宋体"/>
          <w:sz w:val="21"/>
          <w:szCs w:val="21"/>
          <w:lang w:eastAsia="zh-CN"/>
        </w:rPr>
      </w:pPr>
      <w:r>
        <w:rPr>
          <w:rFonts w:hint="eastAsia" w:ascii="宋体" w:hAnsi="宋体"/>
          <w:sz w:val="21"/>
          <w:szCs w:val="21"/>
          <w:lang w:eastAsia="zh-CN"/>
        </w:rPr>
        <w:t>（</w:t>
      </w:r>
      <w:r>
        <w:rPr>
          <w:rFonts w:hint="eastAsia" w:ascii="宋体" w:hAnsi="宋体"/>
          <w:sz w:val="21"/>
          <w:szCs w:val="21"/>
          <w:lang w:val="en-US" w:eastAsia="zh-CN"/>
        </w:rPr>
        <w:t>1）</w:t>
      </w:r>
      <w:r>
        <w:rPr>
          <w:rFonts w:hint="eastAsia" w:ascii="宋体" w:hAnsi="宋体"/>
          <w:sz w:val="21"/>
          <w:szCs w:val="21"/>
        </w:rPr>
        <w:t>乙方交付的</w:t>
      </w:r>
      <w:r>
        <w:rPr>
          <w:rFonts w:hint="eastAsia" w:ascii="宋体" w:hAnsi="宋体"/>
          <w:sz w:val="21"/>
          <w:szCs w:val="21"/>
          <w:lang w:val="en-US" w:eastAsia="zh-CN"/>
        </w:rPr>
        <w:t>货物</w:t>
      </w:r>
      <w:r>
        <w:rPr>
          <w:rFonts w:hint="eastAsia" w:ascii="宋体" w:hAnsi="宋体"/>
          <w:sz w:val="21"/>
          <w:szCs w:val="21"/>
        </w:rPr>
        <w:t>需满足相应的国家标准、行业标准</w:t>
      </w:r>
      <w:r>
        <w:rPr>
          <w:rFonts w:hint="eastAsia" w:ascii="宋体" w:hAnsi="宋体"/>
          <w:sz w:val="21"/>
          <w:szCs w:val="21"/>
          <w:lang w:eastAsia="zh-CN"/>
        </w:rPr>
        <w:t>。</w:t>
      </w:r>
    </w:p>
    <w:p w14:paraId="251ECE55">
      <w:pPr>
        <w:keepNext w:val="0"/>
        <w:keepLines w:val="0"/>
        <w:pageBreakBefore w:val="0"/>
        <w:widowControl w:val="0"/>
        <w:numPr>
          <w:ilvl w:val="0"/>
          <w:numId w:val="0"/>
        </w:numPr>
        <w:kinsoku/>
        <w:wordWrap/>
        <w:overflowPunct/>
        <w:topLinePunct w:val="0"/>
        <w:bidi w:val="0"/>
        <w:snapToGrid/>
        <w:spacing w:line="360" w:lineRule="auto"/>
        <w:ind w:leftChars="0" w:firstLine="420" w:firstLineChars="200"/>
        <w:textAlignment w:val="auto"/>
        <w:outlineLvl w:val="9"/>
        <w:rPr>
          <w:rFonts w:hint="eastAsia" w:ascii="宋体" w:hAnsi="宋体"/>
          <w:sz w:val="21"/>
          <w:szCs w:val="21"/>
        </w:rPr>
      </w:pPr>
      <w:r>
        <w:rPr>
          <w:rFonts w:hint="eastAsia" w:ascii="宋体" w:hAnsi="宋体"/>
          <w:sz w:val="21"/>
          <w:szCs w:val="21"/>
          <w:lang w:eastAsia="zh-CN"/>
        </w:rPr>
        <w:t>（</w:t>
      </w:r>
      <w:r>
        <w:rPr>
          <w:rFonts w:hint="eastAsia" w:ascii="宋体" w:hAnsi="宋体"/>
          <w:sz w:val="21"/>
          <w:szCs w:val="21"/>
        </w:rPr>
        <w:t>2</w:t>
      </w:r>
      <w:r>
        <w:rPr>
          <w:rFonts w:hint="eastAsia" w:ascii="宋体" w:hAnsi="宋体"/>
          <w:sz w:val="21"/>
          <w:szCs w:val="21"/>
          <w:lang w:eastAsia="zh-CN"/>
        </w:rPr>
        <w:t>）</w:t>
      </w:r>
      <w:r>
        <w:rPr>
          <w:rFonts w:hint="eastAsia" w:ascii="宋体" w:hAnsi="宋体"/>
          <w:sz w:val="21"/>
          <w:szCs w:val="21"/>
        </w:rPr>
        <w:t>如果乙方交付的</w:t>
      </w:r>
      <w:r>
        <w:rPr>
          <w:rFonts w:hint="eastAsia" w:ascii="宋体" w:hAnsi="宋体"/>
          <w:sz w:val="21"/>
          <w:szCs w:val="21"/>
          <w:lang w:val="en-US" w:eastAsia="zh-CN"/>
        </w:rPr>
        <w:t>货物</w:t>
      </w:r>
      <w:r>
        <w:rPr>
          <w:rFonts w:hint="eastAsia" w:ascii="宋体" w:hAnsi="宋体"/>
          <w:sz w:val="21"/>
          <w:szCs w:val="21"/>
        </w:rPr>
        <w:t>没有相应的国家标准或行业标准，则以甲方的使用目的为标准，有样品的，以双方共同签样封存的样品为准。</w:t>
      </w:r>
    </w:p>
    <w:p w14:paraId="6FF09DDB">
      <w:pPr>
        <w:keepNext w:val="0"/>
        <w:keepLines w:val="0"/>
        <w:pageBreakBefore w:val="0"/>
        <w:widowControl w:val="0"/>
        <w:numPr>
          <w:ilvl w:val="0"/>
          <w:numId w:val="0"/>
        </w:numPr>
        <w:kinsoku/>
        <w:wordWrap/>
        <w:overflowPunct/>
        <w:topLinePunct w:val="0"/>
        <w:bidi w:val="0"/>
        <w:snapToGrid/>
        <w:spacing w:line="360" w:lineRule="auto"/>
        <w:ind w:leftChars="0" w:firstLine="420" w:firstLineChars="200"/>
        <w:textAlignment w:val="auto"/>
        <w:outlineLvl w:val="9"/>
        <w:rPr>
          <w:rFonts w:hint="eastAsia" w:ascii="宋体" w:hAnsi="宋体"/>
          <w:sz w:val="21"/>
          <w:szCs w:val="21"/>
          <w:lang w:eastAsia="zh-CN"/>
        </w:rPr>
      </w:pPr>
      <w:r>
        <w:rPr>
          <w:rFonts w:hint="eastAsia" w:ascii="宋体" w:hAnsi="宋体"/>
          <w:sz w:val="21"/>
          <w:szCs w:val="21"/>
          <w:lang w:eastAsia="zh-CN"/>
        </w:rPr>
        <w:t>（3）若是乙方自行生产或组装的</w:t>
      </w:r>
      <w:r>
        <w:rPr>
          <w:rFonts w:hint="eastAsia" w:ascii="宋体" w:hAnsi="宋体"/>
          <w:sz w:val="21"/>
          <w:szCs w:val="21"/>
          <w:lang w:val="en-US" w:eastAsia="zh-CN"/>
        </w:rPr>
        <w:t>货物</w:t>
      </w:r>
      <w:r>
        <w:rPr>
          <w:rFonts w:hint="eastAsia" w:ascii="宋体" w:hAnsi="宋体"/>
          <w:sz w:val="21"/>
          <w:szCs w:val="21"/>
          <w:lang w:eastAsia="zh-CN"/>
        </w:rPr>
        <w:t>应满足甲、乙方双方商定的设计要求、技术要求及各项性能指标和参数产品且具有合法知识产权。如双方约定标准低于最新国家及行业标准、国家和地方行政主管部门的有关规定的，以质量要求较高者为准。</w:t>
      </w:r>
    </w:p>
    <w:p w14:paraId="79C66FCC">
      <w:pPr>
        <w:keepNext w:val="0"/>
        <w:keepLines w:val="0"/>
        <w:pageBreakBefore w:val="0"/>
        <w:widowControl w:val="0"/>
        <w:numPr>
          <w:ilvl w:val="0"/>
          <w:numId w:val="0"/>
        </w:numPr>
        <w:kinsoku/>
        <w:wordWrap/>
        <w:overflowPunct/>
        <w:topLinePunct w:val="0"/>
        <w:bidi w:val="0"/>
        <w:snapToGrid/>
        <w:spacing w:line="360" w:lineRule="auto"/>
        <w:ind w:firstLine="420" w:firstLineChars="200"/>
        <w:textAlignment w:val="auto"/>
        <w:outlineLvl w:val="9"/>
        <w:rPr>
          <w:rFonts w:hint="eastAsia" w:ascii="宋体" w:hAnsi="宋体"/>
          <w:b w:val="0"/>
          <w:bCs w:val="0"/>
          <w:sz w:val="21"/>
          <w:szCs w:val="21"/>
        </w:rPr>
      </w:pPr>
      <w:r>
        <w:rPr>
          <w:rFonts w:hint="eastAsia" w:ascii="宋体" w:hAnsi="宋体"/>
          <w:color w:val="000000"/>
          <w:sz w:val="21"/>
          <w:szCs w:val="21"/>
          <w:lang w:eastAsia="zh-CN"/>
        </w:rPr>
        <w:t>（</w:t>
      </w:r>
      <w:r>
        <w:rPr>
          <w:rFonts w:hint="eastAsia" w:ascii="宋体" w:hAnsi="宋体"/>
          <w:color w:val="000000"/>
          <w:sz w:val="21"/>
          <w:szCs w:val="21"/>
          <w:lang w:val="en-US" w:eastAsia="zh-CN"/>
        </w:rPr>
        <w:t>4）</w:t>
      </w:r>
      <w:r>
        <w:rPr>
          <w:rFonts w:hint="eastAsia" w:ascii="宋体" w:hAnsi="宋体"/>
          <w:color w:val="000000"/>
          <w:sz w:val="21"/>
          <w:szCs w:val="21"/>
        </w:rPr>
        <w:t>本合同所有的</w:t>
      </w:r>
      <w:r>
        <w:rPr>
          <w:rFonts w:hint="eastAsia" w:ascii="宋体" w:hAnsi="宋体"/>
          <w:color w:val="000000"/>
          <w:sz w:val="21"/>
          <w:szCs w:val="21"/>
          <w:lang w:val="en-US" w:eastAsia="zh-CN"/>
        </w:rPr>
        <w:t>货物</w:t>
      </w:r>
      <w:r>
        <w:rPr>
          <w:rFonts w:hint="eastAsia" w:ascii="宋体" w:hAnsi="宋体"/>
          <w:color w:val="000000"/>
          <w:sz w:val="21"/>
          <w:szCs w:val="21"/>
        </w:rPr>
        <w:t>保修标准按原厂商标准执行，</w:t>
      </w:r>
      <w:r>
        <w:rPr>
          <w:rFonts w:hint="eastAsia" w:ascii="宋体" w:hAnsi="宋体"/>
          <w:color w:val="000000"/>
          <w:sz w:val="21"/>
          <w:szCs w:val="21"/>
          <w:lang w:val="en-US" w:eastAsia="zh-CN"/>
        </w:rPr>
        <w:t xml:space="preserve"> </w:t>
      </w:r>
      <w:r>
        <w:rPr>
          <w:rFonts w:hint="eastAsia" w:ascii="宋体" w:hAnsi="宋体"/>
          <w:color w:val="000000"/>
          <w:sz w:val="21"/>
          <w:szCs w:val="21"/>
          <w:u w:val="single"/>
          <w:lang w:val="en-US" w:eastAsia="zh-CN"/>
        </w:rPr>
        <w:t xml:space="preserve">      </w:t>
      </w:r>
      <w:r>
        <w:rPr>
          <w:rFonts w:hint="eastAsia" w:ascii="宋体" w:hAnsi="宋体"/>
          <w:color w:val="000000"/>
          <w:sz w:val="21"/>
          <w:szCs w:val="21"/>
        </w:rPr>
        <w:t>年保修</w:t>
      </w:r>
      <w:r>
        <w:rPr>
          <w:rFonts w:hint="eastAsia" w:ascii="宋体" w:hAnsi="宋体"/>
          <w:color w:val="000000"/>
          <w:sz w:val="21"/>
          <w:szCs w:val="21"/>
          <w:lang w:eastAsia="zh-CN"/>
        </w:rPr>
        <w:t>，</w:t>
      </w:r>
      <w:r>
        <w:rPr>
          <w:rFonts w:hint="eastAsia" w:ascii="宋体" w:hAnsi="宋体"/>
          <w:b w:val="0"/>
          <w:bCs w:val="0"/>
          <w:sz w:val="21"/>
          <w:szCs w:val="21"/>
        </w:rPr>
        <w:t>自甲乙双方书面验收合格之日起算。</w:t>
      </w:r>
    </w:p>
    <w:p w14:paraId="59E4E559">
      <w:pPr>
        <w:keepNext w:val="0"/>
        <w:keepLines w:val="0"/>
        <w:pageBreakBefore w:val="0"/>
        <w:widowControl w:val="0"/>
        <w:numPr>
          <w:ilvl w:val="0"/>
          <w:numId w:val="0"/>
        </w:numPr>
        <w:kinsoku/>
        <w:wordWrap/>
        <w:overflowPunct/>
        <w:topLinePunct w:val="0"/>
        <w:bidi w:val="0"/>
        <w:snapToGrid/>
        <w:spacing w:line="360" w:lineRule="auto"/>
        <w:ind w:leftChars="0" w:firstLine="420" w:firstLineChars="200"/>
        <w:textAlignment w:val="auto"/>
        <w:outlineLvl w:val="9"/>
        <w:rPr>
          <w:rFonts w:hint="eastAsia" w:ascii="宋体" w:hAnsi="宋体"/>
          <w:sz w:val="21"/>
          <w:szCs w:val="21"/>
        </w:rPr>
      </w:pPr>
      <w:r>
        <w:rPr>
          <w:rFonts w:hint="eastAsia" w:ascii="宋体" w:hAnsi="宋体"/>
          <w:b w:val="0"/>
          <w:bCs w:val="0"/>
          <w:sz w:val="21"/>
          <w:szCs w:val="21"/>
          <w:lang w:eastAsia="zh-CN"/>
        </w:rPr>
        <w:t>（</w:t>
      </w:r>
      <w:r>
        <w:rPr>
          <w:rFonts w:hint="eastAsia" w:ascii="宋体" w:hAnsi="宋体"/>
          <w:b w:val="0"/>
          <w:bCs w:val="0"/>
          <w:sz w:val="21"/>
          <w:szCs w:val="21"/>
          <w:lang w:val="en-US" w:eastAsia="zh-CN"/>
        </w:rPr>
        <w:t>5）</w:t>
      </w:r>
      <w:r>
        <w:rPr>
          <w:rFonts w:hint="eastAsia" w:ascii="宋体" w:hAnsi="宋体"/>
          <w:b w:val="0"/>
          <w:bCs w:val="0"/>
          <w:sz w:val="21"/>
          <w:szCs w:val="21"/>
        </w:rPr>
        <w:t>在</w:t>
      </w:r>
      <w:r>
        <w:rPr>
          <w:rFonts w:hint="eastAsia" w:ascii="宋体" w:hAnsi="宋体"/>
          <w:b w:val="0"/>
          <w:bCs w:val="0"/>
          <w:sz w:val="21"/>
          <w:szCs w:val="21"/>
          <w:lang w:val="en-US" w:eastAsia="zh-CN"/>
        </w:rPr>
        <w:t>保修期</w:t>
      </w:r>
      <w:r>
        <w:rPr>
          <w:rFonts w:hint="eastAsia" w:ascii="宋体" w:hAnsi="宋体"/>
          <w:b w:val="0"/>
          <w:bCs w:val="0"/>
          <w:sz w:val="21"/>
          <w:szCs w:val="21"/>
        </w:rPr>
        <w:t>限内，乙方提供的货物存在或者出现任何质量问题，乙方应当给予更换、免费维修、退货处理。</w:t>
      </w:r>
      <w:r>
        <w:rPr>
          <w:rFonts w:hint="eastAsia" w:ascii="宋体" w:hAnsi="宋体"/>
          <w:color w:val="000000"/>
          <w:sz w:val="21"/>
          <w:szCs w:val="21"/>
        </w:rPr>
        <w:t xml:space="preserve"> </w:t>
      </w:r>
    </w:p>
    <w:p w14:paraId="13CBE336">
      <w:pPr>
        <w:keepNext w:val="0"/>
        <w:keepLines w:val="0"/>
        <w:pageBreakBefore w:val="0"/>
        <w:widowControl w:val="0"/>
        <w:numPr>
          <w:ilvl w:val="0"/>
          <w:numId w:val="0"/>
        </w:numPr>
        <w:kinsoku/>
        <w:wordWrap/>
        <w:overflowPunct/>
        <w:topLinePunct w:val="0"/>
        <w:bidi w:val="0"/>
        <w:snapToGrid/>
        <w:spacing w:line="360" w:lineRule="auto"/>
        <w:ind w:leftChars="0" w:firstLine="420" w:firstLineChars="200"/>
        <w:textAlignment w:val="auto"/>
        <w:outlineLvl w:val="9"/>
        <w:rPr>
          <w:rFonts w:hint="eastAsia" w:ascii="宋体" w:hAnsi="宋体"/>
          <w:sz w:val="21"/>
          <w:szCs w:val="21"/>
        </w:rPr>
      </w:pPr>
      <w:r>
        <w:rPr>
          <w:rFonts w:hint="eastAsia" w:ascii="宋体" w:hAnsi="宋体"/>
          <w:sz w:val="21"/>
          <w:szCs w:val="21"/>
          <w:lang w:val="en-US" w:eastAsia="zh-CN"/>
        </w:rPr>
        <w:t>2、</w:t>
      </w:r>
      <w:r>
        <w:rPr>
          <w:rFonts w:hint="eastAsia" w:ascii="宋体" w:hAnsi="宋体"/>
          <w:sz w:val="21"/>
          <w:szCs w:val="21"/>
        </w:rPr>
        <w:t>包装</w:t>
      </w:r>
    </w:p>
    <w:p w14:paraId="21D8B2E3">
      <w:pPr>
        <w:keepNext w:val="0"/>
        <w:keepLines w:val="0"/>
        <w:pageBreakBefore w:val="0"/>
        <w:widowControl w:val="0"/>
        <w:numPr>
          <w:ilvl w:val="0"/>
          <w:numId w:val="1"/>
        </w:numPr>
        <w:kinsoku/>
        <w:wordWrap/>
        <w:overflowPunct/>
        <w:topLinePunct w:val="0"/>
        <w:bidi w:val="0"/>
        <w:snapToGrid/>
        <w:spacing w:line="360" w:lineRule="auto"/>
        <w:ind w:left="420"/>
        <w:textAlignment w:val="auto"/>
        <w:outlineLvl w:val="9"/>
        <w:rPr>
          <w:rFonts w:hint="eastAsia" w:ascii="宋体" w:hAnsi="宋体"/>
          <w:sz w:val="21"/>
          <w:szCs w:val="21"/>
        </w:rPr>
      </w:pPr>
      <w:r>
        <w:rPr>
          <w:rFonts w:hint="eastAsia" w:ascii="宋体" w:hAnsi="宋体"/>
          <w:sz w:val="21"/>
          <w:szCs w:val="21"/>
        </w:rPr>
        <w:t>产品包装有按原厂商标准执行，产品全新、未拆封、未曾使用过</w:t>
      </w:r>
      <w:r>
        <w:rPr>
          <w:rFonts w:hint="eastAsia" w:ascii="宋体" w:hAnsi="宋体"/>
          <w:sz w:val="21"/>
          <w:szCs w:val="21"/>
          <w:lang w:eastAsia="zh-CN"/>
        </w:rPr>
        <w:t>。</w:t>
      </w:r>
    </w:p>
    <w:p w14:paraId="3736A05A">
      <w:pPr>
        <w:keepNext w:val="0"/>
        <w:keepLines w:val="0"/>
        <w:pageBreakBefore w:val="0"/>
        <w:widowControl w:val="0"/>
        <w:numPr>
          <w:ilvl w:val="0"/>
          <w:numId w:val="0"/>
        </w:numPr>
        <w:kinsoku/>
        <w:wordWrap/>
        <w:overflowPunct/>
        <w:topLinePunct w:val="0"/>
        <w:bidi w:val="0"/>
        <w:snapToGrid/>
        <w:spacing w:line="360" w:lineRule="auto"/>
        <w:ind w:firstLine="420" w:firstLineChars="200"/>
        <w:textAlignment w:val="auto"/>
        <w:outlineLvl w:val="9"/>
        <w:rPr>
          <w:rFonts w:hint="eastAsia" w:ascii="宋体" w:hAnsi="宋体"/>
          <w:color w:val="000000"/>
          <w:sz w:val="21"/>
          <w:szCs w:val="21"/>
          <w:lang w:eastAsia="zh-CN"/>
        </w:rPr>
      </w:pPr>
      <w:r>
        <w:rPr>
          <w:rFonts w:hint="eastAsia" w:ascii="宋体" w:hAnsi="宋体"/>
          <w:color w:val="000000"/>
          <w:sz w:val="21"/>
          <w:szCs w:val="21"/>
          <w:lang w:eastAsia="zh-CN"/>
        </w:rPr>
        <w:t>（</w:t>
      </w:r>
      <w:r>
        <w:rPr>
          <w:rFonts w:hint="eastAsia" w:ascii="宋体" w:hAnsi="宋体"/>
          <w:color w:val="000000"/>
          <w:sz w:val="21"/>
          <w:szCs w:val="21"/>
          <w:lang w:val="en-US" w:eastAsia="zh-CN"/>
        </w:rPr>
        <w:t>2）</w:t>
      </w:r>
      <w:r>
        <w:rPr>
          <w:rFonts w:hint="eastAsia" w:ascii="宋体" w:hAnsi="宋体"/>
          <w:color w:val="000000"/>
          <w:sz w:val="21"/>
          <w:szCs w:val="21"/>
          <w:lang w:eastAsia="zh-CN"/>
        </w:rPr>
        <w:t>乙方应提供货物运至合同规定的最终目的地所需要的包装，以防止货物在转运中损坏或变质。这类包装应采取国家或专业标准，包括防潮、防晒、防锈、防腐蚀、防震动及防止其他损坏的必要措施，从而保证货物能够经受多次搬运、装卸及长途运输。包装不符合标准或约定，造成货物毁损灭失或其他后果的，由乙方承担相应的责任。</w:t>
      </w:r>
    </w:p>
    <w:p w14:paraId="317D1E24">
      <w:pPr>
        <w:keepNext w:val="0"/>
        <w:keepLines w:val="0"/>
        <w:pageBreakBefore w:val="0"/>
        <w:widowControl w:val="0"/>
        <w:kinsoku/>
        <w:wordWrap/>
        <w:overflowPunct/>
        <w:topLinePunct w:val="0"/>
        <w:bidi w:val="0"/>
        <w:snapToGrid/>
        <w:spacing w:line="360" w:lineRule="auto"/>
        <w:textAlignment w:val="auto"/>
        <w:outlineLvl w:val="9"/>
        <w:rPr>
          <w:rFonts w:hint="eastAsia" w:ascii="宋体" w:hAnsi="宋体"/>
          <w:b/>
          <w:bCs/>
          <w:sz w:val="21"/>
          <w:szCs w:val="21"/>
        </w:rPr>
      </w:pPr>
    </w:p>
    <w:p w14:paraId="18F64126">
      <w:pPr>
        <w:keepNext w:val="0"/>
        <w:keepLines w:val="0"/>
        <w:pageBreakBefore w:val="0"/>
        <w:widowControl w:val="0"/>
        <w:numPr>
          <w:ilvl w:val="0"/>
          <w:numId w:val="0"/>
        </w:numPr>
        <w:kinsoku/>
        <w:wordWrap/>
        <w:overflowPunct/>
        <w:topLinePunct w:val="0"/>
        <w:bidi w:val="0"/>
        <w:snapToGrid/>
        <w:spacing w:line="360" w:lineRule="auto"/>
        <w:ind w:leftChars="0"/>
        <w:textAlignment w:val="auto"/>
        <w:outlineLvl w:val="9"/>
        <w:rPr>
          <w:rFonts w:hint="eastAsia" w:ascii="宋体" w:hAnsi="宋体" w:eastAsia="宋体"/>
          <w:b/>
          <w:bCs/>
          <w:sz w:val="21"/>
          <w:szCs w:val="21"/>
          <w:lang w:val="en-US" w:eastAsia="zh-CN"/>
        </w:rPr>
      </w:pPr>
      <w:r>
        <w:rPr>
          <w:rFonts w:hint="eastAsia" w:ascii="宋体" w:hAnsi="宋体"/>
          <w:b/>
          <w:bCs/>
          <w:sz w:val="21"/>
          <w:szCs w:val="21"/>
          <w:lang w:val="en-US" w:eastAsia="zh-CN"/>
        </w:rPr>
        <w:t>三、</w:t>
      </w:r>
      <w:r>
        <w:rPr>
          <w:rFonts w:hint="eastAsia" w:ascii="宋体" w:hAnsi="宋体"/>
          <w:b/>
          <w:bCs/>
          <w:sz w:val="21"/>
          <w:szCs w:val="21"/>
        </w:rPr>
        <w:t>交货</w:t>
      </w:r>
      <w:r>
        <w:rPr>
          <w:rFonts w:hint="eastAsia" w:ascii="宋体" w:hAnsi="宋体"/>
          <w:b/>
          <w:bCs/>
          <w:sz w:val="21"/>
          <w:szCs w:val="21"/>
          <w:lang w:val="en-US" w:eastAsia="zh-CN"/>
        </w:rPr>
        <w:t>与验收</w:t>
      </w:r>
    </w:p>
    <w:p w14:paraId="1EC6F789">
      <w:pPr>
        <w:keepNext w:val="0"/>
        <w:keepLines w:val="0"/>
        <w:pageBreakBefore w:val="0"/>
        <w:widowControl w:val="0"/>
        <w:numPr>
          <w:ilvl w:val="0"/>
          <w:numId w:val="0"/>
        </w:numPr>
        <w:kinsoku/>
        <w:wordWrap/>
        <w:overflowPunct/>
        <w:topLinePunct w:val="0"/>
        <w:bidi w:val="0"/>
        <w:snapToGrid/>
        <w:spacing w:line="360" w:lineRule="auto"/>
        <w:ind w:leftChars="0" w:firstLine="420" w:firstLineChars="200"/>
        <w:textAlignment w:val="auto"/>
        <w:outlineLvl w:val="9"/>
        <w:rPr>
          <w:rFonts w:hint="eastAsia" w:ascii="宋体" w:hAnsi="宋体"/>
          <w:color w:val="000000"/>
          <w:sz w:val="21"/>
          <w:szCs w:val="21"/>
        </w:rPr>
      </w:pPr>
      <w:r>
        <w:rPr>
          <w:rFonts w:hint="eastAsia" w:ascii="宋体" w:hAnsi="宋体"/>
          <w:color w:val="000000"/>
          <w:sz w:val="21"/>
          <w:szCs w:val="21"/>
          <w:lang w:val="en-US" w:eastAsia="zh-CN"/>
        </w:rPr>
        <w:t>1、</w:t>
      </w:r>
      <w:r>
        <w:rPr>
          <w:rFonts w:hint="eastAsia" w:ascii="宋体" w:hAnsi="宋体"/>
          <w:color w:val="000000"/>
          <w:sz w:val="21"/>
          <w:szCs w:val="21"/>
        </w:rPr>
        <w:t>交货时间为：</w:t>
      </w:r>
      <w:r>
        <w:rPr>
          <w:rFonts w:hint="eastAsia" w:ascii="宋体" w:hAnsi="宋体"/>
          <w:color w:val="000000"/>
          <w:sz w:val="21"/>
          <w:szCs w:val="21"/>
          <w:u w:val="none"/>
        </w:rPr>
        <w:t>合同签订后</w:t>
      </w:r>
      <w:r>
        <w:rPr>
          <w:rFonts w:hint="eastAsia" w:ascii="宋体" w:hAnsi="宋体"/>
          <w:color w:val="000000"/>
          <w:sz w:val="21"/>
          <w:szCs w:val="21"/>
          <w:u w:val="single"/>
          <w:lang w:val="en-US" w:eastAsia="zh-CN"/>
        </w:rPr>
        <w:t xml:space="preserve">    </w:t>
      </w:r>
      <w:r>
        <w:rPr>
          <w:rFonts w:hint="eastAsia" w:ascii="宋体" w:hAnsi="宋体"/>
          <w:color w:val="000000"/>
          <w:sz w:val="21"/>
          <w:szCs w:val="21"/>
          <w:u w:val="none"/>
        </w:rPr>
        <w:t>个工作日内。</w:t>
      </w:r>
      <w:r>
        <w:rPr>
          <w:rFonts w:hint="eastAsia" w:ascii="宋体" w:hAnsi="宋体"/>
          <w:color w:val="000000"/>
          <w:sz w:val="21"/>
          <w:szCs w:val="21"/>
        </w:rPr>
        <w:t xml:space="preserve"> </w:t>
      </w:r>
    </w:p>
    <w:p w14:paraId="1B8D44B8">
      <w:pPr>
        <w:keepNext w:val="0"/>
        <w:keepLines w:val="0"/>
        <w:pageBreakBefore w:val="0"/>
        <w:widowControl w:val="0"/>
        <w:numPr>
          <w:ilvl w:val="0"/>
          <w:numId w:val="0"/>
        </w:numPr>
        <w:kinsoku/>
        <w:wordWrap/>
        <w:overflowPunct/>
        <w:topLinePunct w:val="0"/>
        <w:bidi w:val="0"/>
        <w:snapToGrid/>
        <w:spacing w:line="360" w:lineRule="auto"/>
        <w:ind w:leftChars="0" w:firstLine="420" w:firstLineChars="200"/>
        <w:textAlignment w:val="auto"/>
        <w:outlineLvl w:val="9"/>
        <w:rPr>
          <w:rFonts w:ascii="宋体" w:hAnsi="宋体"/>
          <w:color w:val="000000"/>
          <w:sz w:val="21"/>
          <w:szCs w:val="21"/>
        </w:rPr>
      </w:pPr>
      <w:r>
        <w:rPr>
          <w:rFonts w:hint="eastAsia" w:ascii="宋体" w:hAnsi="宋体"/>
          <w:bCs/>
          <w:color w:val="000000"/>
          <w:sz w:val="21"/>
          <w:szCs w:val="21"/>
          <w:lang w:val="en-US" w:eastAsia="zh-CN"/>
        </w:rPr>
        <w:t>2、交货</w:t>
      </w:r>
      <w:r>
        <w:rPr>
          <w:rFonts w:hint="eastAsia" w:ascii="宋体" w:hAnsi="宋体"/>
          <w:bCs/>
          <w:color w:val="000000"/>
          <w:sz w:val="21"/>
          <w:szCs w:val="21"/>
        </w:rPr>
        <w:t>方式以及</w:t>
      </w:r>
      <w:r>
        <w:rPr>
          <w:rFonts w:hint="eastAsia" w:ascii="宋体" w:hAnsi="宋体"/>
          <w:color w:val="000000"/>
          <w:sz w:val="21"/>
          <w:szCs w:val="21"/>
        </w:rPr>
        <w:t>运费承担：</w:t>
      </w:r>
      <w:r>
        <w:rPr>
          <w:rFonts w:hint="eastAsia" w:ascii="宋体" w:hAnsi="宋体"/>
          <w:color w:val="000000"/>
          <w:sz w:val="21"/>
          <w:szCs w:val="21"/>
          <w:u w:val="single"/>
          <w:lang w:val="en-US" w:eastAsia="zh-CN"/>
        </w:rPr>
        <w:t xml:space="preserve">          </w:t>
      </w:r>
      <w:r>
        <w:rPr>
          <w:rFonts w:hint="eastAsia" w:ascii="宋体" w:hAnsi="宋体"/>
          <w:color w:val="000000"/>
          <w:sz w:val="21"/>
          <w:szCs w:val="21"/>
        </w:rPr>
        <w:t>，运费全部由</w:t>
      </w:r>
      <w:r>
        <w:rPr>
          <w:rFonts w:hint="eastAsia" w:ascii="宋体" w:hAnsi="宋体"/>
          <w:color w:val="000000"/>
          <w:sz w:val="21"/>
          <w:szCs w:val="21"/>
          <w:lang w:eastAsia="zh-CN"/>
        </w:rPr>
        <w:t>乙方</w:t>
      </w:r>
      <w:r>
        <w:rPr>
          <w:rFonts w:hint="eastAsia" w:ascii="宋体" w:hAnsi="宋体"/>
          <w:color w:val="000000"/>
          <w:sz w:val="21"/>
          <w:szCs w:val="21"/>
        </w:rPr>
        <w:t>承担。</w:t>
      </w:r>
    </w:p>
    <w:p w14:paraId="7015F728">
      <w:pPr>
        <w:keepNext w:val="0"/>
        <w:keepLines w:val="0"/>
        <w:pageBreakBefore w:val="0"/>
        <w:widowControl w:val="0"/>
        <w:numPr>
          <w:ilvl w:val="0"/>
          <w:numId w:val="0"/>
        </w:numPr>
        <w:kinsoku/>
        <w:wordWrap/>
        <w:overflowPunct/>
        <w:topLinePunct w:val="0"/>
        <w:bidi w:val="0"/>
        <w:snapToGrid/>
        <w:spacing w:line="360" w:lineRule="auto"/>
        <w:ind w:leftChars="0" w:firstLine="420" w:firstLineChars="200"/>
        <w:textAlignment w:val="auto"/>
        <w:outlineLvl w:val="9"/>
        <w:rPr>
          <w:rFonts w:hint="eastAsia" w:ascii="宋体" w:hAnsi="宋体"/>
          <w:color w:val="000000"/>
          <w:sz w:val="21"/>
          <w:szCs w:val="21"/>
        </w:rPr>
      </w:pPr>
      <w:r>
        <w:rPr>
          <w:rFonts w:hint="eastAsia" w:ascii="宋体" w:hAnsi="宋体"/>
          <w:color w:val="000000"/>
          <w:sz w:val="21"/>
          <w:szCs w:val="21"/>
          <w:lang w:val="en-US" w:eastAsia="zh-CN"/>
        </w:rPr>
        <w:t>3</w:t>
      </w:r>
      <w:r>
        <w:rPr>
          <w:rFonts w:hint="eastAsia" w:ascii="宋体" w:hAnsi="宋体"/>
          <w:color w:val="000000"/>
          <w:sz w:val="21"/>
          <w:szCs w:val="21"/>
        </w:rPr>
        <w:t>、交货方式：送货上门，甲方指定本合同项下货物的收货单位（人）全称为：</w:t>
      </w:r>
      <w:r>
        <w:rPr>
          <w:rFonts w:hint="eastAsia" w:ascii="宋体" w:hAnsi="宋体"/>
          <w:color w:val="000000"/>
          <w:sz w:val="21"/>
          <w:szCs w:val="21"/>
          <w:u w:val="single"/>
        </w:rPr>
        <w:t xml:space="preserve">  </w:t>
      </w:r>
      <w:r>
        <w:rPr>
          <w:rFonts w:hint="eastAsia" w:ascii="宋体" w:hAnsi="宋体"/>
          <w:b/>
          <w:bCs/>
          <w:sz w:val="24"/>
          <w:u w:val="single"/>
          <w:lang w:val="en-US" w:eastAsia="zh-CN"/>
        </w:rPr>
        <w:t xml:space="preserve">                   </w:t>
      </w:r>
      <w:r>
        <w:rPr>
          <w:rFonts w:hint="eastAsia" w:ascii="宋体" w:hAnsi="宋体"/>
          <w:color w:val="000000"/>
          <w:sz w:val="21"/>
          <w:szCs w:val="21"/>
          <w:u w:val="single"/>
        </w:rPr>
        <w:t xml:space="preserve"> </w:t>
      </w:r>
      <w:r>
        <w:rPr>
          <w:rFonts w:hint="eastAsia" w:ascii="宋体" w:hAnsi="宋体"/>
          <w:color w:val="000000"/>
          <w:sz w:val="21"/>
          <w:szCs w:val="21"/>
        </w:rPr>
        <w:t>； 甲方指定本合同项下货物的完整收货地址为：</w:t>
      </w:r>
      <w:r>
        <w:rPr>
          <w:rFonts w:hint="eastAsia" w:ascii="宋体" w:hAnsi="宋体"/>
          <w:color w:val="000000"/>
          <w:sz w:val="21"/>
          <w:szCs w:val="21"/>
          <w:u w:val="single"/>
        </w:rPr>
        <w:t xml:space="preserve">  </w:t>
      </w:r>
      <w:r>
        <w:rPr>
          <w:rFonts w:hint="eastAsia" w:ascii="宋体" w:hAnsi="宋体"/>
          <w:b/>
          <w:bCs/>
          <w:sz w:val="24"/>
          <w:u w:val="single"/>
          <w:lang w:val="en-US" w:eastAsia="zh-CN"/>
        </w:rPr>
        <w:t xml:space="preserve">                   </w:t>
      </w:r>
      <w:r>
        <w:rPr>
          <w:rFonts w:hint="eastAsia" w:ascii="宋体" w:hAnsi="宋体"/>
          <w:color w:val="000000"/>
          <w:sz w:val="21"/>
          <w:szCs w:val="21"/>
          <w:u w:val="single"/>
        </w:rPr>
        <w:t xml:space="preserve"> </w:t>
      </w:r>
      <w:r>
        <w:rPr>
          <w:rFonts w:hint="eastAsia" w:ascii="宋体" w:hAnsi="宋体"/>
          <w:color w:val="000000"/>
          <w:sz w:val="21"/>
          <w:szCs w:val="21"/>
        </w:rPr>
        <w:t>；甲方指定的联系人的姓名及联系方式为：</w:t>
      </w:r>
      <w:r>
        <w:rPr>
          <w:rFonts w:hint="eastAsia" w:ascii="宋体" w:hAnsi="宋体"/>
          <w:color w:val="000000"/>
          <w:sz w:val="21"/>
          <w:szCs w:val="21"/>
          <w:u w:val="single"/>
        </w:rPr>
        <w:t xml:space="preserve">                </w:t>
      </w:r>
      <w:r>
        <w:rPr>
          <w:rFonts w:hint="eastAsia" w:ascii="宋体" w:hAnsi="宋体"/>
          <w:color w:val="000000"/>
          <w:sz w:val="21"/>
          <w:szCs w:val="21"/>
        </w:rPr>
        <w:t xml:space="preserve"> 。</w:t>
      </w:r>
    </w:p>
    <w:p w14:paraId="414BE11E">
      <w:pPr>
        <w:keepNext w:val="0"/>
        <w:keepLines w:val="0"/>
        <w:pageBreakBefore w:val="0"/>
        <w:widowControl w:val="0"/>
        <w:numPr>
          <w:ilvl w:val="0"/>
          <w:numId w:val="0"/>
        </w:numPr>
        <w:kinsoku/>
        <w:wordWrap/>
        <w:overflowPunct/>
        <w:topLinePunct w:val="0"/>
        <w:bidi w:val="0"/>
        <w:snapToGrid/>
        <w:spacing w:line="360" w:lineRule="auto"/>
        <w:ind w:leftChars="0" w:firstLine="420" w:firstLineChars="200"/>
        <w:textAlignment w:val="auto"/>
        <w:outlineLvl w:val="9"/>
        <w:rPr>
          <w:rFonts w:hint="eastAsia" w:ascii="宋体" w:hAnsi="宋体"/>
          <w:color w:val="000000"/>
          <w:sz w:val="21"/>
          <w:szCs w:val="21"/>
        </w:rPr>
      </w:pPr>
      <w:r>
        <w:rPr>
          <w:rFonts w:hint="eastAsia" w:ascii="宋体" w:hAnsi="宋体"/>
          <w:color w:val="000000"/>
          <w:sz w:val="21"/>
          <w:szCs w:val="21"/>
          <w:lang w:val="en-US" w:eastAsia="zh-CN"/>
        </w:rPr>
        <w:t>4</w:t>
      </w:r>
      <w:r>
        <w:rPr>
          <w:rFonts w:hint="eastAsia" w:ascii="宋体" w:hAnsi="宋体"/>
          <w:color w:val="000000"/>
          <w:sz w:val="21"/>
          <w:szCs w:val="21"/>
        </w:rPr>
        <w:t>、在乙方交货过程中，甲方提出变更收货人的，应提前3日书面通知乙方变更后的收货人姓名、联系方式（通讯地址、固定联系电话和邮政编码等）。</w:t>
      </w:r>
    </w:p>
    <w:p w14:paraId="189AEAA8">
      <w:pPr>
        <w:keepNext w:val="0"/>
        <w:keepLines w:val="0"/>
        <w:pageBreakBefore w:val="0"/>
        <w:widowControl w:val="0"/>
        <w:numPr>
          <w:ilvl w:val="0"/>
          <w:numId w:val="0"/>
        </w:numPr>
        <w:kinsoku/>
        <w:wordWrap/>
        <w:overflowPunct/>
        <w:topLinePunct w:val="0"/>
        <w:bidi w:val="0"/>
        <w:snapToGrid/>
        <w:spacing w:line="360" w:lineRule="auto"/>
        <w:ind w:leftChars="0" w:firstLine="420" w:firstLineChars="200"/>
        <w:textAlignment w:val="auto"/>
        <w:outlineLvl w:val="9"/>
        <w:rPr>
          <w:rFonts w:hint="eastAsia" w:ascii="宋体" w:hAnsi="宋体"/>
          <w:color w:val="000000"/>
          <w:sz w:val="21"/>
          <w:szCs w:val="21"/>
        </w:rPr>
      </w:pPr>
      <w:r>
        <w:rPr>
          <w:rFonts w:hint="eastAsia" w:ascii="宋体" w:hAnsi="宋体"/>
          <w:color w:val="000000"/>
          <w:sz w:val="21"/>
          <w:szCs w:val="21"/>
          <w:lang w:val="en-US" w:eastAsia="zh-CN"/>
        </w:rPr>
        <w:t>5</w:t>
      </w:r>
      <w:r>
        <w:rPr>
          <w:rFonts w:hint="eastAsia" w:ascii="宋体" w:hAnsi="宋体"/>
          <w:color w:val="000000"/>
          <w:sz w:val="21"/>
          <w:szCs w:val="21"/>
        </w:rPr>
        <w:t>、货物的毁损、灭失的风险自货物交付甲方验收合格后发生转移。</w:t>
      </w:r>
    </w:p>
    <w:p w14:paraId="0C8BA81F">
      <w:pPr>
        <w:keepNext w:val="0"/>
        <w:keepLines w:val="0"/>
        <w:pageBreakBefore w:val="0"/>
        <w:widowControl w:val="0"/>
        <w:numPr>
          <w:ilvl w:val="0"/>
          <w:numId w:val="0"/>
        </w:numPr>
        <w:kinsoku/>
        <w:wordWrap/>
        <w:overflowPunct/>
        <w:topLinePunct w:val="0"/>
        <w:bidi w:val="0"/>
        <w:snapToGrid/>
        <w:spacing w:line="360" w:lineRule="auto"/>
        <w:ind w:leftChars="0" w:firstLine="420" w:firstLineChars="200"/>
        <w:textAlignment w:val="auto"/>
        <w:outlineLvl w:val="9"/>
        <w:rPr>
          <w:rFonts w:hint="eastAsia" w:ascii="宋体" w:hAnsi="宋体"/>
          <w:color w:val="000000"/>
          <w:sz w:val="21"/>
          <w:szCs w:val="21"/>
        </w:rPr>
      </w:pPr>
      <w:r>
        <w:rPr>
          <w:rFonts w:hint="eastAsia" w:ascii="宋体" w:hAnsi="宋体"/>
          <w:color w:val="000000"/>
          <w:sz w:val="21"/>
          <w:szCs w:val="21"/>
          <w:lang w:val="en-US" w:eastAsia="zh-CN"/>
        </w:rPr>
        <w:t>6</w:t>
      </w:r>
      <w:r>
        <w:rPr>
          <w:rFonts w:hint="eastAsia" w:ascii="宋体" w:hAnsi="宋体"/>
          <w:color w:val="000000"/>
          <w:sz w:val="21"/>
          <w:szCs w:val="21"/>
        </w:rPr>
        <w:t>、甲方应在收到货物后及时对货物品牌、规格、型号、数量、质量是否符合本合同约定进行初步验收，符合本合同约定的，甲方应当签收；对于不符合合同</w:t>
      </w:r>
      <w:r>
        <w:rPr>
          <w:rFonts w:hint="eastAsia" w:ascii="宋体" w:hAnsi="宋体"/>
          <w:color w:val="000000"/>
          <w:sz w:val="21"/>
          <w:szCs w:val="21"/>
          <w:lang w:val="en-US" w:eastAsia="zh-CN"/>
        </w:rPr>
        <w:t>约</w:t>
      </w:r>
      <w:r>
        <w:rPr>
          <w:rFonts w:hint="eastAsia" w:ascii="宋体" w:hAnsi="宋体"/>
          <w:color w:val="000000"/>
          <w:sz w:val="21"/>
          <w:szCs w:val="21"/>
        </w:rPr>
        <w:t>定的货物，甲方有权拒收，并向乙方提出书面异议。甲方有权要求乙方进行补发、更换、修理或者退货处理，由此产生的必要费用由乙方承担。</w:t>
      </w:r>
    </w:p>
    <w:p w14:paraId="6D7272C5">
      <w:pPr>
        <w:keepNext w:val="0"/>
        <w:keepLines w:val="0"/>
        <w:pageBreakBefore w:val="0"/>
        <w:widowControl w:val="0"/>
        <w:numPr>
          <w:ilvl w:val="0"/>
          <w:numId w:val="0"/>
        </w:numPr>
        <w:kinsoku/>
        <w:wordWrap/>
        <w:overflowPunct/>
        <w:topLinePunct w:val="0"/>
        <w:bidi w:val="0"/>
        <w:snapToGrid/>
        <w:spacing w:line="360" w:lineRule="auto"/>
        <w:ind w:leftChars="0"/>
        <w:textAlignment w:val="auto"/>
        <w:outlineLvl w:val="9"/>
        <w:rPr>
          <w:rFonts w:ascii="宋体" w:hAnsi="宋体"/>
          <w:color w:val="000000"/>
          <w:sz w:val="21"/>
          <w:szCs w:val="21"/>
        </w:rPr>
      </w:pPr>
      <w:r>
        <w:rPr>
          <w:rFonts w:hint="eastAsia" w:ascii="宋体" w:hAnsi="宋体"/>
          <w:color w:val="000000"/>
          <w:sz w:val="21"/>
          <w:szCs w:val="21"/>
          <w:lang w:val="en-US" w:eastAsia="zh-CN"/>
        </w:rPr>
        <w:t>7</w:t>
      </w:r>
      <w:r>
        <w:rPr>
          <w:rFonts w:hint="eastAsia" w:ascii="宋体" w:hAnsi="宋体"/>
          <w:color w:val="000000"/>
          <w:sz w:val="21"/>
          <w:szCs w:val="21"/>
        </w:rPr>
        <w:t>、甲方对货物的初步验收通过不视为对货物质量的认可，货物在安装调试或者后续使用过程中，发现乙方提供的货物有瑕疵或者不符合本合同约定的，甲方有权要求乙方进行更换、修理或者退货，由此给甲方造成损失的，乙方还应当承担相应的赔偿责任。</w:t>
      </w:r>
    </w:p>
    <w:p w14:paraId="652384E4">
      <w:pPr>
        <w:keepNext w:val="0"/>
        <w:keepLines w:val="0"/>
        <w:pageBreakBefore w:val="0"/>
        <w:widowControl w:val="0"/>
        <w:numPr>
          <w:ilvl w:val="0"/>
          <w:numId w:val="0"/>
        </w:numPr>
        <w:kinsoku/>
        <w:wordWrap/>
        <w:overflowPunct/>
        <w:topLinePunct w:val="0"/>
        <w:bidi w:val="0"/>
        <w:snapToGrid/>
        <w:spacing w:line="360" w:lineRule="auto"/>
        <w:ind w:leftChars="0"/>
        <w:textAlignment w:val="auto"/>
        <w:outlineLvl w:val="9"/>
        <w:rPr>
          <w:rFonts w:ascii="宋体" w:hAnsi="宋体"/>
          <w:color w:val="000000"/>
          <w:sz w:val="21"/>
          <w:szCs w:val="21"/>
        </w:rPr>
      </w:pPr>
    </w:p>
    <w:p w14:paraId="050AC8B2">
      <w:pPr>
        <w:keepNext w:val="0"/>
        <w:keepLines w:val="0"/>
        <w:pageBreakBefore w:val="0"/>
        <w:widowControl w:val="0"/>
        <w:numPr>
          <w:ilvl w:val="0"/>
          <w:numId w:val="0"/>
        </w:numPr>
        <w:kinsoku/>
        <w:wordWrap/>
        <w:overflowPunct/>
        <w:topLinePunct w:val="0"/>
        <w:bidi w:val="0"/>
        <w:snapToGrid/>
        <w:spacing w:line="360" w:lineRule="auto"/>
        <w:ind w:leftChars="0"/>
        <w:textAlignment w:val="auto"/>
        <w:outlineLvl w:val="9"/>
        <w:rPr>
          <w:rFonts w:hint="eastAsia" w:ascii="宋体" w:hAnsi="宋体"/>
          <w:b/>
          <w:bCs/>
          <w:sz w:val="21"/>
          <w:szCs w:val="21"/>
        </w:rPr>
      </w:pPr>
      <w:r>
        <w:rPr>
          <w:rFonts w:hint="eastAsia" w:ascii="宋体" w:hAnsi="宋体"/>
          <w:b/>
          <w:bCs/>
          <w:sz w:val="21"/>
          <w:szCs w:val="21"/>
          <w:lang w:val="en-US" w:eastAsia="zh-CN"/>
        </w:rPr>
        <w:t>四、</w:t>
      </w:r>
      <w:r>
        <w:rPr>
          <w:rFonts w:hint="eastAsia" w:ascii="宋体" w:hAnsi="宋体"/>
          <w:b/>
          <w:bCs/>
          <w:sz w:val="21"/>
          <w:szCs w:val="21"/>
        </w:rPr>
        <w:t>付款条款</w:t>
      </w:r>
    </w:p>
    <w:p w14:paraId="1230A1B9">
      <w:pPr>
        <w:keepNext w:val="0"/>
        <w:keepLines w:val="0"/>
        <w:pageBreakBefore w:val="0"/>
        <w:widowControl w:val="0"/>
        <w:kinsoku/>
        <w:wordWrap/>
        <w:overflowPunct/>
        <w:topLinePunct w:val="0"/>
        <w:autoSpaceDE w:val="0"/>
        <w:autoSpaceDN w:val="0"/>
        <w:bidi w:val="0"/>
        <w:adjustRightInd w:val="0"/>
        <w:snapToGrid/>
        <w:spacing w:line="360" w:lineRule="auto"/>
        <w:ind w:firstLine="420" w:firstLineChars="200"/>
        <w:textAlignment w:val="auto"/>
        <w:outlineLvl w:val="9"/>
        <w:rPr>
          <w:rFonts w:ascii="宋体" w:hAnsi="宋体"/>
          <w:color w:val="000000"/>
          <w:sz w:val="21"/>
          <w:szCs w:val="21"/>
        </w:rPr>
      </w:pPr>
      <w:r>
        <w:rPr>
          <w:rFonts w:ascii="宋体" w:hAnsi="宋体"/>
          <w:color w:val="000000"/>
          <w:sz w:val="21"/>
          <w:szCs w:val="21"/>
        </w:rPr>
        <w:t>本次项目合同总价为人民币：</w:t>
      </w:r>
      <w:r>
        <w:rPr>
          <w:rFonts w:hint="eastAsia" w:ascii="Trebuchet MS" w:hAnsi="Trebuchet MS" w:cs="宋体"/>
          <w:color w:val="000000"/>
          <w:sz w:val="21"/>
          <w:szCs w:val="21"/>
          <w:u w:val="single"/>
          <w:lang w:val="en-US" w:eastAsia="zh-CN"/>
        </w:rPr>
        <w:t xml:space="preserve">     </w:t>
      </w:r>
      <w:r>
        <w:rPr>
          <w:rFonts w:ascii="宋体" w:hAnsi="宋体" w:cs="宋体"/>
          <w:b/>
          <w:bCs/>
          <w:color w:val="000000"/>
          <w:sz w:val="21"/>
          <w:szCs w:val="21"/>
          <w:u w:val="single"/>
        </w:rPr>
        <w:t>元</w:t>
      </w:r>
      <w:r>
        <w:rPr>
          <w:rFonts w:hint="eastAsia" w:ascii="宋体" w:hAnsi="宋体" w:cs="宋体"/>
          <w:b/>
          <w:bCs/>
          <w:color w:val="000000"/>
          <w:sz w:val="21"/>
          <w:szCs w:val="21"/>
          <w:u w:val="single"/>
          <w:lang w:eastAsia="zh-CN"/>
        </w:rPr>
        <w:t>（</w:t>
      </w:r>
      <w:r>
        <w:rPr>
          <w:rFonts w:hint="eastAsia" w:ascii="宋体" w:hAnsi="宋体" w:cs="宋体"/>
          <w:b/>
          <w:bCs/>
          <w:color w:val="000000"/>
          <w:sz w:val="21"/>
          <w:szCs w:val="21"/>
          <w:u w:val="single"/>
          <w:lang w:val="en-US" w:eastAsia="zh-CN"/>
        </w:rPr>
        <w:t>大写：         ）</w:t>
      </w:r>
      <w:r>
        <w:rPr>
          <w:rFonts w:hint="eastAsia" w:ascii="宋体" w:hAnsi="宋体"/>
          <w:color w:val="000000"/>
          <w:sz w:val="21"/>
          <w:szCs w:val="21"/>
        </w:rPr>
        <w:t>，</w:t>
      </w:r>
      <w:r>
        <w:rPr>
          <w:rFonts w:ascii="宋体" w:hAnsi="宋体"/>
          <w:color w:val="000000"/>
          <w:sz w:val="21"/>
          <w:szCs w:val="21"/>
        </w:rPr>
        <w:t>付款方式</w:t>
      </w:r>
      <w:r>
        <w:rPr>
          <w:rFonts w:hint="eastAsia" w:ascii="宋体" w:hAnsi="宋体"/>
          <w:color w:val="000000"/>
          <w:sz w:val="21"/>
          <w:szCs w:val="21"/>
        </w:rPr>
        <w:t>如下</w:t>
      </w:r>
      <w:r>
        <w:rPr>
          <w:rFonts w:ascii="宋体" w:hAnsi="宋体"/>
          <w:color w:val="000000"/>
          <w:sz w:val="21"/>
          <w:szCs w:val="21"/>
        </w:rPr>
        <w:t>：</w:t>
      </w:r>
    </w:p>
    <w:p w14:paraId="47B23100">
      <w:pPr>
        <w:keepNext w:val="0"/>
        <w:keepLines w:val="0"/>
        <w:pageBreakBefore w:val="0"/>
        <w:widowControl w:val="0"/>
        <w:numPr>
          <w:ilvl w:val="0"/>
          <w:numId w:val="0"/>
        </w:numPr>
        <w:kinsoku/>
        <w:wordWrap/>
        <w:overflowPunct/>
        <w:topLinePunct w:val="0"/>
        <w:bidi w:val="0"/>
        <w:snapToGrid/>
        <w:spacing w:line="360" w:lineRule="auto"/>
        <w:ind w:leftChars="0" w:firstLine="420" w:firstLineChars="200"/>
        <w:textAlignment w:val="auto"/>
        <w:outlineLvl w:val="9"/>
        <w:rPr>
          <w:rFonts w:hint="eastAsia" w:ascii="宋体" w:hAnsi="宋体"/>
          <w:color w:val="000000"/>
          <w:sz w:val="21"/>
          <w:szCs w:val="21"/>
        </w:rPr>
      </w:pPr>
      <w:r>
        <w:rPr>
          <w:rFonts w:hint="eastAsia" w:ascii="宋体" w:hAnsi="宋体"/>
          <w:color w:val="000000"/>
          <w:sz w:val="21"/>
          <w:szCs w:val="21"/>
          <w:lang w:val="en-US" w:eastAsia="zh-CN"/>
        </w:rPr>
        <w:t>1、</w:t>
      </w:r>
      <w:r>
        <w:rPr>
          <w:rFonts w:hint="eastAsia" w:ascii="宋体" w:hAnsi="宋体"/>
          <w:color w:val="000000"/>
          <w:sz w:val="21"/>
          <w:szCs w:val="21"/>
        </w:rPr>
        <w:t>货物收到验收合格，并收到</w:t>
      </w:r>
      <w:r>
        <w:rPr>
          <w:rFonts w:hint="eastAsia" w:ascii="宋体" w:hAnsi="宋体"/>
          <w:color w:val="000000"/>
          <w:sz w:val="21"/>
          <w:szCs w:val="21"/>
          <w:lang w:eastAsia="zh-CN"/>
        </w:rPr>
        <w:t>乙方</w:t>
      </w:r>
      <w:r>
        <w:rPr>
          <w:rFonts w:hint="eastAsia" w:ascii="宋体" w:hAnsi="宋体"/>
          <w:color w:val="000000"/>
          <w:sz w:val="21"/>
          <w:szCs w:val="21"/>
        </w:rPr>
        <w:t>提供的等额增值税发票后</w:t>
      </w:r>
      <w:r>
        <w:rPr>
          <w:rFonts w:hint="eastAsia" w:ascii="宋体" w:hAnsi="宋体"/>
          <w:color w:val="000000"/>
          <w:sz w:val="21"/>
          <w:szCs w:val="21"/>
          <w:u w:val="single"/>
          <w:lang w:val="en-US" w:eastAsia="zh-CN"/>
        </w:rPr>
        <w:t xml:space="preserve">    </w:t>
      </w:r>
      <w:r>
        <w:rPr>
          <w:rFonts w:hint="eastAsia" w:ascii="宋体" w:hAnsi="宋体"/>
          <w:color w:val="000000"/>
          <w:sz w:val="21"/>
          <w:szCs w:val="21"/>
        </w:rPr>
        <w:t>天内，</w:t>
      </w:r>
      <w:r>
        <w:rPr>
          <w:rFonts w:hint="eastAsia" w:ascii="宋体" w:hAnsi="宋体"/>
          <w:color w:val="000000"/>
          <w:sz w:val="21"/>
          <w:szCs w:val="21"/>
          <w:lang w:eastAsia="zh-CN"/>
        </w:rPr>
        <w:t>甲方</w:t>
      </w:r>
      <w:r>
        <w:rPr>
          <w:rFonts w:hint="eastAsia" w:ascii="宋体" w:hAnsi="宋体"/>
          <w:color w:val="000000"/>
          <w:sz w:val="21"/>
          <w:szCs w:val="21"/>
        </w:rPr>
        <w:t>支付总货款总计人民币</w:t>
      </w:r>
      <w:r>
        <w:rPr>
          <w:rFonts w:hint="eastAsia" w:ascii="宋体" w:hAnsi="宋体"/>
          <w:color w:val="000000"/>
          <w:sz w:val="21"/>
          <w:szCs w:val="21"/>
          <w:u w:val="single"/>
          <w:lang w:val="en-US" w:eastAsia="zh-CN"/>
        </w:rPr>
        <w:t xml:space="preserve">         </w:t>
      </w:r>
      <w:r>
        <w:rPr>
          <w:rFonts w:hint="eastAsia" w:ascii="宋体" w:hAnsi="宋体"/>
          <w:color w:val="000000"/>
          <w:sz w:val="21"/>
          <w:szCs w:val="21"/>
        </w:rPr>
        <w:t>元（大写：</w:t>
      </w:r>
      <w:r>
        <w:rPr>
          <w:rFonts w:hint="eastAsia" w:ascii="宋体" w:hAnsi="宋体"/>
          <w:color w:val="000000"/>
          <w:sz w:val="21"/>
          <w:szCs w:val="21"/>
          <w:u w:val="single"/>
        </w:rPr>
        <w:t xml:space="preserve"> </w:t>
      </w:r>
      <w:r>
        <w:rPr>
          <w:rFonts w:hint="eastAsia" w:ascii="宋体" w:hAnsi="宋体"/>
          <w:color w:val="000000"/>
          <w:sz w:val="21"/>
          <w:szCs w:val="21"/>
          <w:u w:val="single"/>
          <w:lang w:val="en-US" w:eastAsia="zh-CN"/>
        </w:rPr>
        <w:t xml:space="preserve">             </w:t>
      </w:r>
      <w:r>
        <w:rPr>
          <w:rFonts w:hint="eastAsia" w:ascii="宋体" w:hAnsi="宋体"/>
          <w:color w:val="000000"/>
          <w:sz w:val="21"/>
          <w:szCs w:val="21"/>
        </w:rPr>
        <w:t>圆整）。</w:t>
      </w:r>
      <w:r>
        <w:rPr>
          <w:rFonts w:hint="eastAsia" w:ascii="宋体" w:hAnsi="宋体"/>
          <w:color w:val="000000"/>
          <w:sz w:val="21"/>
          <w:szCs w:val="21"/>
          <w:lang w:val="en-US" w:eastAsia="zh-CN"/>
        </w:rPr>
        <w:t>因乙方延迟提供发票导致甲方迟延付款的，甲方不承担任何责任。</w:t>
      </w:r>
    </w:p>
    <w:p w14:paraId="7EC536E7">
      <w:pPr>
        <w:keepNext w:val="0"/>
        <w:keepLines w:val="0"/>
        <w:pageBreakBefore w:val="0"/>
        <w:widowControl w:val="0"/>
        <w:numPr>
          <w:ilvl w:val="0"/>
          <w:numId w:val="0"/>
        </w:numPr>
        <w:kinsoku/>
        <w:wordWrap/>
        <w:overflowPunct/>
        <w:topLinePunct w:val="0"/>
        <w:bidi w:val="0"/>
        <w:snapToGrid/>
        <w:spacing w:line="360" w:lineRule="auto"/>
        <w:ind w:leftChars="0" w:firstLine="420" w:firstLineChars="200"/>
        <w:textAlignment w:val="auto"/>
        <w:outlineLvl w:val="9"/>
        <w:rPr>
          <w:rFonts w:ascii="宋体" w:hAnsi="宋体"/>
          <w:color w:val="000000"/>
          <w:sz w:val="21"/>
          <w:szCs w:val="21"/>
        </w:rPr>
      </w:pPr>
      <w:r>
        <w:rPr>
          <w:rFonts w:hint="eastAsia" w:ascii="宋体" w:hAnsi="宋体"/>
          <w:color w:val="000000"/>
          <w:sz w:val="21"/>
          <w:szCs w:val="21"/>
          <w:lang w:val="en-US" w:eastAsia="zh-CN"/>
        </w:rPr>
        <w:t>2、</w:t>
      </w:r>
      <w:r>
        <w:rPr>
          <w:rFonts w:hint="eastAsia" w:ascii="宋体" w:hAnsi="宋体"/>
          <w:color w:val="000000"/>
          <w:sz w:val="21"/>
          <w:szCs w:val="21"/>
        </w:rPr>
        <w:t>乙方收款银行</w:t>
      </w:r>
      <w:r>
        <w:rPr>
          <w:rFonts w:hint="eastAsia" w:ascii="宋体" w:hAnsi="宋体"/>
          <w:color w:val="000000"/>
          <w:sz w:val="21"/>
          <w:szCs w:val="21"/>
          <w:lang w:val="en-US" w:eastAsia="zh-CN"/>
        </w:rPr>
        <w:t>账户</w:t>
      </w:r>
      <w:r>
        <w:rPr>
          <w:rFonts w:hint="eastAsia" w:ascii="宋体" w:hAnsi="宋体"/>
          <w:color w:val="000000"/>
          <w:sz w:val="21"/>
          <w:szCs w:val="21"/>
        </w:rPr>
        <w:t>信息：</w:t>
      </w:r>
    </w:p>
    <w:p w14:paraId="1C7B54F1">
      <w:pPr>
        <w:keepNext w:val="0"/>
        <w:keepLines w:val="0"/>
        <w:pageBreakBefore w:val="0"/>
        <w:widowControl w:val="0"/>
        <w:numPr>
          <w:ilvl w:val="0"/>
          <w:numId w:val="0"/>
        </w:numPr>
        <w:kinsoku/>
        <w:wordWrap/>
        <w:overflowPunct/>
        <w:topLinePunct w:val="0"/>
        <w:bidi w:val="0"/>
        <w:snapToGrid/>
        <w:spacing w:line="360" w:lineRule="auto"/>
        <w:ind w:firstLine="420" w:firstLineChars="200"/>
        <w:textAlignment w:val="auto"/>
        <w:outlineLvl w:val="9"/>
        <w:rPr>
          <w:rFonts w:hint="eastAsia" w:ascii="宋体" w:hAnsi="宋体"/>
          <w:bCs/>
          <w:color w:val="000000"/>
          <w:sz w:val="21"/>
          <w:szCs w:val="21"/>
        </w:rPr>
      </w:pPr>
      <w:r>
        <w:rPr>
          <w:rFonts w:hint="eastAsia" w:ascii="宋体" w:hAnsi="宋体"/>
          <w:bCs/>
          <w:color w:val="000000"/>
          <w:sz w:val="21"/>
          <w:szCs w:val="21"/>
        </w:rPr>
        <w:t>账户名：</w:t>
      </w:r>
    </w:p>
    <w:p w14:paraId="02082273">
      <w:pPr>
        <w:keepNext w:val="0"/>
        <w:keepLines w:val="0"/>
        <w:pageBreakBefore w:val="0"/>
        <w:widowControl w:val="0"/>
        <w:numPr>
          <w:ilvl w:val="0"/>
          <w:numId w:val="0"/>
        </w:numPr>
        <w:kinsoku/>
        <w:wordWrap/>
        <w:overflowPunct/>
        <w:topLinePunct w:val="0"/>
        <w:bidi w:val="0"/>
        <w:snapToGrid/>
        <w:spacing w:line="360" w:lineRule="auto"/>
        <w:ind w:leftChars="0" w:firstLine="420" w:firstLineChars="200"/>
        <w:textAlignment w:val="auto"/>
        <w:outlineLvl w:val="9"/>
        <w:rPr>
          <w:rFonts w:hint="eastAsia" w:ascii="宋体" w:hAnsi="宋体"/>
          <w:bCs/>
          <w:color w:val="000000"/>
          <w:sz w:val="21"/>
          <w:szCs w:val="21"/>
        </w:rPr>
      </w:pPr>
      <w:r>
        <w:rPr>
          <w:rFonts w:hint="eastAsia" w:ascii="宋体" w:hAnsi="宋体"/>
          <w:bCs/>
          <w:color w:val="000000"/>
          <w:sz w:val="21"/>
          <w:szCs w:val="21"/>
        </w:rPr>
        <w:t>银行：</w:t>
      </w:r>
    </w:p>
    <w:p w14:paraId="3F5D12C2">
      <w:pPr>
        <w:keepNext w:val="0"/>
        <w:keepLines w:val="0"/>
        <w:pageBreakBefore w:val="0"/>
        <w:widowControl w:val="0"/>
        <w:numPr>
          <w:ilvl w:val="0"/>
          <w:numId w:val="0"/>
        </w:numPr>
        <w:kinsoku/>
        <w:wordWrap/>
        <w:overflowPunct/>
        <w:topLinePunct w:val="0"/>
        <w:bidi w:val="0"/>
        <w:snapToGrid/>
        <w:spacing w:line="360" w:lineRule="auto"/>
        <w:ind w:leftChars="0" w:firstLine="420" w:firstLineChars="200"/>
        <w:textAlignment w:val="auto"/>
        <w:outlineLvl w:val="9"/>
        <w:rPr>
          <w:rFonts w:hint="eastAsia" w:ascii="宋体" w:hAnsi="宋体"/>
          <w:bCs/>
          <w:color w:val="000000"/>
          <w:sz w:val="21"/>
          <w:szCs w:val="21"/>
        </w:rPr>
      </w:pPr>
      <w:r>
        <w:rPr>
          <w:rFonts w:hint="eastAsia" w:ascii="宋体" w:hAnsi="宋体"/>
          <w:bCs/>
          <w:color w:val="000000"/>
          <w:sz w:val="21"/>
          <w:szCs w:val="21"/>
        </w:rPr>
        <w:t>账号：</w:t>
      </w:r>
    </w:p>
    <w:p w14:paraId="0BA9E068">
      <w:pPr>
        <w:keepNext w:val="0"/>
        <w:keepLines w:val="0"/>
        <w:pageBreakBefore w:val="0"/>
        <w:widowControl w:val="0"/>
        <w:kinsoku/>
        <w:wordWrap/>
        <w:overflowPunct/>
        <w:topLinePunct w:val="0"/>
        <w:bidi w:val="0"/>
        <w:snapToGrid/>
        <w:spacing w:line="360" w:lineRule="auto"/>
        <w:ind w:left="420" w:leftChars="200"/>
        <w:textAlignment w:val="auto"/>
        <w:outlineLvl w:val="9"/>
        <w:rPr>
          <w:rFonts w:hint="eastAsia" w:ascii="宋体" w:hAnsi="宋体"/>
          <w:color w:val="000000"/>
          <w:sz w:val="21"/>
          <w:szCs w:val="21"/>
        </w:rPr>
      </w:pPr>
    </w:p>
    <w:p w14:paraId="19B45723">
      <w:pPr>
        <w:keepNext w:val="0"/>
        <w:keepLines w:val="0"/>
        <w:pageBreakBefore w:val="0"/>
        <w:widowControl w:val="0"/>
        <w:numPr>
          <w:ilvl w:val="0"/>
          <w:numId w:val="0"/>
        </w:numPr>
        <w:kinsoku/>
        <w:wordWrap/>
        <w:overflowPunct/>
        <w:topLinePunct w:val="0"/>
        <w:bidi w:val="0"/>
        <w:snapToGrid/>
        <w:spacing w:line="360" w:lineRule="auto"/>
        <w:ind w:leftChars="0"/>
        <w:textAlignment w:val="auto"/>
        <w:outlineLvl w:val="9"/>
        <w:rPr>
          <w:rFonts w:hint="eastAsia" w:ascii="宋体" w:hAnsi="宋体"/>
          <w:b/>
          <w:bCs/>
          <w:sz w:val="21"/>
          <w:szCs w:val="21"/>
        </w:rPr>
      </w:pPr>
      <w:r>
        <w:rPr>
          <w:rFonts w:hint="eastAsia" w:ascii="宋体" w:hAnsi="宋体"/>
          <w:b/>
          <w:bCs/>
          <w:sz w:val="21"/>
          <w:szCs w:val="21"/>
          <w:lang w:val="en-US" w:eastAsia="zh-CN"/>
        </w:rPr>
        <w:t>五、</w:t>
      </w:r>
      <w:r>
        <w:rPr>
          <w:rFonts w:hint="eastAsia" w:ascii="宋体" w:hAnsi="宋体"/>
          <w:b/>
          <w:bCs/>
          <w:sz w:val="21"/>
          <w:szCs w:val="21"/>
        </w:rPr>
        <w:t>违约条款</w:t>
      </w:r>
    </w:p>
    <w:p w14:paraId="4DCA1AC0">
      <w:pPr>
        <w:keepNext w:val="0"/>
        <w:keepLines w:val="0"/>
        <w:pageBreakBefore w:val="0"/>
        <w:widowControl w:val="0"/>
        <w:kinsoku/>
        <w:wordWrap/>
        <w:overflowPunct/>
        <w:topLinePunct w:val="0"/>
        <w:bidi w:val="0"/>
        <w:snapToGrid/>
        <w:spacing w:line="360" w:lineRule="auto"/>
        <w:ind w:left="2" w:leftChars="1" w:firstLine="420" w:firstLineChars="200"/>
        <w:textAlignment w:val="auto"/>
        <w:outlineLvl w:val="9"/>
        <w:rPr>
          <w:rFonts w:hint="eastAsia" w:ascii="宋体" w:hAnsi="宋体"/>
          <w:color w:val="000000"/>
          <w:sz w:val="21"/>
          <w:szCs w:val="21"/>
        </w:rPr>
      </w:pPr>
      <w:r>
        <w:rPr>
          <w:rFonts w:hint="eastAsia" w:ascii="宋体" w:hAnsi="宋体"/>
          <w:bCs/>
          <w:color w:val="000000"/>
          <w:sz w:val="21"/>
          <w:szCs w:val="21"/>
          <w:lang w:val="en-US" w:eastAsia="zh-CN"/>
        </w:rPr>
        <w:t>1、</w:t>
      </w:r>
      <w:r>
        <w:rPr>
          <w:rFonts w:hint="eastAsia" w:ascii="宋体" w:hAnsi="宋体"/>
          <w:color w:val="000000"/>
          <w:sz w:val="21"/>
          <w:szCs w:val="21"/>
          <w:lang w:eastAsia="zh-CN"/>
        </w:rPr>
        <w:t>乙方</w:t>
      </w:r>
      <w:r>
        <w:rPr>
          <w:rFonts w:hint="eastAsia" w:ascii="宋体" w:hAnsi="宋体"/>
          <w:color w:val="000000"/>
          <w:sz w:val="21"/>
          <w:szCs w:val="21"/>
        </w:rPr>
        <w:t>逾期交货的，自逾期之日起30日（含30日）内，每日按逾期交货金额的</w:t>
      </w:r>
      <w:r>
        <w:rPr>
          <w:rFonts w:hint="eastAsia" w:ascii="宋体" w:hAnsi="宋体"/>
          <w:color w:val="000000"/>
          <w:sz w:val="21"/>
          <w:szCs w:val="21"/>
          <w:lang w:val="en-US" w:eastAsia="zh-CN"/>
        </w:rPr>
        <w:t>3‰</w:t>
      </w:r>
      <w:r>
        <w:rPr>
          <w:rFonts w:hint="eastAsia" w:ascii="宋体" w:hAnsi="宋体"/>
          <w:color w:val="000000"/>
          <w:sz w:val="21"/>
          <w:szCs w:val="21"/>
        </w:rPr>
        <w:t>向</w:t>
      </w:r>
      <w:r>
        <w:rPr>
          <w:rFonts w:hint="eastAsia" w:ascii="宋体" w:hAnsi="宋体"/>
          <w:color w:val="000000"/>
          <w:sz w:val="21"/>
          <w:szCs w:val="21"/>
          <w:lang w:eastAsia="zh-CN"/>
        </w:rPr>
        <w:t>甲方</w:t>
      </w:r>
      <w:r>
        <w:rPr>
          <w:rFonts w:hint="eastAsia" w:ascii="宋体" w:hAnsi="宋体"/>
          <w:color w:val="000000"/>
          <w:sz w:val="21"/>
          <w:szCs w:val="21"/>
        </w:rPr>
        <w:t>支付违约金。逾期</w:t>
      </w:r>
      <w:r>
        <w:rPr>
          <w:rFonts w:hint="eastAsia" w:ascii="宋体" w:hAnsi="宋体"/>
          <w:color w:val="000000"/>
          <w:sz w:val="21"/>
          <w:szCs w:val="21"/>
          <w:lang w:val="en-US" w:eastAsia="zh-CN"/>
        </w:rPr>
        <w:t>10</w:t>
      </w:r>
      <w:r>
        <w:rPr>
          <w:rFonts w:hint="eastAsia" w:ascii="宋体" w:hAnsi="宋体"/>
          <w:color w:val="000000"/>
          <w:sz w:val="21"/>
          <w:szCs w:val="21"/>
        </w:rPr>
        <w:t>天仍未交付货物的，</w:t>
      </w:r>
      <w:r>
        <w:rPr>
          <w:rFonts w:hint="eastAsia" w:ascii="宋体" w:hAnsi="宋体"/>
          <w:color w:val="000000"/>
          <w:sz w:val="21"/>
          <w:szCs w:val="21"/>
          <w:lang w:eastAsia="zh-CN"/>
        </w:rPr>
        <w:t>乙方</w:t>
      </w:r>
      <w:r>
        <w:rPr>
          <w:rFonts w:hint="eastAsia" w:ascii="宋体" w:hAnsi="宋体"/>
          <w:color w:val="000000"/>
          <w:sz w:val="21"/>
          <w:szCs w:val="21"/>
        </w:rPr>
        <w:t>须向</w:t>
      </w:r>
      <w:r>
        <w:rPr>
          <w:rFonts w:hint="eastAsia" w:ascii="宋体" w:hAnsi="宋体"/>
          <w:color w:val="000000"/>
          <w:sz w:val="21"/>
          <w:szCs w:val="21"/>
          <w:lang w:eastAsia="zh-CN"/>
        </w:rPr>
        <w:t>甲方</w:t>
      </w:r>
      <w:r>
        <w:rPr>
          <w:rFonts w:hint="eastAsia" w:ascii="宋体" w:hAnsi="宋体"/>
          <w:color w:val="000000"/>
          <w:sz w:val="21"/>
          <w:szCs w:val="21"/>
        </w:rPr>
        <w:t>支付合同总价款</w:t>
      </w:r>
      <w:r>
        <w:rPr>
          <w:rFonts w:hint="eastAsia" w:ascii="宋体" w:hAnsi="宋体"/>
          <w:color w:val="000000"/>
          <w:sz w:val="21"/>
          <w:szCs w:val="21"/>
          <w:lang w:val="en-US" w:eastAsia="zh-CN"/>
        </w:rPr>
        <w:t>3</w:t>
      </w:r>
      <w:r>
        <w:rPr>
          <w:rFonts w:hint="eastAsia" w:ascii="宋体" w:hAnsi="宋体"/>
          <w:color w:val="000000"/>
          <w:sz w:val="21"/>
          <w:szCs w:val="21"/>
        </w:rPr>
        <w:t>0%的违约金，同时，</w:t>
      </w:r>
      <w:r>
        <w:rPr>
          <w:rFonts w:hint="eastAsia" w:ascii="宋体" w:hAnsi="宋体"/>
          <w:color w:val="000000"/>
          <w:sz w:val="21"/>
          <w:szCs w:val="21"/>
          <w:lang w:eastAsia="zh-CN"/>
        </w:rPr>
        <w:t>甲方</w:t>
      </w:r>
      <w:r>
        <w:rPr>
          <w:rFonts w:hint="eastAsia" w:ascii="宋体" w:hAnsi="宋体"/>
          <w:color w:val="000000"/>
          <w:sz w:val="21"/>
          <w:szCs w:val="21"/>
        </w:rPr>
        <w:t>保留解除本合同的权利。</w:t>
      </w:r>
    </w:p>
    <w:p w14:paraId="5662470B">
      <w:pPr>
        <w:keepNext w:val="0"/>
        <w:keepLines w:val="0"/>
        <w:pageBreakBefore w:val="0"/>
        <w:widowControl w:val="0"/>
        <w:kinsoku/>
        <w:wordWrap/>
        <w:overflowPunct/>
        <w:topLinePunct w:val="0"/>
        <w:bidi w:val="0"/>
        <w:snapToGrid/>
        <w:spacing w:line="360" w:lineRule="auto"/>
        <w:ind w:left="2" w:firstLine="405" w:firstLineChars="193"/>
        <w:textAlignment w:val="auto"/>
        <w:outlineLvl w:val="9"/>
        <w:rPr>
          <w:rFonts w:hint="eastAsia" w:ascii="宋体" w:hAnsi="宋体"/>
          <w:color w:val="000000"/>
          <w:sz w:val="21"/>
          <w:szCs w:val="21"/>
        </w:rPr>
      </w:pPr>
      <w:r>
        <w:rPr>
          <w:rFonts w:hint="eastAsia" w:ascii="宋体" w:hAnsi="宋体"/>
          <w:color w:val="000000"/>
          <w:sz w:val="21"/>
          <w:szCs w:val="21"/>
          <w:lang w:val="en-US" w:eastAsia="zh-CN"/>
        </w:rPr>
        <w:t>2、</w:t>
      </w:r>
      <w:r>
        <w:rPr>
          <w:rFonts w:hint="eastAsia" w:ascii="宋体" w:hAnsi="宋体"/>
          <w:color w:val="000000"/>
          <w:sz w:val="21"/>
          <w:szCs w:val="21"/>
          <w:lang w:eastAsia="zh-CN"/>
        </w:rPr>
        <w:t>乙方</w:t>
      </w:r>
      <w:r>
        <w:rPr>
          <w:rFonts w:hint="eastAsia" w:ascii="宋体" w:hAnsi="宋体"/>
          <w:color w:val="000000"/>
          <w:sz w:val="21"/>
          <w:szCs w:val="21"/>
        </w:rPr>
        <w:t>交货物规格、型号、数量、质量、外包装经双方确认不符合合同约定的，若</w:t>
      </w:r>
      <w:r>
        <w:rPr>
          <w:rFonts w:hint="eastAsia" w:ascii="宋体" w:hAnsi="宋体"/>
          <w:color w:val="000000"/>
          <w:sz w:val="21"/>
          <w:szCs w:val="21"/>
          <w:lang w:eastAsia="zh-CN"/>
        </w:rPr>
        <w:t>甲方</w:t>
      </w:r>
      <w:r>
        <w:rPr>
          <w:rFonts w:hint="eastAsia" w:ascii="宋体" w:hAnsi="宋体"/>
          <w:color w:val="000000"/>
          <w:sz w:val="21"/>
          <w:szCs w:val="21"/>
        </w:rPr>
        <w:t>同意接受，则双方可重新协商合同价款；如果</w:t>
      </w:r>
      <w:r>
        <w:rPr>
          <w:rFonts w:hint="eastAsia" w:ascii="宋体" w:hAnsi="宋体"/>
          <w:color w:val="000000"/>
          <w:sz w:val="21"/>
          <w:szCs w:val="21"/>
          <w:lang w:eastAsia="zh-CN"/>
        </w:rPr>
        <w:t>甲方</w:t>
      </w:r>
      <w:r>
        <w:rPr>
          <w:rFonts w:hint="eastAsia" w:ascii="宋体" w:hAnsi="宋体"/>
          <w:color w:val="000000"/>
          <w:sz w:val="21"/>
          <w:szCs w:val="21"/>
        </w:rPr>
        <w:t>不同意接受，</w:t>
      </w:r>
      <w:r>
        <w:rPr>
          <w:rFonts w:hint="eastAsia" w:ascii="宋体" w:hAnsi="宋体"/>
          <w:color w:val="000000"/>
          <w:sz w:val="21"/>
          <w:szCs w:val="21"/>
          <w:lang w:eastAsia="zh-CN"/>
        </w:rPr>
        <w:t>乙方</w:t>
      </w:r>
      <w:r>
        <w:rPr>
          <w:rFonts w:hint="eastAsia" w:ascii="宋体" w:hAnsi="宋体"/>
          <w:color w:val="000000"/>
          <w:sz w:val="21"/>
          <w:szCs w:val="21"/>
        </w:rPr>
        <w:t>应根据货物的具体情况负责补齐、包换、包修或包退，并承担修理、更换而支付的实际费用。</w:t>
      </w:r>
    </w:p>
    <w:p w14:paraId="0160B27C">
      <w:pPr>
        <w:keepNext w:val="0"/>
        <w:keepLines w:val="0"/>
        <w:pageBreakBefore w:val="0"/>
        <w:widowControl w:val="0"/>
        <w:numPr>
          <w:ilvl w:val="0"/>
          <w:numId w:val="0"/>
        </w:numPr>
        <w:kinsoku/>
        <w:wordWrap/>
        <w:overflowPunct/>
        <w:topLinePunct w:val="0"/>
        <w:bidi w:val="0"/>
        <w:snapToGrid/>
        <w:spacing w:line="360" w:lineRule="auto"/>
        <w:ind w:leftChars="0" w:firstLine="420" w:firstLineChars="200"/>
        <w:textAlignment w:val="auto"/>
        <w:outlineLvl w:val="9"/>
        <w:rPr>
          <w:rFonts w:hint="eastAsia" w:ascii="宋体" w:hAnsi="宋体"/>
          <w:color w:val="000000"/>
          <w:sz w:val="21"/>
          <w:szCs w:val="21"/>
          <w:lang w:val="en-US" w:eastAsia="zh-CN"/>
        </w:rPr>
      </w:pPr>
      <w:r>
        <w:rPr>
          <w:rFonts w:hint="eastAsia" w:ascii="宋体" w:hAnsi="宋体"/>
          <w:color w:val="000000"/>
          <w:sz w:val="21"/>
          <w:szCs w:val="21"/>
          <w:lang w:val="en-US" w:eastAsia="zh-CN"/>
        </w:rPr>
        <w:t>3、若甲方验收或使用时发现乙方提供的货物存在质量问题要求更换的，视为乙方迟延履行，乙方仍应按每延迟一天按货款总额3‰的比例向甲方支付违约金，违约金不足以支付甲方因乙方迟延履行所产生的损失的，乙方应按甲方的实际损失进行赔偿。</w:t>
      </w:r>
    </w:p>
    <w:p w14:paraId="78BA1F9D">
      <w:pPr>
        <w:keepNext w:val="0"/>
        <w:keepLines w:val="0"/>
        <w:pageBreakBefore w:val="0"/>
        <w:widowControl w:val="0"/>
        <w:numPr>
          <w:ilvl w:val="0"/>
          <w:numId w:val="0"/>
        </w:numPr>
        <w:kinsoku/>
        <w:wordWrap/>
        <w:overflowPunct/>
        <w:topLinePunct w:val="0"/>
        <w:bidi w:val="0"/>
        <w:snapToGrid/>
        <w:spacing w:line="360" w:lineRule="auto"/>
        <w:ind w:leftChars="0" w:firstLine="420" w:firstLineChars="200"/>
        <w:textAlignment w:val="auto"/>
        <w:outlineLvl w:val="9"/>
        <w:rPr>
          <w:rFonts w:hint="eastAsia" w:ascii="宋体" w:hAnsi="宋体"/>
          <w:color w:val="000000"/>
          <w:sz w:val="21"/>
          <w:szCs w:val="21"/>
          <w:lang w:val="en-US" w:eastAsia="zh-CN"/>
        </w:rPr>
      </w:pPr>
      <w:r>
        <w:rPr>
          <w:rFonts w:hint="eastAsia" w:ascii="宋体" w:hAnsi="宋体"/>
          <w:color w:val="000000"/>
          <w:sz w:val="21"/>
          <w:szCs w:val="21"/>
          <w:lang w:val="en-US" w:eastAsia="zh-CN"/>
        </w:rPr>
        <w:t>4、因乙方原因，给甲方造成损失的，乙方负责承担全部赔偿责任。</w:t>
      </w:r>
    </w:p>
    <w:p w14:paraId="5A95623A">
      <w:pPr>
        <w:keepNext w:val="0"/>
        <w:keepLines w:val="0"/>
        <w:pageBreakBefore w:val="0"/>
        <w:widowControl w:val="0"/>
        <w:kinsoku/>
        <w:wordWrap/>
        <w:overflowPunct/>
        <w:topLinePunct w:val="0"/>
        <w:bidi w:val="0"/>
        <w:snapToGrid/>
        <w:spacing w:line="360" w:lineRule="auto"/>
        <w:ind w:firstLine="420" w:firstLineChars="200"/>
        <w:textAlignment w:val="auto"/>
        <w:outlineLvl w:val="9"/>
        <w:rPr>
          <w:rFonts w:hint="eastAsia" w:ascii="宋体" w:hAnsi="宋体"/>
          <w:color w:val="000000"/>
          <w:sz w:val="21"/>
          <w:szCs w:val="21"/>
          <w:lang w:val="en-US" w:eastAsia="zh-CN"/>
        </w:rPr>
      </w:pPr>
      <w:r>
        <w:rPr>
          <w:rFonts w:hint="eastAsia" w:ascii="宋体" w:hAnsi="宋体"/>
          <w:color w:val="000000"/>
          <w:sz w:val="21"/>
          <w:szCs w:val="21"/>
          <w:lang w:val="en-US" w:eastAsia="zh-CN"/>
        </w:rPr>
        <w:t>5、乙方应当保证对其提供的货物享有完整的合法权利或已获得第三方合法授权，未侵犯任何第三方权利。若乙方违反此项约定所引起的任何性质的责任，应当由乙方自行承担而与甲方无关；若给甲方造成损失的，甲方保留向乙方追偿的权利。</w:t>
      </w:r>
    </w:p>
    <w:p w14:paraId="5366F7F3">
      <w:pPr>
        <w:keepNext w:val="0"/>
        <w:keepLines w:val="0"/>
        <w:pageBreakBefore w:val="0"/>
        <w:widowControl w:val="0"/>
        <w:kinsoku/>
        <w:wordWrap/>
        <w:overflowPunct/>
        <w:topLinePunct w:val="0"/>
        <w:bidi w:val="0"/>
        <w:snapToGrid/>
        <w:spacing w:line="360" w:lineRule="auto"/>
        <w:ind w:left="1" w:firstLine="417" w:firstLineChars="199"/>
        <w:textAlignment w:val="auto"/>
        <w:outlineLvl w:val="9"/>
        <w:rPr>
          <w:rFonts w:hint="eastAsia" w:ascii="宋体" w:hAnsi="宋体"/>
          <w:color w:val="000000"/>
          <w:sz w:val="21"/>
          <w:szCs w:val="21"/>
        </w:rPr>
      </w:pPr>
      <w:r>
        <w:rPr>
          <w:rFonts w:hint="eastAsia" w:ascii="宋体" w:hAnsi="宋体"/>
          <w:color w:val="000000"/>
          <w:sz w:val="21"/>
          <w:szCs w:val="21"/>
          <w:lang w:val="en-US" w:eastAsia="zh-CN"/>
        </w:rPr>
        <w:t>6、</w:t>
      </w:r>
      <w:r>
        <w:rPr>
          <w:rFonts w:hint="eastAsia" w:ascii="宋体" w:hAnsi="宋体"/>
          <w:color w:val="000000"/>
          <w:sz w:val="21"/>
          <w:szCs w:val="21"/>
          <w:lang w:eastAsia="zh-CN"/>
        </w:rPr>
        <w:t>甲方</w:t>
      </w:r>
      <w:r>
        <w:rPr>
          <w:rFonts w:hint="eastAsia" w:ascii="宋体" w:hAnsi="宋体"/>
          <w:color w:val="000000"/>
          <w:sz w:val="21"/>
          <w:szCs w:val="21"/>
        </w:rPr>
        <w:t>在交货日期届满后20个工作日之后未能安排接货的，</w:t>
      </w:r>
      <w:r>
        <w:rPr>
          <w:rFonts w:hint="eastAsia" w:ascii="宋体" w:hAnsi="宋体"/>
          <w:color w:val="000000"/>
          <w:sz w:val="21"/>
          <w:szCs w:val="21"/>
          <w:lang w:eastAsia="zh-CN"/>
        </w:rPr>
        <w:t>乙方</w:t>
      </w:r>
      <w:r>
        <w:rPr>
          <w:rFonts w:hint="eastAsia" w:ascii="宋体" w:hAnsi="宋体"/>
          <w:color w:val="000000"/>
          <w:sz w:val="21"/>
          <w:szCs w:val="21"/>
        </w:rPr>
        <w:t>有权选择停止发货或解除本合同。</w:t>
      </w:r>
    </w:p>
    <w:p w14:paraId="70BBE8A3">
      <w:pPr>
        <w:keepNext w:val="0"/>
        <w:keepLines w:val="0"/>
        <w:pageBreakBefore w:val="0"/>
        <w:widowControl w:val="0"/>
        <w:kinsoku/>
        <w:wordWrap/>
        <w:overflowPunct/>
        <w:topLinePunct w:val="0"/>
        <w:bidi w:val="0"/>
        <w:snapToGrid/>
        <w:spacing w:line="360" w:lineRule="auto"/>
        <w:textAlignment w:val="auto"/>
        <w:outlineLvl w:val="9"/>
        <w:rPr>
          <w:rFonts w:hint="eastAsia" w:ascii="宋体" w:hAnsi="宋体"/>
          <w:b/>
          <w:bCs/>
          <w:color w:val="000000"/>
          <w:sz w:val="21"/>
          <w:szCs w:val="21"/>
        </w:rPr>
      </w:pPr>
    </w:p>
    <w:p w14:paraId="043F09F6">
      <w:pPr>
        <w:keepNext w:val="0"/>
        <w:keepLines w:val="0"/>
        <w:pageBreakBefore w:val="0"/>
        <w:widowControl w:val="0"/>
        <w:numPr>
          <w:ilvl w:val="0"/>
          <w:numId w:val="0"/>
        </w:numPr>
        <w:kinsoku/>
        <w:wordWrap/>
        <w:overflowPunct/>
        <w:topLinePunct w:val="0"/>
        <w:bidi w:val="0"/>
        <w:snapToGrid/>
        <w:spacing w:line="360" w:lineRule="auto"/>
        <w:ind w:leftChars="0"/>
        <w:textAlignment w:val="auto"/>
        <w:outlineLvl w:val="9"/>
        <w:rPr>
          <w:rFonts w:hint="eastAsia" w:ascii="宋体" w:hAnsi="宋体"/>
          <w:b/>
          <w:bCs/>
          <w:sz w:val="21"/>
          <w:szCs w:val="21"/>
        </w:rPr>
      </w:pPr>
      <w:r>
        <w:rPr>
          <w:rFonts w:hint="eastAsia" w:ascii="宋体" w:hAnsi="宋体"/>
          <w:b/>
          <w:bCs/>
          <w:sz w:val="21"/>
          <w:szCs w:val="21"/>
          <w:lang w:val="en-US" w:eastAsia="zh-CN"/>
        </w:rPr>
        <w:t>六、</w:t>
      </w:r>
      <w:r>
        <w:rPr>
          <w:rFonts w:hint="eastAsia" w:ascii="宋体" w:hAnsi="宋体"/>
          <w:b/>
          <w:bCs/>
          <w:sz w:val="21"/>
          <w:szCs w:val="21"/>
        </w:rPr>
        <w:t>不可抗力</w:t>
      </w:r>
    </w:p>
    <w:p w14:paraId="3028E532">
      <w:pPr>
        <w:keepNext w:val="0"/>
        <w:keepLines w:val="0"/>
        <w:pageBreakBefore w:val="0"/>
        <w:widowControl w:val="0"/>
        <w:kinsoku/>
        <w:wordWrap/>
        <w:overflowPunct/>
        <w:topLinePunct w:val="0"/>
        <w:bidi w:val="0"/>
        <w:snapToGrid/>
        <w:spacing w:line="360" w:lineRule="auto"/>
        <w:ind w:firstLine="420" w:firstLineChars="200"/>
        <w:textAlignment w:val="auto"/>
        <w:outlineLvl w:val="9"/>
        <w:rPr>
          <w:rFonts w:hint="eastAsia" w:ascii="宋体" w:hAnsi="宋体"/>
          <w:color w:val="000000"/>
          <w:sz w:val="21"/>
          <w:szCs w:val="21"/>
          <w:lang w:val="en-US" w:eastAsia="zh-CN"/>
        </w:rPr>
      </w:pPr>
      <w:r>
        <w:rPr>
          <w:rFonts w:hint="eastAsia" w:ascii="宋体" w:hAnsi="宋体"/>
          <w:color w:val="000000"/>
          <w:sz w:val="21"/>
          <w:szCs w:val="21"/>
          <w:lang w:val="en-US" w:eastAsia="zh-CN"/>
        </w:rPr>
        <w:t>1、本合同中，不可抗力是指不能预见、不能避免并不能克服的客观情况，包括：战争、火灾、洪水、台风、地震、政策变化或其它人力不可抗拒之事件。不可抗力因素可能出现在货物制造运输、仓储或交付过程中，出现上述不可抗力后，乙方立即通知甲方，在不可抗力影响消除后的合理时间内，乙方应当继续履行。</w:t>
      </w:r>
    </w:p>
    <w:p w14:paraId="2EE00724">
      <w:pPr>
        <w:keepNext w:val="0"/>
        <w:keepLines w:val="0"/>
        <w:pageBreakBefore w:val="0"/>
        <w:widowControl w:val="0"/>
        <w:kinsoku/>
        <w:wordWrap/>
        <w:overflowPunct/>
        <w:topLinePunct w:val="0"/>
        <w:bidi w:val="0"/>
        <w:snapToGrid/>
        <w:spacing w:line="360" w:lineRule="auto"/>
        <w:ind w:firstLine="420" w:firstLineChars="200"/>
        <w:textAlignment w:val="auto"/>
        <w:outlineLvl w:val="9"/>
        <w:rPr>
          <w:rFonts w:hint="eastAsia" w:ascii="宋体" w:hAnsi="宋体"/>
          <w:color w:val="000000"/>
          <w:sz w:val="21"/>
          <w:szCs w:val="21"/>
          <w:lang w:val="en-US" w:eastAsia="zh-CN"/>
        </w:rPr>
      </w:pPr>
      <w:r>
        <w:rPr>
          <w:rFonts w:hint="eastAsia" w:ascii="宋体" w:hAnsi="宋体"/>
          <w:color w:val="000000"/>
          <w:sz w:val="21"/>
          <w:szCs w:val="21"/>
          <w:lang w:val="en-US" w:eastAsia="zh-CN"/>
        </w:rPr>
        <w:t>2、乙方因不可抗力或较大面积传播的突发性传染性疾病造成逾期交货的，乙方在确因不可抗力不能履行的范围内不承担违约责任。</w:t>
      </w:r>
    </w:p>
    <w:p w14:paraId="046517B9">
      <w:pPr>
        <w:keepNext w:val="0"/>
        <w:keepLines w:val="0"/>
        <w:pageBreakBefore w:val="0"/>
        <w:widowControl w:val="0"/>
        <w:kinsoku/>
        <w:wordWrap/>
        <w:overflowPunct/>
        <w:topLinePunct w:val="0"/>
        <w:bidi w:val="0"/>
        <w:snapToGrid/>
        <w:spacing w:line="360" w:lineRule="auto"/>
        <w:ind w:firstLine="420" w:firstLineChars="200"/>
        <w:textAlignment w:val="auto"/>
        <w:outlineLvl w:val="9"/>
        <w:rPr>
          <w:rFonts w:hint="eastAsia" w:ascii="宋体" w:hAnsi="宋体"/>
          <w:color w:val="000000"/>
          <w:sz w:val="21"/>
          <w:szCs w:val="21"/>
          <w:lang w:val="en-US" w:eastAsia="zh-CN"/>
        </w:rPr>
      </w:pPr>
      <w:r>
        <w:rPr>
          <w:rFonts w:hint="eastAsia" w:ascii="宋体" w:hAnsi="宋体"/>
          <w:color w:val="000000"/>
          <w:sz w:val="21"/>
          <w:szCs w:val="21"/>
          <w:lang w:val="en-US" w:eastAsia="zh-CN"/>
        </w:rPr>
        <w:t>3、双方的任何一方由于不可抗力的原因不能履行合同时，应及时通知对方，双方就合同终止事项进行协商。</w:t>
      </w:r>
    </w:p>
    <w:p w14:paraId="75FE9E6B">
      <w:pPr>
        <w:keepNext w:val="0"/>
        <w:keepLines w:val="0"/>
        <w:pageBreakBefore w:val="0"/>
        <w:widowControl w:val="0"/>
        <w:kinsoku/>
        <w:wordWrap/>
        <w:overflowPunct/>
        <w:topLinePunct w:val="0"/>
        <w:bidi w:val="0"/>
        <w:snapToGrid/>
        <w:spacing w:line="360" w:lineRule="auto"/>
        <w:textAlignment w:val="auto"/>
        <w:outlineLvl w:val="9"/>
        <w:rPr>
          <w:rFonts w:hint="eastAsia" w:ascii="宋体" w:hAnsi="宋体"/>
          <w:b/>
          <w:bCs/>
          <w:color w:val="000000"/>
          <w:sz w:val="21"/>
          <w:szCs w:val="21"/>
        </w:rPr>
      </w:pPr>
    </w:p>
    <w:p w14:paraId="10F79C5F">
      <w:pPr>
        <w:keepNext w:val="0"/>
        <w:keepLines w:val="0"/>
        <w:pageBreakBefore w:val="0"/>
        <w:widowControl w:val="0"/>
        <w:numPr>
          <w:ilvl w:val="0"/>
          <w:numId w:val="0"/>
        </w:numPr>
        <w:kinsoku/>
        <w:wordWrap/>
        <w:overflowPunct/>
        <w:topLinePunct w:val="0"/>
        <w:bidi w:val="0"/>
        <w:snapToGrid/>
        <w:spacing w:line="360" w:lineRule="auto"/>
        <w:ind w:leftChars="0"/>
        <w:textAlignment w:val="auto"/>
        <w:outlineLvl w:val="9"/>
        <w:rPr>
          <w:rFonts w:hint="eastAsia" w:ascii="宋体" w:hAnsi="宋体"/>
          <w:b/>
          <w:bCs/>
          <w:sz w:val="21"/>
          <w:szCs w:val="21"/>
        </w:rPr>
      </w:pPr>
      <w:r>
        <w:rPr>
          <w:rFonts w:hint="eastAsia" w:ascii="宋体" w:hAnsi="宋体"/>
          <w:b/>
          <w:bCs/>
          <w:sz w:val="21"/>
          <w:szCs w:val="21"/>
          <w:lang w:val="en-US" w:eastAsia="zh-CN"/>
        </w:rPr>
        <w:t>七、</w:t>
      </w:r>
      <w:r>
        <w:rPr>
          <w:rFonts w:hint="eastAsia" w:ascii="宋体" w:hAnsi="宋体"/>
          <w:b/>
          <w:bCs/>
          <w:sz w:val="21"/>
          <w:szCs w:val="21"/>
        </w:rPr>
        <w:t>争议解决方式</w:t>
      </w:r>
    </w:p>
    <w:p w14:paraId="5A9DA082">
      <w:pPr>
        <w:keepNext w:val="0"/>
        <w:keepLines w:val="0"/>
        <w:pageBreakBefore w:val="0"/>
        <w:widowControl w:val="0"/>
        <w:numPr>
          <w:ilvl w:val="0"/>
          <w:numId w:val="0"/>
        </w:numPr>
        <w:kinsoku/>
        <w:wordWrap/>
        <w:overflowPunct/>
        <w:topLinePunct w:val="0"/>
        <w:bidi w:val="0"/>
        <w:snapToGrid/>
        <w:spacing w:line="360" w:lineRule="auto"/>
        <w:ind w:leftChars="0" w:firstLine="420" w:firstLineChars="200"/>
        <w:textAlignment w:val="auto"/>
        <w:outlineLvl w:val="9"/>
        <w:rPr>
          <w:rFonts w:hint="eastAsia" w:ascii="宋体" w:hAnsi="宋体"/>
          <w:color w:val="000000"/>
          <w:sz w:val="21"/>
          <w:szCs w:val="21"/>
        </w:rPr>
      </w:pPr>
      <w:r>
        <w:rPr>
          <w:rFonts w:hint="eastAsia" w:ascii="宋体" w:hAnsi="宋体"/>
          <w:color w:val="000000"/>
          <w:sz w:val="21"/>
          <w:szCs w:val="21"/>
        </w:rPr>
        <w:t>在本合同履行中，若发生争议，双方应先协商解决；协商不成时，任意一方均可向</w:t>
      </w:r>
      <w:r>
        <w:rPr>
          <w:rFonts w:hint="eastAsia" w:ascii="宋体" w:hAnsi="宋体"/>
          <w:color w:val="000000"/>
          <w:sz w:val="21"/>
          <w:szCs w:val="21"/>
          <w:lang w:val="en-US" w:eastAsia="zh-CN"/>
        </w:rPr>
        <w:t>甲方所在地</w:t>
      </w:r>
      <w:r>
        <w:rPr>
          <w:rFonts w:hint="eastAsia" w:ascii="宋体" w:hAnsi="宋体"/>
          <w:color w:val="000000"/>
          <w:sz w:val="21"/>
          <w:szCs w:val="21"/>
        </w:rPr>
        <w:t>人民法院提起诉讼。</w:t>
      </w:r>
    </w:p>
    <w:p w14:paraId="7907178B">
      <w:pPr>
        <w:keepNext w:val="0"/>
        <w:keepLines w:val="0"/>
        <w:pageBreakBefore w:val="0"/>
        <w:widowControl w:val="0"/>
        <w:kinsoku/>
        <w:wordWrap/>
        <w:overflowPunct/>
        <w:topLinePunct w:val="0"/>
        <w:bidi w:val="0"/>
        <w:snapToGrid/>
        <w:spacing w:line="360" w:lineRule="auto"/>
        <w:textAlignment w:val="auto"/>
        <w:outlineLvl w:val="9"/>
        <w:rPr>
          <w:rFonts w:hint="eastAsia" w:ascii="宋体" w:hAnsi="宋体"/>
          <w:b/>
          <w:bCs/>
          <w:color w:val="000000"/>
          <w:sz w:val="21"/>
          <w:szCs w:val="21"/>
        </w:rPr>
      </w:pPr>
    </w:p>
    <w:p w14:paraId="7F164F67">
      <w:pPr>
        <w:keepNext w:val="0"/>
        <w:keepLines w:val="0"/>
        <w:pageBreakBefore w:val="0"/>
        <w:widowControl w:val="0"/>
        <w:numPr>
          <w:ilvl w:val="0"/>
          <w:numId w:val="0"/>
        </w:numPr>
        <w:kinsoku/>
        <w:wordWrap/>
        <w:overflowPunct/>
        <w:topLinePunct w:val="0"/>
        <w:bidi w:val="0"/>
        <w:snapToGrid/>
        <w:spacing w:line="360" w:lineRule="auto"/>
        <w:ind w:leftChars="0"/>
        <w:textAlignment w:val="auto"/>
        <w:outlineLvl w:val="9"/>
        <w:rPr>
          <w:rFonts w:hint="eastAsia" w:ascii="宋体" w:hAnsi="宋体"/>
          <w:b/>
          <w:bCs/>
          <w:sz w:val="21"/>
          <w:szCs w:val="21"/>
        </w:rPr>
      </w:pPr>
      <w:r>
        <w:rPr>
          <w:rFonts w:hint="eastAsia" w:ascii="宋体" w:hAnsi="宋体"/>
          <w:b/>
          <w:bCs/>
          <w:sz w:val="21"/>
          <w:szCs w:val="21"/>
          <w:lang w:val="en-US" w:eastAsia="zh-CN"/>
        </w:rPr>
        <w:t>八、</w:t>
      </w:r>
      <w:r>
        <w:rPr>
          <w:rFonts w:hint="eastAsia" w:ascii="宋体" w:hAnsi="宋体"/>
          <w:b/>
          <w:bCs/>
          <w:sz w:val="21"/>
          <w:szCs w:val="21"/>
        </w:rPr>
        <w:t>合同效力及变更</w:t>
      </w:r>
    </w:p>
    <w:p w14:paraId="5D532FF1">
      <w:pPr>
        <w:keepNext w:val="0"/>
        <w:keepLines w:val="0"/>
        <w:pageBreakBefore w:val="0"/>
        <w:widowControl w:val="0"/>
        <w:kinsoku/>
        <w:wordWrap/>
        <w:overflowPunct/>
        <w:topLinePunct w:val="0"/>
        <w:bidi w:val="0"/>
        <w:snapToGrid/>
        <w:spacing w:line="360" w:lineRule="auto"/>
        <w:ind w:firstLine="420" w:firstLineChars="200"/>
        <w:textAlignment w:val="auto"/>
        <w:outlineLvl w:val="9"/>
        <w:rPr>
          <w:rFonts w:hint="eastAsia" w:ascii="宋体" w:hAnsi="宋体"/>
          <w:color w:val="000000"/>
          <w:sz w:val="21"/>
          <w:szCs w:val="21"/>
          <w:lang w:val="en-US" w:eastAsia="zh-CN"/>
        </w:rPr>
      </w:pPr>
      <w:r>
        <w:rPr>
          <w:rFonts w:hint="eastAsia" w:ascii="宋体" w:hAnsi="宋体"/>
          <w:color w:val="000000"/>
          <w:sz w:val="21"/>
          <w:szCs w:val="21"/>
          <w:lang w:val="en-US" w:eastAsia="zh-CN"/>
        </w:rPr>
        <w:t>1、本合同自双方加盖公章或合同章后生效。</w:t>
      </w:r>
    </w:p>
    <w:p w14:paraId="5D9DE83F">
      <w:pPr>
        <w:keepNext w:val="0"/>
        <w:keepLines w:val="0"/>
        <w:pageBreakBefore w:val="0"/>
        <w:widowControl w:val="0"/>
        <w:kinsoku/>
        <w:wordWrap/>
        <w:overflowPunct/>
        <w:topLinePunct w:val="0"/>
        <w:bidi w:val="0"/>
        <w:snapToGrid/>
        <w:spacing w:line="360" w:lineRule="auto"/>
        <w:ind w:firstLine="420" w:firstLineChars="200"/>
        <w:textAlignment w:val="auto"/>
        <w:outlineLvl w:val="9"/>
        <w:rPr>
          <w:rFonts w:hint="eastAsia" w:ascii="宋体" w:hAnsi="宋体"/>
          <w:color w:val="000000"/>
          <w:sz w:val="21"/>
          <w:szCs w:val="21"/>
          <w:lang w:val="en-US" w:eastAsia="zh-CN"/>
        </w:rPr>
      </w:pPr>
      <w:r>
        <w:rPr>
          <w:rFonts w:hint="eastAsia" w:ascii="宋体" w:hAnsi="宋体"/>
          <w:color w:val="000000"/>
          <w:sz w:val="21"/>
          <w:szCs w:val="21"/>
          <w:lang w:val="en-US" w:eastAsia="zh-CN"/>
        </w:rPr>
        <w:t>2、本合同生效后，买卖双方均不得随意变更或解除合同。如一方需要变更合同，双方需另行签订补充协议确认变更事项,补充协议在加盖双</w:t>
      </w:r>
      <w:bookmarkStart w:id="0" w:name="_GoBack"/>
      <w:bookmarkEnd w:id="0"/>
      <w:r>
        <w:rPr>
          <w:rFonts w:hint="eastAsia" w:ascii="宋体" w:hAnsi="宋体"/>
          <w:color w:val="000000"/>
          <w:sz w:val="21"/>
          <w:szCs w:val="21"/>
          <w:lang w:val="en-US" w:eastAsia="zh-CN"/>
        </w:rPr>
        <w:t>方公章或合同章后生效。</w:t>
      </w:r>
    </w:p>
    <w:p w14:paraId="40C4A5A5">
      <w:pPr>
        <w:keepNext w:val="0"/>
        <w:keepLines w:val="0"/>
        <w:pageBreakBefore w:val="0"/>
        <w:widowControl w:val="0"/>
        <w:kinsoku/>
        <w:wordWrap/>
        <w:overflowPunct/>
        <w:topLinePunct w:val="0"/>
        <w:bidi w:val="0"/>
        <w:snapToGrid/>
        <w:spacing w:line="360" w:lineRule="auto"/>
        <w:ind w:firstLine="420" w:firstLineChars="200"/>
        <w:textAlignment w:val="auto"/>
        <w:outlineLvl w:val="9"/>
        <w:rPr>
          <w:rFonts w:hint="eastAsia" w:ascii="宋体" w:hAnsi="宋体"/>
          <w:color w:val="000000"/>
          <w:sz w:val="21"/>
          <w:szCs w:val="21"/>
          <w:lang w:val="en-US" w:eastAsia="zh-CN"/>
        </w:rPr>
      </w:pPr>
      <w:r>
        <w:rPr>
          <w:rFonts w:hint="eastAsia" w:ascii="宋体" w:hAnsi="宋体"/>
          <w:color w:val="000000"/>
          <w:sz w:val="21"/>
          <w:szCs w:val="21"/>
          <w:lang w:val="en-US" w:eastAsia="zh-CN"/>
        </w:rPr>
        <w:t>3、本合同及其附件构成双方之间就本合同项下之合作所达成的全部合同，并替代双方以前或执行本合同过程中所做的任何口头交流、声明或协议。本合同任何一方均可提出对本合同内容的补充和修订，但是任何补充和修订仅能以协议各方盖章的书面文件形式进行，该类文件是本合同的有效组成部分。</w:t>
      </w:r>
    </w:p>
    <w:p w14:paraId="71D4E28B">
      <w:pPr>
        <w:keepNext w:val="0"/>
        <w:keepLines w:val="0"/>
        <w:pageBreakBefore w:val="0"/>
        <w:widowControl w:val="0"/>
        <w:kinsoku/>
        <w:wordWrap/>
        <w:overflowPunct/>
        <w:topLinePunct w:val="0"/>
        <w:bidi w:val="0"/>
        <w:snapToGrid/>
        <w:spacing w:line="360" w:lineRule="auto"/>
        <w:ind w:firstLine="420" w:firstLineChars="200"/>
        <w:textAlignment w:val="auto"/>
        <w:outlineLvl w:val="9"/>
        <w:rPr>
          <w:rFonts w:hint="eastAsia" w:ascii="宋体" w:hAnsi="宋体"/>
          <w:color w:val="000000"/>
          <w:sz w:val="21"/>
          <w:szCs w:val="21"/>
          <w:lang w:val="en-US" w:eastAsia="zh-CN"/>
        </w:rPr>
      </w:pPr>
      <w:r>
        <w:rPr>
          <w:rFonts w:hint="eastAsia" w:ascii="宋体" w:hAnsi="宋体"/>
          <w:color w:val="000000"/>
          <w:sz w:val="21"/>
          <w:szCs w:val="21"/>
          <w:lang w:val="en-US" w:eastAsia="zh-CN"/>
        </w:rPr>
        <w:t>4、特别约定：双方本着诚信、公开原则，同时为避免欺骗、隐瞒性行为发生，乙方郑重承诺所供产品的价格在同期、同等质量的前提下不高于供给第三方的价格，否则乙方同意补偿甲方因此产生的价格差异及相关损失，甲方有权终止本交易合同。</w:t>
      </w:r>
    </w:p>
    <w:p w14:paraId="1C9EDC9F">
      <w:pPr>
        <w:keepNext w:val="0"/>
        <w:keepLines w:val="0"/>
        <w:pageBreakBefore w:val="0"/>
        <w:widowControl w:val="0"/>
        <w:kinsoku/>
        <w:wordWrap/>
        <w:overflowPunct/>
        <w:topLinePunct w:val="0"/>
        <w:bidi w:val="0"/>
        <w:snapToGrid/>
        <w:spacing w:line="360" w:lineRule="auto"/>
        <w:ind w:firstLine="420" w:firstLineChars="200"/>
        <w:textAlignment w:val="auto"/>
        <w:outlineLvl w:val="9"/>
        <w:rPr>
          <w:rFonts w:hint="eastAsia" w:ascii="宋体" w:hAnsi="宋体"/>
          <w:color w:val="000000"/>
          <w:sz w:val="21"/>
          <w:szCs w:val="21"/>
          <w:lang w:val="en-US" w:eastAsia="zh-CN"/>
        </w:rPr>
      </w:pPr>
      <w:r>
        <w:rPr>
          <w:rFonts w:hint="eastAsia" w:ascii="宋体" w:hAnsi="宋体"/>
          <w:color w:val="000000"/>
          <w:sz w:val="21"/>
          <w:szCs w:val="21"/>
          <w:lang w:val="en-US" w:eastAsia="zh-CN"/>
        </w:rPr>
        <w:t>5、本合同一式四份，双方各执二份，具同等法律效力。本合同传真件有效。</w:t>
      </w:r>
    </w:p>
    <w:p w14:paraId="3650D49E">
      <w:pPr>
        <w:keepNext w:val="0"/>
        <w:keepLines w:val="0"/>
        <w:pageBreakBefore w:val="0"/>
        <w:widowControl w:val="0"/>
        <w:kinsoku/>
        <w:wordWrap/>
        <w:overflowPunct/>
        <w:topLinePunct w:val="0"/>
        <w:bidi w:val="0"/>
        <w:snapToGrid/>
        <w:spacing w:line="360" w:lineRule="auto"/>
        <w:textAlignment w:val="auto"/>
        <w:outlineLvl w:val="9"/>
        <w:rPr>
          <w:sz w:val="21"/>
          <w:szCs w:val="21"/>
        </w:rPr>
      </w:pPr>
    </w:p>
    <w:p w14:paraId="2F77CA42"/>
    <w:p w14:paraId="59E2AB72"/>
    <w:p w14:paraId="567DA462"/>
    <w:p w14:paraId="578D85D9"/>
    <w:p w14:paraId="7994018A"/>
    <w:p w14:paraId="586ED309"/>
    <w:p w14:paraId="52ED566B"/>
    <w:p w14:paraId="7F2F48A9"/>
    <w:p w14:paraId="3D571B75"/>
    <w:p w14:paraId="27BD21B9"/>
    <w:p w14:paraId="51582736"/>
    <w:p w14:paraId="0B53E0CB"/>
    <w:p w14:paraId="6992B33B"/>
    <w:p w14:paraId="55C08C16"/>
    <w:p w14:paraId="15B1B765"/>
    <w:p w14:paraId="4AC45525"/>
    <w:p w14:paraId="4A6E8A39"/>
    <w:p w14:paraId="73F4C5BD"/>
    <w:p w14:paraId="2F14C05E"/>
    <w:p w14:paraId="1FBA0A64"/>
    <w:p w14:paraId="74EA2F4F"/>
    <w:p w14:paraId="6C4833C6">
      <w:pPr>
        <w:spacing w:line="360" w:lineRule="auto"/>
        <w:jc w:val="center"/>
        <w:rPr>
          <w:rFonts w:hint="eastAsia" w:ascii="宋体" w:hAnsi="宋体" w:cs="宋体"/>
          <w:b/>
          <w:bCs/>
          <w:position w:val="12"/>
        </w:rPr>
      </w:pPr>
      <w:r>
        <w:rPr>
          <w:rFonts w:hint="eastAsia" w:ascii="宋体" w:hAnsi="宋体" w:cs="宋体"/>
          <w:b/>
          <w:bCs/>
          <w:position w:val="12"/>
          <w:sz w:val="32"/>
          <w:szCs w:val="32"/>
        </w:rPr>
        <w:t>签  署  页</w:t>
      </w:r>
    </w:p>
    <w:p w14:paraId="1F4CBF7B">
      <w:pPr>
        <w:spacing w:line="360" w:lineRule="auto"/>
        <w:jc w:val="center"/>
        <w:rPr>
          <w:rFonts w:hint="eastAsia" w:ascii="宋体" w:hAnsi="宋体" w:cs="宋体"/>
          <w:position w:val="12"/>
        </w:rPr>
      </w:pPr>
      <w:r>
        <w:rPr>
          <w:rFonts w:hint="eastAsia" w:ascii="宋体" w:hAnsi="宋体" w:cs="宋体"/>
          <w:position w:val="12"/>
        </w:rPr>
        <w:t>（无正文）</w:t>
      </w:r>
    </w:p>
    <w:p w14:paraId="344A7FF5">
      <w:pPr>
        <w:spacing w:line="360" w:lineRule="auto"/>
        <w:jc w:val="center"/>
        <w:rPr>
          <w:rFonts w:hint="eastAsia" w:ascii="宋体" w:hAnsi="宋体" w:cs="宋体"/>
          <w:position w:val="12"/>
        </w:rPr>
      </w:pPr>
    </w:p>
    <w:p w14:paraId="186DFD30">
      <w:pPr>
        <w:spacing w:line="360" w:lineRule="auto"/>
        <w:rPr>
          <w:rFonts w:hint="eastAsia" w:ascii="宋体" w:hAnsi="宋体" w:cs="宋体"/>
          <w:position w:val="12"/>
        </w:rPr>
      </w:pPr>
      <w:r>
        <w:rPr>
          <w:rFonts w:hint="eastAsia" w:ascii="宋体" w:hAnsi="宋体" w:cs="宋体"/>
          <w:position w:val="12"/>
        </w:rPr>
        <w:t xml:space="preserve">    本协议由以下双方于</w:t>
      </w:r>
      <w:r>
        <w:rPr>
          <w:rFonts w:hint="eastAsia" w:ascii="宋体" w:hAnsi="宋体" w:cs="宋体"/>
          <w:position w:val="12"/>
          <w:lang w:val="en-US" w:eastAsia="zh-CN"/>
        </w:rPr>
        <w:t xml:space="preserve">   </w:t>
      </w:r>
      <w:r>
        <w:rPr>
          <w:rFonts w:hint="eastAsia" w:ascii="宋体" w:hAnsi="宋体" w:cs="宋体"/>
          <w:position w:val="12"/>
        </w:rPr>
        <w:t xml:space="preserve"> 年 </w:t>
      </w:r>
      <w:r>
        <w:rPr>
          <w:rFonts w:hint="eastAsia" w:ascii="宋体" w:hAnsi="宋体" w:cs="宋体"/>
          <w:position w:val="12"/>
          <w:lang w:val="en-US" w:eastAsia="zh-CN"/>
        </w:rPr>
        <w:t xml:space="preserve">  </w:t>
      </w:r>
      <w:r>
        <w:rPr>
          <w:rFonts w:hint="eastAsia" w:ascii="宋体" w:hAnsi="宋体" w:cs="宋体"/>
          <w:position w:val="12"/>
        </w:rPr>
        <w:t xml:space="preserve">  月</w:t>
      </w:r>
      <w:r>
        <w:rPr>
          <w:rFonts w:hint="eastAsia" w:ascii="宋体" w:hAnsi="宋体" w:cs="宋体"/>
          <w:position w:val="12"/>
          <w:lang w:val="en-US" w:eastAsia="zh-CN"/>
        </w:rPr>
        <w:t xml:space="preserve">  </w:t>
      </w:r>
      <w:r>
        <w:rPr>
          <w:rFonts w:hint="eastAsia" w:ascii="宋体" w:hAnsi="宋体" w:cs="宋体"/>
          <w:position w:val="12"/>
        </w:rPr>
        <w:t xml:space="preserve">  日在 </w:t>
      </w:r>
      <w:r>
        <w:rPr>
          <w:rFonts w:hint="eastAsia" w:ascii="宋体" w:hAnsi="宋体" w:cs="宋体"/>
          <w:position w:val="12"/>
          <w:lang w:val="en-US" w:eastAsia="zh-CN"/>
        </w:rPr>
        <w:t>杭州市西湖区</w:t>
      </w:r>
      <w:r>
        <w:rPr>
          <w:rFonts w:hint="eastAsia" w:ascii="宋体" w:hAnsi="宋体" w:cs="宋体"/>
          <w:b/>
          <w:position w:val="12"/>
          <w:lang w:val="en-US" w:eastAsia="zh-CN"/>
        </w:rPr>
        <w:t xml:space="preserve"> </w:t>
      </w:r>
      <w:r>
        <w:rPr>
          <w:rFonts w:hint="eastAsia" w:ascii="宋体" w:hAnsi="宋体" w:cs="宋体"/>
          <w:position w:val="12"/>
        </w:rPr>
        <w:t xml:space="preserve"> 签署。</w:t>
      </w:r>
    </w:p>
    <w:p w14:paraId="0B20A925">
      <w:pPr>
        <w:spacing w:line="360" w:lineRule="auto"/>
        <w:rPr>
          <w:rFonts w:hint="eastAsia" w:ascii="宋体" w:hAnsi="宋体" w:cs="宋体"/>
          <w:position w:val="12"/>
        </w:rPr>
      </w:pPr>
    </w:p>
    <w:p w14:paraId="44DCAA30">
      <w:pPr>
        <w:spacing w:line="440" w:lineRule="exact"/>
        <w:ind w:firstLine="420" w:firstLineChars="200"/>
        <w:rPr>
          <w:rFonts w:hint="eastAsia" w:ascii="宋体" w:hAnsi="宋体"/>
          <w:szCs w:val="21"/>
        </w:rPr>
      </w:pPr>
      <w:r>
        <w:rPr>
          <w:rFonts w:hint="eastAsia" w:ascii="宋体" w:hAnsi="宋体"/>
          <w:szCs w:val="21"/>
        </w:rPr>
        <w:t>甲方（盖章）：                          乙方（盖章）：</w:t>
      </w:r>
    </w:p>
    <w:p w14:paraId="29638DC5">
      <w:pPr>
        <w:spacing w:line="440" w:lineRule="exact"/>
        <w:ind w:firstLine="420" w:firstLineChars="200"/>
        <w:rPr>
          <w:rFonts w:hint="eastAsia" w:ascii="宋体" w:hAnsi="宋体"/>
          <w:szCs w:val="21"/>
        </w:rPr>
      </w:pPr>
    </w:p>
    <w:p w14:paraId="0C725C5A">
      <w:pPr>
        <w:spacing w:line="440" w:lineRule="exact"/>
        <w:ind w:firstLine="420" w:firstLineChars="200"/>
        <w:rPr>
          <w:rFonts w:hint="eastAsia" w:ascii="宋体" w:hAnsi="宋体"/>
          <w:szCs w:val="21"/>
        </w:rPr>
      </w:pPr>
      <w:r>
        <w:rPr>
          <w:rFonts w:hint="eastAsia" w:ascii="宋体" w:hAnsi="宋体"/>
          <w:szCs w:val="21"/>
        </w:rPr>
        <w:t>代表（签字）：                          代表（签字）：</w:t>
      </w:r>
    </w:p>
    <w:p w14:paraId="0939C856">
      <w:pPr>
        <w:spacing w:line="440" w:lineRule="exact"/>
        <w:ind w:firstLine="420" w:firstLineChars="200"/>
        <w:rPr>
          <w:rFonts w:hint="eastAsia" w:ascii="宋体" w:hAnsi="宋体"/>
          <w:szCs w:val="21"/>
        </w:rPr>
      </w:pPr>
    </w:p>
    <w:p w14:paraId="7D6F09D8">
      <w:pPr>
        <w:ind w:firstLine="420" w:firstLineChars="20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Trebuchet MS">
    <w:panose1 w:val="020B0603020202020204"/>
    <w:charset w:val="00"/>
    <w:family w:val="swiss"/>
    <w:pitch w:val="default"/>
    <w:sig w:usb0="000006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705FE5"/>
    <w:multiLevelType w:val="singleLevel"/>
    <w:tmpl w:val="59705FE5"/>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Q4ZjYzZGMyY2U1MGY2MmVmODQ1ZjVhNGMxZmU1MTQifQ=="/>
  </w:docVars>
  <w:rsids>
    <w:rsidRoot w:val="00000000"/>
    <w:rsid w:val="05C57D2E"/>
    <w:rsid w:val="06AA6308"/>
    <w:rsid w:val="09A60676"/>
    <w:rsid w:val="0D006FD4"/>
    <w:rsid w:val="11F9343A"/>
    <w:rsid w:val="129A221F"/>
    <w:rsid w:val="14586758"/>
    <w:rsid w:val="154D6F1B"/>
    <w:rsid w:val="175A448E"/>
    <w:rsid w:val="1843486A"/>
    <w:rsid w:val="18E631BE"/>
    <w:rsid w:val="1D99059D"/>
    <w:rsid w:val="2211131D"/>
    <w:rsid w:val="23DF6448"/>
    <w:rsid w:val="2B1E4E8D"/>
    <w:rsid w:val="2B7F7AB7"/>
    <w:rsid w:val="32786C21"/>
    <w:rsid w:val="35461D0A"/>
    <w:rsid w:val="376D796B"/>
    <w:rsid w:val="38165F21"/>
    <w:rsid w:val="3D746709"/>
    <w:rsid w:val="3EBE4B7F"/>
    <w:rsid w:val="420C7167"/>
    <w:rsid w:val="42250890"/>
    <w:rsid w:val="4430262E"/>
    <w:rsid w:val="46856BF8"/>
    <w:rsid w:val="48746C18"/>
    <w:rsid w:val="5416077A"/>
    <w:rsid w:val="55BE6C16"/>
    <w:rsid w:val="57AE0803"/>
    <w:rsid w:val="61E92223"/>
    <w:rsid w:val="62A819E1"/>
    <w:rsid w:val="68CB14F7"/>
    <w:rsid w:val="6A440455"/>
    <w:rsid w:val="704A029F"/>
    <w:rsid w:val="71732CFB"/>
    <w:rsid w:val="73560176"/>
    <w:rsid w:val="776E37BA"/>
    <w:rsid w:val="7996130E"/>
    <w:rsid w:val="7A8852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autoRedefine/>
    <w:qFormat/>
    <w:uiPriority w:val="0"/>
    <w:pPr>
      <w:tabs>
        <w:tab w:val="center" w:pos="4153"/>
        <w:tab w:val="right" w:pos="8306"/>
      </w:tabs>
      <w:snapToGrid w:val="0"/>
      <w:jc w:val="left"/>
    </w:pPr>
    <w:rPr>
      <w:sz w:val="18"/>
    </w:rPr>
  </w:style>
  <w:style w:type="paragraph" w:styleId="3">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2483</Words>
  <Characters>2489</Characters>
  <Lines>0</Lines>
  <Paragraphs>0</Paragraphs>
  <TotalTime>0</TotalTime>
  <ScaleCrop>false</ScaleCrop>
  <LinksUpToDate>false</LinksUpToDate>
  <CharactersWithSpaces>2793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me</dc:creator>
  <cp:lastModifiedBy>♡Suzzi</cp:lastModifiedBy>
  <dcterms:modified xsi:type="dcterms:W3CDTF">2025-03-18T06:11:38Z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364B11C248F14CE0B1EF325A0EFC40B0</vt:lpwstr>
  </property>
  <property fmtid="{D5CDD505-2E9C-101B-9397-08002B2CF9AE}" pid="4" name="KSOTemplateDocerSaveRecord">
    <vt:lpwstr>eyJoZGlkIjoiYWQ4ZjYzZGMyY2U1MGY2MmVmODQ1ZjVhNGMxZmU1MTQiLCJ1c2VySWQiOiI0Mjc5MDYzNDMifQ==</vt:lpwstr>
  </property>
</Properties>
</file>