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nl2sql-与知识库问答开源工具调研"/>
    <w:p>
      <w:pPr>
        <w:pStyle w:val="Heading1"/>
      </w:pPr>
      <w:r>
        <w:t xml:space="preserve">NL2SQL 与知识库问答开源工具调研</w:t>
      </w:r>
    </w:p>
    <w:p>
      <w:pPr>
        <w:pStyle w:val="FirstParagraph"/>
      </w:pPr>
      <w:r>
        <w:t xml:space="preserve">调研日期：2026-10-12</w:t>
      </w:r>
    </w:p>
    <w:bookmarkStart w:id="20" w:name="结论速览"/>
    <w:p>
      <w:pPr>
        <w:pStyle w:val="Heading2"/>
      </w:pPr>
      <w:r>
        <w:t xml:space="preserve">结论速览</w:t>
      </w:r>
    </w:p>
    <w:p>
      <w:pPr>
        <w:pStyle w:val="FirstParagraph"/>
      </w:pPr>
      <w:r>
        <w:t xml:space="preserve">推荐先用</w:t>
      </w:r>
      <w:r>
        <w:t xml:space="preserve"> </w:t>
      </w:r>
      <w:r>
        <w:rPr>
          <w:bCs/>
          <w:b/>
        </w:rPr>
        <w:t xml:space="preserve">SQLBot（问数）+ RAGFlow 或 MaxKB（知识库）</w:t>
      </w:r>
      <w:r>
        <w:t xml:space="preserve"> </w:t>
      </w:r>
      <w:r>
        <w:t xml:space="preserve">做 POC，两周内用真实问题评估准确率后再定型；如果希望一个平台包揽问数和知识库，备选 DB-GPT。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业务人员用中文问公司数据库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DB-GPT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SQLBot 开箱即用、自带数据权限与术语库；DB-GPT 为 MIT 许可、能力更全但更重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指标口径统一的数据分析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语义层先定义“活跃客户”等口径，再生成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复杂文档知识库问答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文档解析与引用溯源最强，Apache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轻量部门问答助手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单容器 + 一个数据卷，最契合平台的</w:t>
            </w:r>
            <w:r>
              <w:t xml:space="preserve"> </w:t>
            </w:r>
            <w:r>
              <w:rPr>
                <w:rStyle w:val="VerbatimChar"/>
              </w:rPr>
              <w:t xml:space="preserve">/data</w:t>
            </w:r>
            <w:r>
              <w:t xml:space="preserve"> </w:t>
            </w:r>
            <w:r>
              <w:t xml:space="preserve">约定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公司级 AI 应用中台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工作流 + 知识库 + API，可编排 SQLBot 等工具</w:t>
            </w:r>
          </w:p>
        </w:tc>
      </w:tr>
    </w:tbl>
    <w:p>
      <w:pPr>
        <w:pStyle w:val="BodyText"/>
      </w:pPr>
      <w:r>
        <w:t xml:space="preserve">不建议新项目采用 Vanna 0.x：原仓库已于 2026-03-29 归档。</w:t>
      </w:r>
    </w:p>
    <w:bookmarkEnd w:id="20"/>
    <w:bookmarkStart w:id="26" w:name="nl2sql-开源工具对比"/>
    <w:p>
      <w:pPr>
        <w:pStyle w:val="Heading2"/>
      </w:pPr>
      <w:r>
        <w:t xml:space="preserve">NL2SQL 开源工具对比</w:t>
      </w:r>
    </w:p>
    <w:p>
      <w:pPr>
        <w:pStyle w:val="FirstParagraph"/>
      </w:pPr>
      <w:r>
        <w:t xml:space="preserve">面向“业务人员用中文问数据库”，首选 SQLBot（开箱即用、带权限）或 DB-GPT（功能全、MIT）；要做严格口径治理选 WrenAI；Vanna 原仓库已于 2026-03-29 归档，新项目不建议再用 0.x。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Star（约）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SQLBot</w:t>
              </w:r>
            </w:hyperlink>
            <w:r>
              <w:t xml:space="preserve">（飞致云 DataEase）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FIT2CLOUD 开源许可（GPLv3 + 附加限制：不得改 Logo/版权）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一键部署，支持离线安装包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问数 + 自动出图；术语库、SQL 示例库持续调优；工作空间隔离与细粒度数据权限；可嵌入网页，支持 MCP，能对接 Dify/MaxKB/DataEase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 ChatBI 快速上线，中文场景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DB-GPT</w:t>
              </w:r>
            </w:hyperlink>
            <w:r>
              <w:t xml:space="preserve">（蚂蚁开源社区）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/ Docker / 源码，支持 vLLM、llama.cpp 本地模型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Text2SQL + Python 沙箱执行 + 图表报表；同时带 RAG 知识库与 Agent 工作流；可用 DB-GPT-Hub 微调 Text2SQL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想要“问数 + 知识库 + 分析报告”一体平台，愿意投入部署调优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WrenAI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17.8k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 Apache 2.0（仓库同时含 AGPL-3.0 文件，需按组件确认）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wrenai</w:t>
            </w:r>
            <w:r>
              <w:t xml:space="preserve"> </w:t>
            </w:r>
            <w:r>
              <w:t xml:space="preserve">+ CLI / MCP；原 Docker 版 GenBI 已转入</w:t>
            </w:r>
            <w:r>
              <w:t xml:space="preserve"> </w:t>
            </w:r>
            <w:r>
              <w:rPr>
                <w:rStyle w:val="VerbatimChar"/>
              </w:rPr>
              <w:t xml:space="preserve">legacy/v1</w:t>
            </w:r>
            <w:r>
              <w:t xml:space="preserve"> </w:t>
            </w:r>
            <w:r>
              <w:t xml:space="preserve">不再更新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语义层（MDL）先定义指标口径再生成 SQL；执行前 dry-plan 校验、行数限制；22+ 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指标口径严格、多人共用的数据团队；适合给 Agent 当“问数工具”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Vanna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23.8k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用表结构、示例 SQL 训练检索；2.0 改为 Agent 架构，带行级权限、审计日志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原仓库 2026-03-29 已归档只读；仅适合已有存量项目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Chat2DB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28.3k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 起为基于 Apache 2.0 的附加条件“源码可见”许可，5.3.0 前为 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 / Docker Web /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偏开发者的 AI 数据库客户端：生成、解释、优化 SQL；支持 40+ 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给开发、DBA 用的 SQL 助手，不是给业务人员的问数产品</w:t>
            </w:r>
          </w:p>
        </w:tc>
      </w:tr>
    </w:tbl>
    <w:p>
      <w:pPr>
        <w:pStyle w:val="BodyText"/>
      </w:pPr>
      <w:r>
        <w:t xml:space="preserve">Star 数为 2026-10 抓取 GitHub 页面所得，仅作热度参考。</w:t>
      </w:r>
    </w:p>
    <w:bookmarkEnd w:id="26"/>
    <w:bookmarkStart w:id="33" w:name="知识库问答rag开源平台对比"/>
    <w:p>
      <w:pPr>
        <w:pStyle w:val="Heading2"/>
      </w:pPr>
      <w:r>
        <w:t xml:space="preserve">知识库问答（RAG）开源平台对比</w:t>
      </w:r>
    </w:p>
    <w:p>
      <w:pPr>
        <w:pStyle w:val="FirstParagraph"/>
      </w:pPr>
      <w:r>
        <w:t xml:space="preserve">文档复杂（扫描件、表格多的 PDF）选 RAGFlow；要把问答做成带工作流的应用并开放 API 选 Dify；要最轻、一个容器就能跑选 MaxKB。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Star（约）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部署与资源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RAGFlow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92.0k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Compose；建议 4 核 / 16 GB / 50 GB；依赖 MySQL、MinIO、Elasticsearch 或 Infinity 等；1.0.0-rc1（2026-09-29）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DeepDoc 版面分析、OCR、表格识别；答案带出处引用并可人工校对切片；多步检索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制度、合同、产品手册等复杂文档问答，重视准确和可追溯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Dify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158.2k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开源许可（Apache 2.0 + 附加条件，多租户、改 Logo 前需看 LICENSE）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Compose；最低 2 核 / 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可视化工作流 + RAG + Agent + 模型管理；每个应用自带 API；支持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把知识库、问数、业务流程组合成 AI 应用，当公司 AI 中台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FastGPT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29.8k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FastGPT 开源许可：可商用作后端，不得作为 SaaS 对外提供，需保留版权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混合检索 + 重排；检索测试、全链路日志、对话标注；工作流与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中文知识库问答，需要精细调检索效果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MaxKB</w:t>
              </w:r>
            </w:hyperlink>
            <w:r>
              <w:t xml:space="preserve">（飞致云）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 Docker 容器 + 一个数据卷；提供离线安装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 / 爬取文档自动切分向量化；工作流与 MCP；低代码嵌入第三方系统；可与 SQLBot 互嵌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快速做部门级问答助手，运维最省事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WebUI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154.4k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WebUI 许可（须保留“Open WebUI”品牌）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/ Docker / K8s；数据卷挂</w:t>
            </w:r>
            <w:r>
              <w:t xml:space="preserve"> </w:t>
            </w:r>
            <w:r>
              <w:rPr>
                <w:rStyle w:val="VerbatimChar"/>
              </w:rPr>
              <w:t xml:space="preserve">/app/backend/data</w:t>
            </w:r>
            <w:r>
              <w:t xml:space="preserve">，可用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通用聊天门户；混合检索、多种向量库与 OCR 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先给全公司一个统一的 AI 聊天入口，知识库是附带能力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AnythingLLM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67.0k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桌面版或 Docker（多用户权限仅 Docker 版有）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拖拽上传、带引用的文档问答；默认 LanceDB；Agent 与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小团队或个人试用，许可最宽松</w:t>
            </w:r>
          </w:p>
        </w:tc>
      </w:tr>
    </w:tbl>
    <w:bookmarkEnd w:id="33"/>
    <w:bookmarkStart w:id="45" w:name="效果展示"/>
    <w:p>
      <w:pPr>
        <w:pStyle w:val="Heading2"/>
      </w:pPr>
      <w:r>
        <w:t xml:space="preserve">效果展示</w:t>
      </w:r>
    </w:p>
    <w:p>
      <w:pPr>
        <w:pStyle w:val="FirstParagraph"/>
      </w:pPr>
      <w:r>
        <w:t xml:space="preserve">大模型已经能把常见的业务问题直接变成可执行的 SQL；公开榜单上最好的系统约 80% 答对，人类专家约 93%，剩下的差距主要靠术语库和示例 SQL 补。</w:t>
      </w:r>
    </w:p>
    <w:bookmarkStart w:id="35" w:name="问数实测5-个中文问题-sql-结果"/>
    <w:p>
      <w:pPr>
        <w:pStyle w:val="Heading3"/>
      </w:pPr>
      <w:r>
        <w:t xml:space="preserve">问数实测：5 个中文问题 → SQL → 结果</w:t>
      </w:r>
    </w:p>
    <w:p>
      <w:pPr>
        <w:pStyle w:val="FirstParagraph"/>
      </w:pPr>
      <w:r>
        <w:t xml:space="preserve">示例库为模拟的客户运营数据（200 个客户、1,250 笔订单、524 张工单，SQLite）。SQL 由大模型（Claude）根据表结构生成，结果为在示例库上的实际执行输出；SQLBot、DB-GPT 等工具接入大模型后，就是把这一步做成了界面并自动出图。复现脚本见</w:t>
      </w:r>
      <w:r>
        <w:t xml:space="preserve"> </w:t>
      </w:r>
      <w:hyperlink r:id="rId34">
        <w:r>
          <w:rPr>
            <w:rStyle w:val="Hyperlink"/>
          </w:rPr>
          <w:t xml:space="preserve">demo/</w:t>
        </w:r>
      </w:hyperlink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业务问题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生成的 SQL 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华东区的 VIP 客户有多少个？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单表过滤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region='华东' AND level='VIP'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年每个季度的成交额（不含退款）？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按月份换算季度，</w:t>
            </w:r>
            <w:r>
              <w:rPr>
                <w:rStyle w:val="VerbatimChar"/>
              </w:rPr>
              <w:t xml:space="preserve">status='已完成'</w:t>
            </w:r>
            <w:r>
              <w:t xml:space="preserve"> </w:t>
            </w:r>
            <w:r>
              <w:t xml:space="preserve">排除退款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Q1 145.9 万 · Q2 131.1 万 · Q3 146.8 万 · Q4（截至 10 月初）7.6 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今年哪类工单平均解决时间最长？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聚合 + 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只统计已解决工单，</w:t>
            </w:r>
            <w:r>
              <w:rPr>
                <w:rStyle w:val="VerbatimChar"/>
              </w:rPr>
              <w:t xml:space="preserve">AVG(resolve_hours)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质量类 52.4 小时，其次物流 50.0、退款 49.2、咨询 43.2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最近 90 天没下过单的 VIP 客户？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 + 日期计算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LEFT JOIN</w:t>
            </w:r>
            <w:r>
              <w:t xml:space="preserve"> </w:t>
            </w:r>
            <w:r>
              <w:t xml:space="preserve">保留从未下单的客户，</w:t>
            </w:r>
            <w:r>
              <w:rPr>
                <w:rStyle w:val="VerbatimChar"/>
              </w:rPr>
              <w:t xml:space="preserve">HAVING</w:t>
            </w:r>
            <w:r>
              <w:t xml:space="preserve"> </w:t>
            </w:r>
            <w:r>
              <w:t xml:space="preserve">判断最近下单日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个，其中 3 个从未下单（客户047、128、165）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成交额前 5 的客户各有几张未解决工单？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跨三表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订单汇总排序 + 工单子查询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客户075（14.6 万，0 张）、客户139（12.6 万，1 张）等</w:t>
            </w:r>
          </w:p>
        </w:tc>
      </w:tr>
    </w:tbl>
    <w:p>
      <w:pPr>
        <w:pStyle w:val="BodyText"/>
      </w:pPr>
      <w:r>
        <w:t xml:space="preserve">第 4 题生成的完整 SQL：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客户, c.region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区域,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(o.order_date)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最近下单日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'VIP'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最近下单日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最近下单日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'-90 day'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最近下单日;</w:t>
      </w:r>
    </w:p>
    <w:p>
      <w:pPr>
        <w:pStyle w:val="FirstParagraph"/>
      </w:pPr>
      <w:r>
        <w:t xml:space="preserve">容易出错的地方是口径：</w:t>
      </w:r>
      <w:r>
        <w:t xml:space="preserve">“</w:t>
      </w:r>
      <w:r>
        <w:t xml:space="preserve">成交额</w:t>
      </w:r>
      <w:r>
        <w:t xml:space="preserve">”</w:t>
      </w:r>
      <w:r>
        <w:t xml:space="preserve">是否含退款、</w:t>
      </w:r>
      <w:r>
        <w:t xml:space="preserve">“</w:t>
      </w:r>
      <w:r>
        <w:t xml:space="preserve">活跃客户</w:t>
      </w:r>
      <w:r>
        <w:t xml:space="preserve">”</w:t>
      </w:r>
      <w:r>
        <w:t xml:space="preserve">怎么算，模型只能猜。把这些定义写进 SQLBot 的术语库或 WrenAI 的语义层，是准确率从“能用”到“可信”的关键。</w:t>
      </w:r>
    </w:p>
    <w:bookmarkEnd w:id="35"/>
    <w:bookmarkStart w:id="40" w:name="公开榜单上的准确率"/>
    <w:p>
      <w:pPr>
        <w:pStyle w:val="Heading3"/>
      </w:pPr>
      <w:r>
        <w:t xml:space="preserve">公开榜单上的准确率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当前最好成绩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BIRD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95 个真实数据库、带脏数据和业务知识的问数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80–82%（Gemini-SQL2 报 80.04%，</w:t>
            </w:r>
            <w:hyperlink r:id="rId37">
              <w:r>
                <w:rPr>
                  <w:rStyle w:val="Hyperlink"/>
                </w:rPr>
                <w:t xml:space="preserve">来源</w:t>
              </w:r>
            </w:hyperlink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人类专家 92.96%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Spider 2.0-Lite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企业级数仓：上百张表、多步分析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72–76%（</w:t>
            </w:r>
            <w:hyperlink r:id="rId39">
              <w:r>
                <w:rPr>
                  <w:rStyle w:val="Hyperlink"/>
                </w:rPr>
                <w:t xml:space="preserve">Oracle 报 72.02%</w:t>
              </w:r>
            </w:hyperlink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说明复杂数仓仍需人工复核</w:t>
            </w:r>
          </w:p>
        </w:tc>
      </w:tr>
    </w:tbl>
    <w:p>
      <w:pPr>
        <w:pStyle w:val="BodyText"/>
      </w:pPr>
      <w:r>
        <w:t xml:space="preserve">榜单成绩多为厂商自报，各来源数字有出入，仅用来判断量级；在公司数据上的真实效果以 POC 为准。</w:t>
      </w:r>
    </w:p>
    <w:bookmarkEnd w:id="40"/>
    <w:bookmarkStart w:id="44" w:name="知识库ragflow-解析复杂文档"/>
    <w:p>
      <w:pPr>
        <w:pStyle w:val="Heading3"/>
      </w:pPr>
      <w:r>
        <w:t xml:space="preserve">知识库：RAGFlow 解析复杂文档</w:t>
      </w:r>
    </w:p>
    <w:p>
      <w:pPr>
        <w:pStyle w:val="CaptionedFigure"/>
      </w:pPr>
      <w:r>
        <w:drawing>
          <wp:inline>
            <wp:extent cx="5334000" cy="4379221"/>
            <wp:effectExtent b="0" l="0" r="0" t="0"/>
            <wp:docPr descr="RAGFlow 把 PDF 中的表格还原成独立切片" title="" id="42" name="Picture"/>
            <a:graphic>
              <a:graphicData uri="http://schemas.openxmlformats.org/drawingml/2006/picture">
                <pic:pic>
                  <pic:nvPicPr>
                    <pic:cNvPr descr="images/ragflow-chunkin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9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RAGFlow 把 PDF 中的表格还原成独立切片</w:t>
      </w:r>
    </w:p>
    <w:p>
      <w:pPr>
        <w:pStyle w:val="BodyText"/>
      </w:pPr>
      <w:r>
        <w:t xml:space="preserve">截图来自</w:t>
      </w:r>
      <w:r>
        <w:t xml:space="preserve"> </w:t>
      </w:r>
      <w:hyperlink r:id="rId27">
        <w:r>
          <w:rPr>
            <w:rStyle w:val="Hyperlink"/>
          </w:rPr>
          <w:t xml:space="preserve">RAGFlow 官方演示</w:t>
        </w:r>
      </w:hyperlink>
      <w:r>
        <w:t xml:space="preserve">：右侧是原始 PDF，左侧是解析后的切片，</w:t>
      </w:r>
      <w:r>
        <w:t xml:space="preserve">“</w:t>
      </w:r>
      <w:r>
        <w:t xml:space="preserve">Eligibility and requirements</w:t>
      </w:r>
      <w:r>
        <w:t xml:space="preserve">”</w:t>
      </w:r>
      <w:r>
        <w:t xml:space="preserve">表格被完整识别成一个切片。提问时答案会引用这些切片，点击可回到原文位置核对。</w:t>
      </w:r>
    </w:p>
    <w:bookmarkEnd w:id="44"/>
    <w:bookmarkEnd w:id="45"/>
    <w:bookmarkStart w:id="49" w:name="选型建议与落地架构"/>
    <w:p>
      <w:pPr>
        <w:pStyle w:val="Heading2"/>
      </w:pPr>
      <w:r>
        <w:t xml:space="preserve">选型建议与落地架构</w:t>
      </w:r>
    </w:p>
    <w:p>
      <w:pPr>
        <w:pStyle w:val="FirstParagraph"/>
      </w:pPr>
      <w:r>
        <w:t xml:space="preserve">问数和知识库分成两个服务部署在公司平台上，共用一个大模型；它们自带的配置库、向量库和上传文件都写进平台的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持久化卷。</w:t>
      </w:r>
    </w:p>
    <w:p>
      <w:pPr>
        <w:pStyle w:val="CaptionedFigure"/>
      </w:pPr>
      <w:r>
        <w:drawing>
          <wp:inline>
            <wp:extent cx="5334000" cy="2913062"/>
            <wp:effectExtent b="0" l="0" r="0" t="0"/>
            <wp:docPr descr="推荐落地架构 · 问数与知识库两套服务" title="" id="47" name="Picture"/>
            <a:graphic>
              <a:graphicData uri="http://schemas.openxmlformats.org/drawingml/2006/picture">
                <pic:pic>
                  <pic:nvPicPr>
                    <pic:cNvPr descr="images/architectur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推荐落地架构 · 问数与知识库两套服务</w:t>
      </w:r>
    </w:p>
    <w:p>
      <w:pPr>
        <w:pStyle w:val="BodyText"/>
      </w:pPr>
      <w:r>
        <w:t xml:space="preserve">SQLBot 只通过只读账号访问数据库副本，知识库只读入同步过来的文档。需要统一入口时，可以再用 Dify 把两者编排成一个对话应用。</w:t>
      </w:r>
    </w:p>
    <w:p>
      <w:pPr>
        <w:numPr>
          <w:ilvl w:val="0"/>
          <w:numId w:val="1001"/>
        </w:numPr>
        <w:pStyle w:val="Compact"/>
      </w:pPr>
      <w:r>
        <w:t xml:space="preserve">部署：两者都提供 Docker 镜像，按平台约定挂载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，副本数先固定为 1。</w:t>
      </w:r>
    </w:p>
    <w:p>
      <w:pPr>
        <w:numPr>
          <w:ilvl w:val="0"/>
          <w:numId w:val="1001"/>
        </w:numPr>
        <w:pStyle w:val="Compact"/>
      </w:pPr>
      <w:r>
        <w:t xml:space="preserve">资源：RAGFlow 建议 4 核 / 16 GB；资源紧张就先用 MaxKB（单容器）。</w:t>
      </w:r>
    </w:p>
    <w:p>
      <w:pPr>
        <w:numPr>
          <w:ilvl w:val="0"/>
          <w:numId w:val="1001"/>
        </w:numPr>
        <w:pStyle w:val="Compact"/>
      </w:pPr>
      <w:r>
        <w:t xml:space="preserve">模型：先用一个模型跑通，POC 后再按准确率和成本决定是否私有化部署。</w:t>
      </w:r>
    </w:p>
    <w:bookmarkEnd w:id="49"/>
    <w:bookmarkStart w:id="50" w:name="风险与注意事项"/>
    <w:p>
      <w:pPr>
        <w:pStyle w:val="Heading2"/>
      </w:pPr>
      <w:r>
        <w:t xml:space="preserve">风险与注意事项</w:t>
      </w:r>
    </w:p>
    <w:p>
      <w:pPr>
        <w:pStyle w:val="FirstParagraph"/>
      </w:pPr>
      <w:r>
        <w:t xml:space="preserve">NL2SQL 最大的风险是“看起来对、实际错”的 SQL，其次是越权查询；两者都要在数据库层兜底，不能只靠提示词。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只读账号</w:t>
      </w:r>
      <w:r>
        <w:t xml:space="preserve">：给问数工具单独开只读账号，最好连只读库或报表库，禁止 INSERT/UPDATE/DELETE/DDL。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权限边界</w:t>
      </w:r>
      <w:r>
        <w:t xml:space="preserve">：只暴露需要的表和字段（可建专用视图）；手机号、证件号等敏感字段脱敏或不暴露；按部门配置行级权限。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查询保护</w:t>
      </w:r>
      <w:r>
        <w:t xml:space="preserve">：设置超时与返回行数上限，避免大查询拖垮业务库。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准确率</w:t>
      </w:r>
      <w:r>
        <w:t xml:space="preserve">：对外展示生成的 SQL 与口径说明；通过术语库、字段注释、常见问题的标准 SQL 持续调优。表和字段没有中文注释的，先补注释。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数据不出域</w:t>
      </w:r>
      <w:r>
        <w:t xml:space="preserve">：客户数据会随提示词发给大模型。用外部 API 前确认合规；否则用私有化模型（如 Qwen、DeepSeek 经 vLLM 部署）。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许可证</w:t>
      </w:r>
      <w:r>
        <w:t xml:space="preserve">：SQLBot、MaxKB（GPL 系）、Dify、FastGPT、Open WebUI、Chat2DB 均有品牌或 SaaS 限制；公司内部自用通常没问题，若要二次开发后对外提供，先让法务看 LICENSE。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持久化</w:t>
      </w:r>
      <w:r>
        <w:t xml:space="preserve">：这些工具都自带数据库、向量库和文件存储，部署到平台时同样要挂持久化卷并纳入备份。</w:t>
      </w:r>
    </w:p>
    <w:bookmarkEnd w:id="50"/>
    <w:bookmarkStart w:id="51" w:name="poc-验证计划"/>
    <w:p>
      <w:pPr>
        <w:pStyle w:val="Heading2"/>
      </w:pPr>
      <w:r>
        <w:t xml:space="preserve">POC 验证计划</w:t>
      </w:r>
    </w:p>
    <w:p>
      <w:pPr>
        <w:pStyle w:val="FirstParagraph"/>
      </w:pPr>
      <w:r>
        <w:t xml:space="preserve">用公司自己的问题和数据打分，而不是看榜单；每个工具用同一套题目对比。</w:t>
      </w:r>
    </w:p>
    <w:p>
      <w:pPr>
        <w:numPr>
          <w:ilvl w:val="0"/>
          <w:numId w:val="1003"/>
        </w:numPr>
        <w:pStyle w:val="Compact"/>
      </w:pPr>
      <w:r>
        <w:t xml:space="preserve">准备题库：从业务方收集 30–50 个真实问数问题（由易到难），每题写好标准 SQL 和答案；再收集 30 个知识库问题及标准答案和出处。</w:t>
      </w:r>
    </w:p>
    <w:p>
      <w:pPr>
        <w:numPr>
          <w:ilvl w:val="0"/>
          <w:numId w:val="1003"/>
        </w:numPr>
        <w:pStyle w:val="Compact"/>
      </w:pPr>
      <w:r>
        <w:t xml:space="preserve">准备数据：用公司数据库的只读副本或脱敏副本；挑一批真实文档（含扫描件、表格）。</w:t>
      </w:r>
    </w:p>
    <w:p>
      <w:pPr>
        <w:numPr>
          <w:ilvl w:val="0"/>
          <w:numId w:val="1003"/>
        </w:numPr>
        <w:pStyle w:val="Compact"/>
      </w:pPr>
      <w:r>
        <w:t xml:space="preserve">在平台上各部署一套 SQLBot、DB-GPT、RAGFlow、MaxKB，统一接同一个大模型。</w:t>
      </w:r>
    </w:p>
    <w:p>
      <w:pPr>
        <w:numPr>
          <w:ilvl w:val="0"/>
          <w:numId w:val="1003"/>
        </w:numPr>
        <w:pStyle w:val="Compact"/>
      </w:pPr>
      <w:r>
        <w:t xml:space="preserve">做一轮基础配置（补字段注释、术语库、示例 SQL）后跑题库，记录结果。</w:t>
      </w:r>
    </w:p>
    <w:p>
      <w:pPr>
        <w:numPr>
          <w:ilvl w:val="0"/>
          <w:numId w:val="1003"/>
        </w:numPr>
        <w:pStyle w:val="Compact"/>
      </w:pPr>
      <w:r>
        <w:t xml:space="preserve">请 3–5 名业务同事试用一周，收集反馈，定型。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衡量方式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问数执行准确率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结果与标准答案一致的题目占比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常见问题 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知识库答案正确率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人工判定答案正确且引用出处正确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从提问到出结果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用低权限账号尝试越权提问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次泄露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部署与运维成本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容器数、CPU/内存、升级难度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定性评估</w:t>
            </w:r>
          </w:p>
        </w:tc>
      </w:tr>
    </w:tbl>
    <w:p>
      <w:pPr>
        <w:pStyle w:val="BodyText"/>
      </w:pPr>
      <w:r>
        <w:t xml:space="preserve">门槛为建议值，可按业务容忍度调整。</w:t>
      </w:r>
    </w:p>
    <w:bookmarkEnd w:id="51"/>
    <w:bookmarkStart w:id="55" w:name="参考来源"/>
    <w:p>
      <w:pPr>
        <w:pStyle w:val="Heading2"/>
      </w:pPr>
      <w:r>
        <w:t xml:space="preserve">参考来源</w:t>
      </w:r>
    </w:p>
    <w:p>
      <w:pPr>
        <w:pStyle w:val="FirstParagraph"/>
      </w:pPr>
      <w:r>
        <w:t xml:space="preserve">以下 GitHub 页面均于 2026-10-12 抓取。</w:t>
      </w:r>
    </w:p>
    <w:p>
      <w:pPr>
        <w:numPr>
          <w:ilvl w:val="0"/>
          <w:numId w:val="1004"/>
        </w:numPr>
        <w:pStyle w:val="Compact"/>
      </w:pPr>
      <w:hyperlink r:id="rId21">
        <w:r>
          <w:rPr>
            <w:rStyle w:val="Hyperlink"/>
          </w:rPr>
          <w:t xml:space="preserve">SQLBot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DB-GPT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WrenAI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Vanna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Chat2DB</w:t>
        </w:r>
      </w:hyperlink>
    </w:p>
    <w:p>
      <w:pPr>
        <w:numPr>
          <w:ilvl w:val="0"/>
          <w:numId w:val="1004"/>
        </w:numPr>
        <w:pStyle w:val="Compact"/>
      </w:pPr>
      <w:hyperlink r:id="rId27">
        <w:r>
          <w:rPr>
            <w:rStyle w:val="Hyperlink"/>
          </w:rPr>
          <w:t xml:space="preserve">RAGFlow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Dify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FastGPT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MaxKB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Open WebUI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AnythingLLM</w:t>
        </w:r>
      </w:hyperlink>
    </w:p>
    <w:p>
      <w:pPr>
        <w:numPr>
          <w:ilvl w:val="0"/>
          <w:numId w:val="1004"/>
        </w:numPr>
        <w:pStyle w:val="Compact"/>
      </w:pPr>
      <w:r>
        <w:t xml:space="preserve">综述：</w:t>
      </w:r>
      <w:hyperlink r:id="rId52">
        <w:r>
          <w:rPr>
            <w:rStyle w:val="Hyperlink"/>
          </w:rPr>
          <w:t xml:space="preserve">Wren AI vs Vanna AI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Open Source AI Agent Platform Comparison (2026)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Best Open Source RAG Frameworks in 2026</w:t>
        </w:r>
      </w:hyperlink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41" Target="media/rId41.png" /><Relationship Type="http://schemas.openxmlformats.org/officeDocument/2006/relationships/hyperlink" Id="rId34" Target="demo/" TargetMode="External" /><Relationship Type="http://schemas.openxmlformats.org/officeDocument/2006/relationships/hyperlink" Id="rId37" Target="https://aiweekly.co/alerts/googles-gemini-sql2-tops-bird-text-to-sql-at-8004" TargetMode="External" /><Relationship Type="http://schemas.openxmlformats.org/officeDocument/2006/relationships/hyperlink" Id="rId36" Target="https://benchmarklist.com/benchmarks/bird_sql/" TargetMode="External" /><Relationship Type="http://schemas.openxmlformats.org/officeDocument/2006/relationships/hyperlink" Id="rId39" Target="https://blogs.oracle.com/cloud-infrastructure/oci-gen-ai-tops-spider-2-lite" TargetMode="External" /><Relationship Type="http://schemas.openxmlformats.org/officeDocument/2006/relationships/hyperlink" Id="rId30" Target="https://github.com/1Panel-dev/MaxKB" TargetMode="External" /><Relationship Type="http://schemas.openxmlformats.org/officeDocument/2006/relationships/hyperlink" Id="rId23" Target="https://github.com/Canner/WrenAI" TargetMode="External" /><Relationship Type="http://schemas.openxmlformats.org/officeDocument/2006/relationships/hyperlink" Id="rId25" Target="https://github.com/CodePhiliaX/Chat2DB" TargetMode="External" /><Relationship Type="http://schemas.openxmlformats.org/officeDocument/2006/relationships/hyperlink" Id="rId32" Target="https://github.com/Mintplex-Labs/anything-llm" TargetMode="External" /><Relationship Type="http://schemas.openxmlformats.org/officeDocument/2006/relationships/hyperlink" Id="rId21" Target="https://github.com/dataease/SQLBot" TargetMode="External" /><Relationship Type="http://schemas.openxmlformats.org/officeDocument/2006/relationships/hyperlink" Id="rId22" Target="https://github.com/eosphoros-ai/DB-GPT" TargetMode="External" /><Relationship Type="http://schemas.openxmlformats.org/officeDocument/2006/relationships/hyperlink" Id="rId27" Target="https://github.com/infiniflow/ragflow" TargetMode="External" /><Relationship Type="http://schemas.openxmlformats.org/officeDocument/2006/relationships/hyperlink" Id="rId29" Target="https://github.com/labring/FastGPT" TargetMode="External" /><Relationship Type="http://schemas.openxmlformats.org/officeDocument/2006/relationships/hyperlink" Id="rId28" Target="https://github.com/langgenius/dify" TargetMode="External" /><Relationship Type="http://schemas.openxmlformats.org/officeDocument/2006/relationships/hyperlink" Id="rId31" Target="https://github.com/open-webui/open-webui" TargetMode="External" /><Relationship Type="http://schemas.openxmlformats.org/officeDocument/2006/relationships/hyperlink" Id="rId24" Target="https://github.com/vanna-ai/vanna" TargetMode="External" /><Relationship Type="http://schemas.openxmlformats.org/officeDocument/2006/relationships/hyperlink" Id="rId38" Target="https://github.com/xlang-ai/Spider2" TargetMode="External" /><Relationship Type="http://schemas.openxmlformats.org/officeDocument/2006/relationships/hyperlink" Id="rId53" Target="https://jimmysong.io/blog/open-source-ai-agent-workflow-comparison/" TargetMode="External" /><Relationship Type="http://schemas.openxmlformats.org/officeDocument/2006/relationships/hyperlink" Id="rId52" Target="https://querio.ai/articles/wren-ai-vs-vanna-ai-open-source-text-to-sql-compared" TargetMode="External" /><Relationship Type="http://schemas.openxmlformats.org/officeDocument/2006/relationships/hyperlink" Id="rId54" Target="https://www.olostep.com/blog/open-source-rag-framewor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demo/" TargetMode="External" /><Relationship Type="http://schemas.openxmlformats.org/officeDocument/2006/relationships/hyperlink" Id="rId37" Target="https://aiweekly.co/alerts/googles-gemini-sql2-tops-bird-text-to-sql-at-8004" TargetMode="External" /><Relationship Type="http://schemas.openxmlformats.org/officeDocument/2006/relationships/hyperlink" Id="rId36" Target="https://benchmarklist.com/benchmarks/bird_sql/" TargetMode="External" /><Relationship Type="http://schemas.openxmlformats.org/officeDocument/2006/relationships/hyperlink" Id="rId39" Target="https://blogs.oracle.com/cloud-infrastructure/oci-gen-ai-tops-spider-2-lite" TargetMode="External" /><Relationship Type="http://schemas.openxmlformats.org/officeDocument/2006/relationships/hyperlink" Id="rId30" Target="https://github.com/1Panel-dev/MaxKB" TargetMode="External" /><Relationship Type="http://schemas.openxmlformats.org/officeDocument/2006/relationships/hyperlink" Id="rId23" Target="https://github.com/Canner/WrenAI" TargetMode="External" /><Relationship Type="http://schemas.openxmlformats.org/officeDocument/2006/relationships/hyperlink" Id="rId25" Target="https://github.com/CodePhiliaX/Chat2DB" TargetMode="External" /><Relationship Type="http://schemas.openxmlformats.org/officeDocument/2006/relationships/hyperlink" Id="rId32" Target="https://github.com/Mintplex-Labs/anything-llm" TargetMode="External" /><Relationship Type="http://schemas.openxmlformats.org/officeDocument/2006/relationships/hyperlink" Id="rId21" Target="https://github.com/dataease/SQLBot" TargetMode="External" /><Relationship Type="http://schemas.openxmlformats.org/officeDocument/2006/relationships/hyperlink" Id="rId22" Target="https://github.com/eosphoros-ai/DB-GPT" TargetMode="External" /><Relationship Type="http://schemas.openxmlformats.org/officeDocument/2006/relationships/hyperlink" Id="rId27" Target="https://github.com/infiniflow/ragflow" TargetMode="External" /><Relationship Type="http://schemas.openxmlformats.org/officeDocument/2006/relationships/hyperlink" Id="rId29" Target="https://github.com/labring/FastGPT" TargetMode="External" /><Relationship Type="http://schemas.openxmlformats.org/officeDocument/2006/relationships/hyperlink" Id="rId28" Target="https://github.com/langgenius/dify" TargetMode="External" /><Relationship Type="http://schemas.openxmlformats.org/officeDocument/2006/relationships/hyperlink" Id="rId31" Target="https://github.com/open-webui/open-webui" TargetMode="External" /><Relationship Type="http://schemas.openxmlformats.org/officeDocument/2006/relationships/hyperlink" Id="rId24" Target="https://github.com/vanna-ai/vanna" TargetMode="External" /><Relationship Type="http://schemas.openxmlformats.org/officeDocument/2006/relationships/hyperlink" Id="rId38" Target="https://github.com/xlang-ai/Spider2" TargetMode="External" /><Relationship Type="http://schemas.openxmlformats.org/officeDocument/2006/relationships/hyperlink" Id="rId53" Target="https://jimmysong.io/blog/open-source-ai-agent-workflow-comparison/" TargetMode="External" /><Relationship Type="http://schemas.openxmlformats.org/officeDocument/2006/relationships/hyperlink" Id="rId52" Target="https://querio.ai/articles/wren-ai-vs-vanna-ai-open-source-text-to-sql-compared" TargetMode="External" /><Relationship Type="http://schemas.openxmlformats.org/officeDocument/2006/relationships/hyperlink" Id="rId54" Target="https://www.olostep.com/blog/open-source-rag-framewor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2026-10-13T03:03:58Z</dcterms:created>
  <dcterms:modified xsi:type="dcterms:W3CDTF">2026-10-13T03:03:58Z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