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0B60" w14:textId="77777777" w:rsidR="004C7770" w:rsidRDefault="00000000">
      <w:pPr>
        <w:jc w:val="right"/>
        <w:rPr>
          <w:rFonts w:eastAsia="Times New Roman" w:cs="Times New Roman"/>
          <w:sz w:val="24"/>
          <w:szCs w:val="24"/>
          <w:lang w:eastAsia="pl-PL"/>
        </w:rPr>
      </w:pPr>
      <w:r>
        <w:rPr>
          <w:rFonts w:eastAsia="Times New Roman" w:cs="Times New Roman"/>
          <w:sz w:val="24"/>
          <w:szCs w:val="24"/>
          <w:lang w:eastAsia="pl-PL"/>
        </w:rPr>
        <w:t>Praca Dyplomowa</w:t>
      </w:r>
      <w:r>
        <w:rPr>
          <w:rFonts w:eastAsia="Times New Roman" w:cs="Times New Roman"/>
          <w:sz w:val="24"/>
          <w:szCs w:val="24"/>
          <w:lang w:eastAsia="pl-PL"/>
        </w:rPr>
        <w:br/>
        <w:t>Magisterska</w:t>
      </w:r>
    </w:p>
    <w:p w14:paraId="2D9C1F05" w14:textId="77777777" w:rsidR="004C7770" w:rsidRDefault="004C7770">
      <w:pPr>
        <w:rPr>
          <w:rFonts w:eastAsia="Times New Roman" w:cs="Times New Roman"/>
          <w:sz w:val="24"/>
          <w:szCs w:val="24"/>
          <w:lang w:eastAsia="pl-PL"/>
        </w:rPr>
      </w:pPr>
    </w:p>
    <w:p w14:paraId="595EBEAF" w14:textId="77777777" w:rsidR="004C7770" w:rsidRDefault="00000000">
      <w:pPr>
        <w:jc w:val="right"/>
        <w:rPr>
          <w:rFonts w:eastAsia="Times New Roman" w:cs="Times New Roman"/>
          <w:sz w:val="24"/>
          <w:szCs w:val="24"/>
          <w:lang w:eastAsia="pl-PL"/>
        </w:rPr>
      </w:pPr>
      <w:r>
        <w:rPr>
          <w:rFonts w:eastAsia="Times New Roman" w:cs="Times New Roman"/>
          <w:sz w:val="24"/>
          <w:szCs w:val="24"/>
          <w:lang w:eastAsia="pl-PL"/>
        </w:rPr>
        <w:t>Maciej Pleban</w:t>
      </w:r>
      <w:r>
        <w:rPr>
          <w:rFonts w:eastAsia="Times New Roman" w:cs="Times New Roman"/>
          <w:sz w:val="24"/>
          <w:szCs w:val="24"/>
          <w:lang w:eastAsia="pl-PL"/>
        </w:rPr>
        <w:br/>
        <w:t>196195</w:t>
      </w:r>
    </w:p>
    <w:p w14:paraId="22C61E6F" w14:textId="77777777" w:rsidR="004C7770" w:rsidRDefault="00000000">
      <w:pPr>
        <w:rPr>
          <w:rFonts w:eastAsia="Times New Roman" w:cs="Times New Roman"/>
          <w:sz w:val="24"/>
          <w:szCs w:val="24"/>
          <w:lang w:eastAsia="pl-PL"/>
        </w:rPr>
      </w:pPr>
      <w:r>
        <w:rPr>
          <w:rStyle w:val="TitleChar"/>
        </w:rPr>
        <w:t>Analiza rynku kryptowalut</w:t>
      </w:r>
      <w:r>
        <w:rPr>
          <w:rFonts w:eastAsia="Times New Roman" w:cs="Times New Roman"/>
          <w:sz w:val="24"/>
          <w:szCs w:val="24"/>
          <w:lang w:eastAsia="pl-PL"/>
        </w:rPr>
        <w:br/>
      </w:r>
      <w:r>
        <w:rPr>
          <w:rFonts w:eastAsia="Times New Roman" w:cs="Times New Roman"/>
          <w:sz w:val="28"/>
          <w:szCs w:val="28"/>
          <w:lang w:eastAsia="pl-PL"/>
        </w:rPr>
        <w:t>Cryptocurrency market analysis</w:t>
      </w:r>
    </w:p>
    <w:p w14:paraId="258A6084" w14:textId="77777777" w:rsidR="004C7770" w:rsidRDefault="00000000">
      <w:pPr>
        <w:rPr>
          <w:rFonts w:eastAsia="Times New Roman" w:cs="Times New Roman"/>
          <w:sz w:val="24"/>
          <w:szCs w:val="24"/>
          <w:lang w:eastAsia="pl-PL"/>
        </w:rPr>
      </w:pPr>
      <w:r>
        <w:rPr>
          <w:rFonts w:eastAsia="Times New Roman" w:cs="Times New Roman"/>
          <w:sz w:val="24"/>
          <w:szCs w:val="24"/>
          <w:lang w:eastAsia="pl-PL"/>
        </w:rPr>
        <w:t>Praca dyplomowa na kierunku:</w:t>
      </w:r>
      <w:r>
        <w:rPr>
          <w:rFonts w:eastAsia="Times New Roman" w:cs="Times New Roman"/>
          <w:sz w:val="24"/>
          <w:szCs w:val="24"/>
          <w:lang w:eastAsia="pl-PL"/>
        </w:rPr>
        <w:br/>
        <w:t>Informatyka i Ekonometria</w:t>
      </w:r>
    </w:p>
    <w:p w14:paraId="48A579C6" w14:textId="77777777" w:rsidR="004C7770" w:rsidRDefault="004C7770">
      <w:pPr>
        <w:rPr>
          <w:rFonts w:eastAsia="Times New Roman" w:cs="Times New Roman"/>
          <w:sz w:val="24"/>
          <w:szCs w:val="24"/>
          <w:lang w:eastAsia="pl-PL"/>
        </w:rPr>
      </w:pPr>
    </w:p>
    <w:p w14:paraId="0F3D8842" w14:textId="77777777" w:rsidR="004C7770" w:rsidRDefault="00000000">
      <w:pPr>
        <w:jc w:val="right"/>
        <w:rPr>
          <w:rFonts w:eastAsia="Times New Roman" w:cs="Times New Roman"/>
          <w:sz w:val="24"/>
          <w:szCs w:val="24"/>
          <w:lang w:eastAsia="pl-PL"/>
        </w:rPr>
      </w:pPr>
      <w:r>
        <w:rPr>
          <w:rFonts w:eastAsia="Times New Roman" w:cs="Times New Roman"/>
          <w:sz w:val="24"/>
          <w:szCs w:val="24"/>
          <w:lang w:eastAsia="pl-PL"/>
        </w:rPr>
        <w:t>Praca wykonana pod kierunkiem</w:t>
      </w:r>
      <w:r>
        <w:rPr>
          <w:rFonts w:eastAsia="Times New Roman" w:cs="Times New Roman"/>
          <w:sz w:val="24"/>
          <w:szCs w:val="24"/>
          <w:lang w:eastAsia="pl-PL"/>
        </w:rPr>
        <w:br/>
        <w:t>dr Aleksandry Matuszewskiej-Janicy</w:t>
      </w:r>
      <w:r>
        <w:rPr>
          <w:rFonts w:eastAsia="Times New Roman" w:cs="Times New Roman"/>
          <w:sz w:val="24"/>
          <w:szCs w:val="24"/>
          <w:lang w:eastAsia="pl-PL"/>
        </w:rPr>
        <w:br/>
        <w:t>Instytut Ekonomii i Finansów</w:t>
      </w:r>
      <w:r>
        <w:rPr>
          <w:rFonts w:eastAsia="Times New Roman" w:cs="Times New Roman"/>
          <w:sz w:val="24"/>
          <w:szCs w:val="24"/>
          <w:lang w:eastAsia="pl-PL"/>
        </w:rPr>
        <w:br/>
        <w:t>Katedra Ekonometrii i Statystyki</w:t>
      </w:r>
    </w:p>
    <w:p w14:paraId="46A111F6" w14:textId="77777777" w:rsidR="004C7770" w:rsidRDefault="00000000">
      <w:pPr>
        <w:jc w:val="center"/>
        <w:rPr>
          <w:rFonts w:eastAsia="Times New Roman" w:cs="Times New Roman"/>
          <w:sz w:val="24"/>
          <w:szCs w:val="24"/>
          <w:lang w:eastAsia="pl-PL"/>
        </w:rPr>
      </w:pPr>
      <w:r>
        <w:rPr>
          <w:rFonts w:eastAsia="Times New Roman" w:cs="Times New Roman"/>
          <w:sz w:val="24"/>
          <w:szCs w:val="24"/>
          <w:lang w:eastAsia="pl-PL"/>
        </w:rPr>
        <w:t>Warszawa, rok 2023</w:t>
      </w:r>
      <w:r>
        <w:br w:type="page"/>
      </w:r>
    </w:p>
    <w:p w14:paraId="2C3AD6DF" w14:textId="77777777" w:rsidR="004C7770" w:rsidRDefault="00000000">
      <w:pPr>
        <w:jc w:val="center"/>
        <w:rPr>
          <w:sz w:val="24"/>
          <w:szCs w:val="24"/>
        </w:rPr>
      </w:pPr>
      <w:r>
        <w:rPr>
          <w:b/>
        </w:rPr>
        <w:lastRenderedPageBreak/>
        <w:t>Oświadczenie Promotora pracy</w:t>
      </w:r>
    </w:p>
    <w:p w14:paraId="6851EDF2" w14:textId="77777777" w:rsidR="004C7770" w:rsidRDefault="004C7770"/>
    <w:p w14:paraId="2A223AF3" w14:textId="77777777" w:rsidR="004C7770" w:rsidRDefault="00000000">
      <w:r>
        <w:t xml:space="preserve">Oświadczam, że niniejsza została przygotowana pod moim kierunkiem </w:t>
      </w:r>
      <w:r>
        <w:br/>
        <w:t xml:space="preserve">i stwierdzam, że spełnia warunki do przedstawienia tej pracy w postępowaniu </w:t>
      </w:r>
      <w:r>
        <w:br/>
        <w:t>o nadanie tytułu zawodowego.</w:t>
      </w:r>
    </w:p>
    <w:p w14:paraId="7E3C548A" w14:textId="77777777" w:rsidR="004C7770" w:rsidRDefault="004C7770"/>
    <w:p w14:paraId="6B843149" w14:textId="77777777" w:rsidR="004C7770" w:rsidRDefault="004C7770"/>
    <w:p w14:paraId="4963A0CD" w14:textId="77777777" w:rsidR="004C7770" w:rsidRDefault="00000000">
      <w:r>
        <w:t>Data ....................................</w:t>
      </w:r>
      <w:r>
        <w:tab/>
      </w:r>
      <w:r>
        <w:tab/>
        <w:t>Podpis promotora ...................................................</w:t>
      </w:r>
    </w:p>
    <w:p w14:paraId="0E1CA5E1" w14:textId="77777777" w:rsidR="004C7770" w:rsidRDefault="004C7770"/>
    <w:p w14:paraId="7C144E33" w14:textId="77777777" w:rsidR="004C7770" w:rsidRDefault="004C7770"/>
    <w:p w14:paraId="3208F3D6" w14:textId="77777777" w:rsidR="004C7770" w:rsidRDefault="004C7770"/>
    <w:p w14:paraId="1C7F3595" w14:textId="77777777" w:rsidR="004C7770" w:rsidRDefault="004C7770"/>
    <w:p w14:paraId="57374AA0" w14:textId="77777777" w:rsidR="004C7770" w:rsidRDefault="004C7770"/>
    <w:p w14:paraId="7F36D07C" w14:textId="77777777" w:rsidR="004C7770" w:rsidRDefault="004C7770"/>
    <w:p w14:paraId="74E9289E" w14:textId="77777777" w:rsidR="004C7770" w:rsidRDefault="004C7770"/>
    <w:p w14:paraId="2FC8341A" w14:textId="77777777" w:rsidR="004C7770" w:rsidRDefault="004C7770"/>
    <w:p w14:paraId="2E83A948" w14:textId="77777777" w:rsidR="004C7770" w:rsidRDefault="00000000">
      <w:pPr>
        <w:jc w:val="center"/>
        <w:rPr>
          <w:b/>
        </w:rPr>
      </w:pPr>
      <w:r>
        <w:rPr>
          <w:b/>
        </w:rPr>
        <w:t>Oświadczenie autora pracy</w:t>
      </w:r>
    </w:p>
    <w:p w14:paraId="0C01EED9" w14:textId="77777777" w:rsidR="004C7770" w:rsidRDefault="004C7770"/>
    <w:p w14:paraId="4134BD72" w14:textId="77777777" w:rsidR="004C7770" w:rsidRDefault="00000000">
      <w:pPr>
        <w:pStyle w:val="Default"/>
        <w:jc w:val="both"/>
      </w:pPr>
      <w:r>
        <w:t>Świadom odpowiedzialności prawnej, w tym odpowiedzialności karnej za złożenie fałszywego oświadczenia, oświadczam, że niniejsza praca dyplomowa została</w:t>
      </w:r>
      <w:r>
        <w:rPr>
          <w:vertAlign w:val="superscript"/>
        </w:rPr>
        <w:t xml:space="preserve"> </w:t>
      </w:r>
      <w:r>
        <w:t xml:space="preserve">napisana przeze mnie samodzielnie i nie zawiera treści uzyskanych </w:t>
      </w:r>
      <w:r>
        <w:br/>
        <w:t xml:space="preserve">w sposób </w:t>
      </w:r>
      <w:r>
        <w:rPr>
          <w:color w:val="auto"/>
        </w:rPr>
        <w:t xml:space="preserve">niezgodny z obowiązującymi przepisami prawa, w szczególności ustawą z dnia </w:t>
      </w:r>
      <w:r>
        <w:br/>
      </w:r>
      <w:r>
        <w:rPr>
          <w:color w:val="auto"/>
        </w:rPr>
        <w:t>4 lutego 1994 r. o prawie autorskim i prawach pokrewnych (Dz.U. 2019 poz. 1231 z późn. zm.).</w:t>
      </w:r>
    </w:p>
    <w:p w14:paraId="1F548440" w14:textId="77777777" w:rsidR="004C7770" w:rsidRDefault="004C7770"/>
    <w:p w14:paraId="086249D2" w14:textId="77777777" w:rsidR="004C7770" w:rsidRDefault="00000000">
      <w:r>
        <w:t>Oświadczam, że przedstawiona praca nie była wcześniej podstawą żadnej procedury związanej z nadaniem dyplomu lub uzyskaniem tytułu zawodowego.</w:t>
      </w:r>
    </w:p>
    <w:p w14:paraId="3DB6A41A" w14:textId="77777777" w:rsidR="004C7770" w:rsidRDefault="004C7770"/>
    <w:p w14:paraId="22C256BC" w14:textId="77777777" w:rsidR="004C7770" w:rsidRDefault="00000000">
      <w:r>
        <w:t>Oświadczam, że niniejsza wersja pracy jest identyczna z załączoną wersją elektroniczną.</w:t>
      </w:r>
    </w:p>
    <w:p w14:paraId="1486233F" w14:textId="77777777" w:rsidR="004C7770" w:rsidRDefault="00000000">
      <w:r>
        <w:t>Przyjmuję do wiadomości, że praca dyplomowa poddana zostanie procedurze antyplagiatowej.</w:t>
      </w:r>
    </w:p>
    <w:p w14:paraId="7902DD28" w14:textId="77777777" w:rsidR="004C7770" w:rsidRDefault="004C7770"/>
    <w:p w14:paraId="7DEB4D5A" w14:textId="77777777" w:rsidR="004C7770" w:rsidRDefault="004C7770"/>
    <w:p w14:paraId="47035F6B" w14:textId="77777777" w:rsidR="004C7770" w:rsidRDefault="004C7770"/>
    <w:p w14:paraId="67707119" w14:textId="77777777" w:rsidR="004C7770" w:rsidRDefault="00000000">
      <w:r>
        <w:t>Data .....................................</w:t>
      </w:r>
      <w:r>
        <w:tab/>
      </w:r>
      <w:r>
        <w:tab/>
      </w:r>
      <w:r>
        <w:tab/>
        <w:t>Podpis autora pracy .............................................</w:t>
      </w:r>
    </w:p>
    <w:p w14:paraId="5FAFB521" w14:textId="77777777" w:rsidR="004C7770" w:rsidRDefault="004C7770">
      <w:pPr>
        <w:rPr>
          <w:rFonts w:eastAsia="Times New Roman" w:cs="Times New Roman"/>
          <w:sz w:val="24"/>
          <w:szCs w:val="24"/>
          <w:lang w:eastAsia="pl-PL"/>
        </w:rPr>
      </w:pPr>
    </w:p>
    <w:p w14:paraId="72C4A626" w14:textId="77777777" w:rsidR="004C7770" w:rsidRDefault="00000000">
      <w:pPr>
        <w:rPr>
          <w:rFonts w:eastAsia="Times New Roman" w:cs="Times New Roman"/>
          <w:sz w:val="24"/>
          <w:szCs w:val="24"/>
          <w:lang w:eastAsia="pl-PL"/>
        </w:rPr>
      </w:pPr>
      <w:r>
        <w:br w:type="page"/>
      </w:r>
    </w:p>
    <w:p w14:paraId="7D2706F9" w14:textId="77777777" w:rsidR="004C7770" w:rsidRDefault="00000000">
      <w:pPr>
        <w:rPr>
          <w:rFonts w:eastAsia="Times New Roman" w:cs="Times New Roman"/>
          <w:sz w:val="24"/>
          <w:szCs w:val="24"/>
          <w:lang w:eastAsia="pl-PL"/>
        </w:rPr>
      </w:pPr>
      <w:r>
        <w:lastRenderedPageBreak/>
        <w:br w:type="page"/>
      </w:r>
    </w:p>
    <w:p w14:paraId="5D43725F" w14:textId="77777777" w:rsidR="004C7770" w:rsidRDefault="00000000">
      <w:pPr>
        <w:jc w:val="center"/>
        <w:rPr>
          <w:i/>
          <w:sz w:val="24"/>
          <w:szCs w:val="24"/>
        </w:rPr>
      </w:pPr>
      <w:r>
        <w:rPr>
          <w:b/>
          <w:sz w:val="24"/>
          <w:szCs w:val="24"/>
        </w:rPr>
        <w:lastRenderedPageBreak/>
        <w:t>Streszczenie</w:t>
      </w:r>
    </w:p>
    <w:p w14:paraId="7F878059" w14:textId="77777777" w:rsidR="004C7770" w:rsidRDefault="00000000">
      <w:pPr>
        <w:rPr>
          <w:b/>
          <w:sz w:val="24"/>
          <w:szCs w:val="24"/>
        </w:rPr>
      </w:pPr>
      <w:r>
        <w:rPr>
          <w:b/>
          <w:sz w:val="24"/>
          <w:szCs w:val="24"/>
        </w:rPr>
        <w:t>Analiza rynku kryptowalut</w:t>
      </w:r>
    </w:p>
    <w:p w14:paraId="0C53CE5F" w14:textId="77777777" w:rsidR="004C7770" w:rsidRDefault="00000000">
      <w:pPr>
        <w:rPr>
          <w:bCs/>
          <w:sz w:val="20"/>
          <w:szCs w:val="20"/>
        </w:rPr>
      </w:pPr>
      <w:r>
        <w:rPr>
          <w:bCs/>
          <w:sz w:val="20"/>
          <w:szCs w:val="20"/>
        </w:rPr>
        <w:t>Streszczenie pracy...</w:t>
      </w:r>
    </w:p>
    <w:p w14:paraId="0620C5B1" w14:textId="77777777" w:rsidR="004C7770" w:rsidRDefault="004C7770"/>
    <w:p w14:paraId="324CCD1A" w14:textId="77777777" w:rsidR="004C7770" w:rsidRDefault="004C7770"/>
    <w:p w14:paraId="476521F5" w14:textId="77777777" w:rsidR="004C7770" w:rsidRDefault="00000000">
      <w:pPr>
        <w:rPr>
          <w:sz w:val="24"/>
          <w:szCs w:val="24"/>
        </w:rPr>
      </w:pPr>
      <w:r>
        <w:rPr>
          <w:sz w:val="24"/>
          <w:szCs w:val="24"/>
        </w:rPr>
        <w:t>Słowa kluczowe - do 6</w:t>
      </w:r>
    </w:p>
    <w:p w14:paraId="0DD480BC" w14:textId="77777777" w:rsidR="004C7770" w:rsidRDefault="004C7770"/>
    <w:p w14:paraId="2C5B5FC6" w14:textId="77777777" w:rsidR="004C7770" w:rsidRDefault="004C7770"/>
    <w:p w14:paraId="4876009A" w14:textId="77777777" w:rsidR="004C7770" w:rsidRDefault="004C7770"/>
    <w:p w14:paraId="7201ED55" w14:textId="77777777" w:rsidR="004C7770" w:rsidRDefault="00000000">
      <w:pPr>
        <w:jc w:val="center"/>
        <w:rPr>
          <w:i/>
          <w:lang w:val="en-US"/>
        </w:rPr>
      </w:pPr>
      <w:r>
        <w:rPr>
          <w:b/>
          <w:sz w:val="24"/>
          <w:szCs w:val="24"/>
          <w:lang w:val="en-US"/>
        </w:rPr>
        <w:t>Summary</w:t>
      </w:r>
    </w:p>
    <w:p w14:paraId="4EFACA77" w14:textId="77777777" w:rsidR="004C7770" w:rsidRDefault="004C7770">
      <w:pPr>
        <w:jc w:val="center"/>
        <w:rPr>
          <w:lang w:val="en-US"/>
        </w:rPr>
      </w:pPr>
    </w:p>
    <w:p w14:paraId="0636295A" w14:textId="77777777" w:rsidR="004C7770" w:rsidRDefault="00000000">
      <w:pPr>
        <w:rPr>
          <w:sz w:val="24"/>
          <w:szCs w:val="24"/>
          <w:lang w:val="en-US"/>
        </w:rPr>
      </w:pPr>
      <w:r>
        <w:rPr>
          <w:b/>
          <w:sz w:val="24"/>
          <w:szCs w:val="24"/>
          <w:lang w:val="en-US"/>
        </w:rPr>
        <w:t>Cryptocurrency market analysis</w:t>
      </w:r>
    </w:p>
    <w:p w14:paraId="66DD074F" w14:textId="77777777" w:rsidR="004C7770" w:rsidRDefault="004C7770">
      <w:pPr>
        <w:rPr>
          <w:b/>
          <w:lang w:val="en-US"/>
        </w:rPr>
      </w:pPr>
    </w:p>
    <w:p w14:paraId="486E4295" w14:textId="77777777" w:rsidR="004C7770" w:rsidRDefault="00000000">
      <w:pPr>
        <w:rPr>
          <w:lang w:val="en-US"/>
        </w:rPr>
      </w:pPr>
      <w:r>
        <w:rPr>
          <w:lang w:val="en-US"/>
        </w:rPr>
        <w:t xml:space="preserve"> </w:t>
      </w:r>
      <w:r>
        <w:rPr>
          <w:sz w:val="20"/>
          <w:szCs w:val="20"/>
          <w:lang w:val="en-US"/>
        </w:rPr>
        <w:t>Summary of the research</w:t>
      </w:r>
    </w:p>
    <w:p w14:paraId="48FD22A6" w14:textId="77777777" w:rsidR="004C7770" w:rsidRDefault="004C7770">
      <w:pPr>
        <w:rPr>
          <w:lang w:val="en-US"/>
        </w:rPr>
      </w:pPr>
    </w:p>
    <w:p w14:paraId="32270FF3" w14:textId="77777777" w:rsidR="004C7770" w:rsidRDefault="004C7770">
      <w:pPr>
        <w:rPr>
          <w:lang w:val="en-US"/>
        </w:rPr>
      </w:pPr>
    </w:p>
    <w:p w14:paraId="1F9BA85C" w14:textId="77777777" w:rsidR="004C7770" w:rsidRDefault="004C7770">
      <w:pPr>
        <w:rPr>
          <w:lang w:val="en-US"/>
        </w:rPr>
      </w:pPr>
    </w:p>
    <w:p w14:paraId="3196850C" w14:textId="77777777" w:rsidR="004C7770" w:rsidRDefault="004C7770">
      <w:pPr>
        <w:rPr>
          <w:lang w:val="en-US"/>
        </w:rPr>
      </w:pPr>
    </w:p>
    <w:p w14:paraId="767AFCF7" w14:textId="77777777" w:rsidR="004C7770" w:rsidRDefault="00000000">
      <w:pPr>
        <w:rPr>
          <w:sz w:val="24"/>
          <w:szCs w:val="24"/>
        </w:rPr>
      </w:pPr>
      <w:r>
        <w:rPr>
          <w:sz w:val="24"/>
          <w:szCs w:val="24"/>
        </w:rPr>
        <w:t>Keywords – 6 max</w:t>
      </w:r>
    </w:p>
    <w:p w14:paraId="6747873D" w14:textId="77777777" w:rsidR="004C7770" w:rsidRDefault="004C7770">
      <w:pPr>
        <w:rPr>
          <w:rFonts w:eastAsia="Times New Roman" w:cs="Times New Roman"/>
          <w:sz w:val="24"/>
          <w:szCs w:val="24"/>
          <w:lang w:eastAsia="pl-PL"/>
        </w:rPr>
      </w:pPr>
    </w:p>
    <w:sdt>
      <w:sdtPr>
        <w:rPr>
          <w:rFonts w:ascii="Times New Roman" w:eastAsiaTheme="minorHAnsi" w:hAnsi="Times New Roman" w:cstheme="minorBidi"/>
          <w:b w:val="0"/>
          <w:color w:val="auto"/>
          <w:sz w:val="22"/>
          <w:szCs w:val="22"/>
          <w:lang w:val="pl-PL"/>
        </w:rPr>
        <w:id w:val="-1837762514"/>
        <w:docPartObj>
          <w:docPartGallery w:val="Table of Contents"/>
          <w:docPartUnique/>
        </w:docPartObj>
      </w:sdtPr>
      <w:sdtContent>
        <w:p w14:paraId="3E1C2493" w14:textId="77777777" w:rsidR="004C7770" w:rsidRDefault="00000000">
          <w:pPr>
            <w:pStyle w:val="TOCHeading"/>
            <w:rPr>
              <w:rFonts w:ascii="Times New Roman" w:hAnsi="Times New Roman" w:cs="Times New Roman"/>
              <w:color w:val="auto"/>
            </w:rPr>
          </w:pPr>
          <w:r>
            <w:br w:type="page"/>
          </w:r>
          <w:r>
            <w:rPr>
              <w:rFonts w:ascii="Times New Roman" w:hAnsi="Times New Roman" w:cs="Times New Roman"/>
              <w:color w:val="auto"/>
            </w:rPr>
            <w:lastRenderedPageBreak/>
            <w:t>Spis Treści</w:t>
          </w:r>
        </w:p>
        <w:p w14:paraId="58B3E714" w14:textId="77777777" w:rsidR="004C7770" w:rsidRDefault="00000000">
          <w:pPr>
            <w:pStyle w:val="TOC1"/>
            <w:tabs>
              <w:tab w:val="right" w:leader="dot" w:pos="9062"/>
            </w:tabs>
            <w:rPr>
              <w:rFonts w:asciiTheme="minorHAnsi" w:eastAsiaTheme="minorEastAsia" w:hAnsiTheme="minorHAnsi"/>
              <w:lang w:val="en-GB" w:eastAsia="en-GB"/>
            </w:rPr>
          </w:pPr>
          <w:r>
            <w:fldChar w:fldCharType="begin"/>
          </w:r>
          <w:r>
            <w:rPr>
              <w:rStyle w:val="IndexLink"/>
              <w:webHidden/>
            </w:rPr>
            <w:instrText xml:space="preserve"> TOC \z \o "1-3" \u \h</w:instrText>
          </w:r>
          <w:r>
            <w:rPr>
              <w:rStyle w:val="IndexLink"/>
            </w:rPr>
            <w:fldChar w:fldCharType="separate"/>
          </w:r>
          <w:hyperlink w:anchor="_Toc133657560">
            <w:r>
              <w:rPr>
                <w:rStyle w:val="IndexLink"/>
                <w:webHidden/>
              </w:rPr>
              <w:t>Wstęp</w:t>
            </w:r>
            <w:r>
              <w:rPr>
                <w:webHidden/>
              </w:rPr>
              <w:fldChar w:fldCharType="begin"/>
            </w:r>
            <w:r>
              <w:rPr>
                <w:webHidden/>
              </w:rPr>
              <w:instrText>PAGEREF _Toc133657560 \h</w:instrText>
            </w:r>
            <w:r>
              <w:rPr>
                <w:webHidden/>
              </w:rPr>
            </w:r>
            <w:r>
              <w:rPr>
                <w:webHidden/>
              </w:rPr>
              <w:fldChar w:fldCharType="separate"/>
            </w:r>
            <w:r>
              <w:rPr>
                <w:rStyle w:val="IndexLink"/>
              </w:rPr>
              <w:tab/>
              <w:t>6</w:t>
            </w:r>
            <w:r>
              <w:rPr>
                <w:webHidden/>
              </w:rPr>
              <w:fldChar w:fldCharType="end"/>
            </w:r>
          </w:hyperlink>
        </w:p>
        <w:p w14:paraId="08B4D5A4" w14:textId="77777777" w:rsidR="004C7770" w:rsidRDefault="00000000">
          <w:pPr>
            <w:pStyle w:val="TOC1"/>
            <w:tabs>
              <w:tab w:val="left" w:pos="440"/>
              <w:tab w:val="right" w:leader="dot" w:pos="9062"/>
            </w:tabs>
            <w:rPr>
              <w:rFonts w:asciiTheme="minorHAnsi" w:eastAsiaTheme="minorEastAsia" w:hAnsiTheme="minorHAnsi"/>
              <w:lang w:val="en-GB" w:eastAsia="en-GB"/>
            </w:rPr>
          </w:pPr>
          <w:hyperlink w:anchor="_Toc133657561">
            <w:r>
              <w:rPr>
                <w:rStyle w:val="IndexLink"/>
                <w:webHidden/>
              </w:rPr>
              <w:t>1.</w:t>
            </w:r>
            <w:r>
              <w:rPr>
                <w:rStyle w:val="IndexLink"/>
                <w:rFonts w:asciiTheme="minorHAnsi" w:eastAsiaTheme="minorEastAsia" w:hAnsiTheme="minorHAnsi"/>
                <w:lang w:val="en-GB" w:eastAsia="en-GB"/>
              </w:rPr>
              <w:tab/>
            </w:r>
            <w:r>
              <w:rPr>
                <w:webHidden/>
              </w:rPr>
              <w:fldChar w:fldCharType="begin"/>
            </w:r>
            <w:r>
              <w:rPr>
                <w:webHidden/>
              </w:rPr>
              <w:instrText>PAGEREF _Toc133657561 \h</w:instrText>
            </w:r>
            <w:r>
              <w:rPr>
                <w:webHidden/>
              </w:rPr>
            </w:r>
            <w:r>
              <w:rPr>
                <w:webHidden/>
              </w:rPr>
              <w:fldChar w:fldCharType="separate"/>
            </w:r>
            <w:r>
              <w:rPr>
                <w:rStyle w:val="IndexLink"/>
              </w:rPr>
              <w:t>Charakterystka funkcjonowania rynku kryptowalut</w:t>
            </w:r>
            <w:r>
              <w:rPr>
                <w:rStyle w:val="IndexLink"/>
              </w:rPr>
              <w:tab/>
              <w:t>7</w:t>
            </w:r>
            <w:r>
              <w:rPr>
                <w:webHidden/>
              </w:rPr>
              <w:fldChar w:fldCharType="end"/>
            </w:r>
          </w:hyperlink>
        </w:p>
        <w:p w14:paraId="1C74B338" w14:textId="77777777" w:rsidR="004C7770" w:rsidRDefault="00000000">
          <w:pPr>
            <w:pStyle w:val="TOC2"/>
            <w:tabs>
              <w:tab w:val="left" w:pos="880"/>
              <w:tab w:val="right" w:leader="dot" w:pos="9062"/>
            </w:tabs>
            <w:rPr>
              <w:rFonts w:asciiTheme="minorHAnsi" w:eastAsiaTheme="minorEastAsia" w:hAnsiTheme="minorHAnsi"/>
              <w:lang w:val="en-GB" w:eastAsia="en-GB"/>
            </w:rPr>
          </w:pPr>
          <w:hyperlink w:anchor="_Toc133657562">
            <w:r>
              <w:rPr>
                <w:rStyle w:val="IndexLink"/>
                <w:webHidden/>
              </w:rPr>
              <w:t>1.1.</w:t>
            </w:r>
            <w:r>
              <w:rPr>
                <w:rStyle w:val="IndexLink"/>
                <w:rFonts w:asciiTheme="minorHAnsi" w:eastAsiaTheme="minorEastAsia" w:hAnsiTheme="minorHAnsi"/>
                <w:lang w:val="en-GB" w:eastAsia="en-GB"/>
              </w:rPr>
              <w:tab/>
            </w:r>
            <w:r>
              <w:rPr>
                <w:webHidden/>
              </w:rPr>
              <w:fldChar w:fldCharType="begin"/>
            </w:r>
            <w:r>
              <w:rPr>
                <w:webHidden/>
              </w:rPr>
              <w:instrText>PAGEREF _Toc133657562 \h</w:instrText>
            </w:r>
            <w:r>
              <w:rPr>
                <w:webHidden/>
              </w:rPr>
            </w:r>
            <w:r>
              <w:rPr>
                <w:webHidden/>
              </w:rPr>
              <w:fldChar w:fldCharType="separate"/>
            </w:r>
            <w:r>
              <w:rPr>
                <w:rStyle w:val="IndexLink"/>
              </w:rPr>
              <w:t>Blockchain</w:t>
            </w:r>
            <w:r>
              <w:rPr>
                <w:rStyle w:val="IndexLink"/>
              </w:rPr>
              <w:tab/>
              <w:t>8</w:t>
            </w:r>
            <w:r>
              <w:rPr>
                <w:webHidden/>
              </w:rPr>
              <w:fldChar w:fldCharType="end"/>
            </w:r>
          </w:hyperlink>
        </w:p>
        <w:p w14:paraId="440C3F7D" w14:textId="77777777" w:rsidR="004C7770" w:rsidRDefault="00000000">
          <w:pPr>
            <w:pStyle w:val="TOC2"/>
            <w:tabs>
              <w:tab w:val="left" w:pos="880"/>
              <w:tab w:val="right" w:leader="dot" w:pos="9062"/>
            </w:tabs>
            <w:rPr>
              <w:rFonts w:asciiTheme="minorHAnsi" w:eastAsiaTheme="minorEastAsia" w:hAnsiTheme="minorHAnsi"/>
              <w:lang w:val="en-GB" w:eastAsia="en-GB"/>
            </w:rPr>
          </w:pPr>
          <w:hyperlink w:anchor="_Toc133657563">
            <w:r>
              <w:rPr>
                <w:rStyle w:val="IndexLink"/>
                <w:webHidden/>
              </w:rPr>
              <w:t>1.2.</w:t>
            </w:r>
            <w:r>
              <w:rPr>
                <w:rStyle w:val="IndexLink"/>
                <w:rFonts w:asciiTheme="minorHAnsi" w:eastAsiaTheme="minorEastAsia" w:hAnsiTheme="minorHAnsi"/>
                <w:lang w:val="en-GB" w:eastAsia="en-GB"/>
              </w:rPr>
              <w:tab/>
            </w:r>
            <w:r>
              <w:rPr>
                <w:webHidden/>
              </w:rPr>
              <w:fldChar w:fldCharType="begin"/>
            </w:r>
            <w:r>
              <w:rPr>
                <w:webHidden/>
              </w:rPr>
              <w:instrText>PAGEREF _Toc133657563 \h</w:instrText>
            </w:r>
            <w:r>
              <w:rPr>
                <w:webHidden/>
              </w:rPr>
            </w:r>
            <w:r>
              <w:rPr>
                <w:webHidden/>
              </w:rPr>
              <w:fldChar w:fldCharType="separate"/>
            </w:r>
            <w:r>
              <w:rPr>
                <w:rStyle w:val="IndexLink"/>
              </w:rPr>
              <w:t>Podział kryptowalut</w:t>
            </w:r>
            <w:r>
              <w:rPr>
                <w:rStyle w:val="IndexLink"/>
              </w:rPr>
              <w:tab/>
              <w:t>8</w:t>
            </w:r>
            <w:r>
              <w:rPr>
                <w:webHidden/>
              </w:rPr>
              <w:fldChar w:fldCharType="end"/>
            </w:r>
          </w:hyperlink>
        </w:p>
        <w:p w14:paraId="24EC7794" w14:textId="77777777" w:rsidR="004C7770" w:rsidRDefault="00000000">
          <w:pPr>
            <w:pStyle w:val="TOC2"/>
            <w:tabs>
              <w:tab w:val="left" w:pos="880"/>
              <w:tab w:val="right" w:leader="dot" w:pos="9062"/>
            </w:tabs>
            <w:rPr>
              <w:rFonts w:asciiTheme="minorHAnsi" w:eastAsiaTheme="minorEastAsia" w:hAnsiTheme="minorHAnsi"/>
              <w:lang w:val="en-GB" w:eastAsia="en-GB"/>
            </w:rPr>
          </w:pPr>
          <w:hyperlink w:anchor="_Toc133657564">
            <w:r>
              <w:rPr>
                <w:rStyle w:val="IndexLink"/>
                <w:webHidden/>
              </w:rPr>
              <w:t>1.3.</w:t>
            </w:r>
            <w:r>
              <w:rPr>
                <w:rStyle w:val="IndexLink"/>
                <w:rFonts w:asciiTheme="minorHAnsi" w:eastAsiaTheme="minorEastAsia" w:hAnsiTheme="minorHAnsi"/>
                <w:lang w:val="en-GB" w:eastAsia="en-GB"/>
              </w:rPr>
              <w:tab/>
            </w:r>
            <w:r>
              <w:rPr>
                <w:webHidden/>
              </w:rPr>
              <w:fldChar w:fldCharType="begin"/>
            </w:r>
            <w:r>
              <w:rPr>
                <w:webHidden/>
              </w:rPr>
              <w:instrText>PAGEREF _Toc133657564 \h</w:instrText>
            </w:r>
            <w:r>
              <w:rPr>
                <w:webHidden/>
              </w:rPr>
            </w:r>
            <w:r>
              <w:rPr>
                <w:webHidden/>
              </w:rPr>
              <w:fldChar w:fldCharType="separate"/>
            </w:r>
            <w:r>
              <w:rPr>
                <w:rStyle w:val="IndexLink"/>
              </w:rPr>
              <w:t>Przegląd literatury</w:t>
            </w:r>
            <w:r>
              <w:rPr>
                <w:rStyle w:val="IndexLink"/>
              </w:rPr>
              <w:tab/>
              <w:t>10</w:t>
            </w:r>
            <w:r>
              <w:rPr>
                <w:webHidden/>
              </w:rPr>
              <w:fldChar w:fldCharType="end"/>
            </w:r>
          </w:hyperlink>
        </w:p>
        <w:p w14:paraId="1EB42217" w14:textId="77777777" w:rsidR="004C7770" w:rsidRDefault="00000000">
          <w:pPr>
            <w:pStyle w:val="TOC1"/>
            <w:tabs>
              <w:tab w:val="left" w:pos="440"/>
              <w:tab w:val="right" w:leader="dot" w:pos="9062"/>
            </w:tabs>
            <w:rPr>
              <w:rFonts w:asciiTheme="minorHAnsi" w:eastAsiaTheme="minorEastAsia" w:hAnsiTheme="minorHAnsi"/>
              <w:lang w:val="en-GB" w:eastAsia="en-GB"/>
            </w:rPr>
          </w:pPr>
          <w:hyperlink w:anchor="_Toc133657565">
            <w:r>
              <w:rPr>
                <w:rStyle w:val="IndexLink"/>
                <w:webHidden/>
              </w:rPr>
              <w:t>2.</w:t>
            </w:r>
            <w:r>
              <w:rPr>
                <w:rStyle w:val="IndexLink"/>
                <w:rFonts w:asciiTheme="minorHAnsi" w:eastAsiaTheme="minorEastAsia" w:hAnsiTheme="minorHAnsi"/>
                <w:lang w:val="en-GB" w:eastAsia="en-GB"/>
              </w:rPr>
              <w:tab/>
            </w:r>
            <w:r>
              <w:rPr>
                <w:webHidden/>
              </w:rPr>
              <w:fldChar w:fldCharType="begin"/>
            </w:r>
            <w:r>
              <w:rPr>
                <w:webHidden/>
              </w:rPr>
              <w:instrText>PAGEREF _Toc133657565 \h</w:instrText>
            </w:r>
            <w:r>
              <w:rPr>
                <w:webHidden/>
              </w:rPr>
            </w:r>
            <w:r>
              <w:rPr>
                <w:webHidden/>
              </w:rPr>
              <w:fldChar w:fldCharType="separate"/>
            </w:r>
            <w:r>
              <w:rPr>
                <w:rStyle w:val="IndexLink"/>
              </w:rPr>
              <w:t>Metody wykorzystane w analizie empirycznej</w:t>
            </w:r>
            <w:r>
              <w:rPr>
                <w:rStyle w:val="IndexLink"/>
              </w:rPr>
              <w:tab/>
              <w:t>11</w:t>
            </w:r>
            <w:r>
              <w:rPr>
                <w:webHidden/>
              </w:rPr>
              <w:fldChar w:fldCharType="end"/>
            </w:r>
          </w:hyperlink>
        </w:p>
        <w:p w14:paraId="7F8C7E1B" w14:textId="77777777" w:rsidR="004C7770" w:rsidRDefault="00000000">
          <w:pPr>
            <w:pStyle w:val="TOC2"/>
            <w:tabs>
              <w:tab w:val="left" w:pos="880"/>
              <w:tab w:val="right" w:leader="dot" w:pos="9062"/>
            </w:tabs>
            <w:rPr>
              <w:rFonts w:asciiTheme="minorHAnsi" w:eastAsiaTheme="minorEastAsia" w:hAnsiTheme="minorHAnsi"/>
              <w:lang w:val="en-GB" w:eastAsia="en-GB"/>
            </w:rPr>
          </w:pPr>
          <w:hyperlink w:anchor="_Toc133657566">
            <w:r>
              <w:rPr>
                <w:rStyle w:val="IndexLink"/>
                <w:webHidden/>
              </w:rPr>
              <w:t>2.1.</w:t>
            </w:r>
            <w:r>
              <w:rPr>
                <w:rStyle w:val="IndexLink"/>
                <w:rFonts w:asciiTheme="minorHAnsi" w:eastAsiaTheme="minorEastAsia" w:hAnsiTheme="minorHAnsi"/>
                <w:lang w:val="en-GB" w:eastAsia="en-GB"/>
              </w:rPr>
              <w:tab/>
            </w:r>
            <w:r>
              <w:rPr>
                <w:webHidden/>
              </w:rPr>
              <w:fldChar w:fldCharType="begin"/>
            </w:r>
            <w:r>
              <w:rPr>
                <w:webHidden/>
              </w:rPr>
              <w:instrText>PAGEREF _Toc133657566 \h</w:instrText>
            </w:r>
            <w:r>
              <w:rPr>
                <w:webHidden/>
              </w:rPr>
            </w:r>
            <w:r>
              <w:rPr>
                <w:webHidden/>
              </w:rPr>
              <w:fldChar w:fldCharType="separate"/>
            </w:r>
            <w:r>
              <w:rPr>
                <w:rStyle w:val="IndexLink"/>
              </w:rPr>
              <w:t>Efekt dnia tygodnia</w:t>
            </w:r>
            <w:r>
              <w:rPr>
                <w:rStyle w:val="IndexLink"/>
              </w:rPr>
              <w:tab/>
              <w:t>11</w:t>
            </w:r>
            <w:r>
              <w:rPr>
                <w:webHidden/>
              </w:rPr>
              <w:fldChar w:fldCharType="end"/>
            </w:r>
          </w:hyperlink>
        </w:p>
        <w:p w14:paraId="4BCEC306" w14:textId="77777777" w:rsidR="004C7770" w:rsidRDefault="00000000">
          <w:pPr>
            <w:pStyle w:val="TOC2"/>
            <w:tabs>
              <w:tab w:val="left" w:pos="880"/>
              <w:tab w:val="right" w:leader="dot" w:pos="9062"/>
            </w:tabs>
            <w:rPr>
              <w:rFonts w:asciiTheme="minorHAnsi" w:eastAsiaTheme="minorEastAsia" w:hAnsiTheme="minorHAnsi"/>
              <w:lang w:val="en-GB" w:eastAsia="en-GB"/>
            </w:rPr>
          </w:pPr>
          <w:hyperlink w:anchor="_Toc133657567">
            <w:r>
              <w:rPr>
                <w:rStyle w:val="IndexLink"/>
                <w:webHidden/>
              </w:rPr>
              <w:t>2.2.</w:t>
            </w:r>
            <w:r>
              <w:rPr>
                <w:rStyle w:val="IndexLink"/>
                <w:rFonts w:asciiTheme="minorHAnsi" w:eastAsiaTheme="minorEastAsia" w:hAnsiTheme="minorHAnsi"/>
                <w:lang w:val="en-GB" w:eastAsia="en-GB"/>
              </w:rPr>
              <w:tab/>
            </w:r>
            <w:r>
              <w:rPr>
                <w:webHidden/>
              </w:rPr>
              <w:fldChar w:fldCharType="begin"/>
            </w:r>
            <w:r>
              <w:rPr>
                <w:webHidden/>
              </w:rPr>
              <w:instrText>PAGEREF _Toc133657567 \h</w:instrText>
            </w:r>
            <w:r>
              <w:rPr>
                <w:webHidden/>
              </w:rPr>
            </w:r>
            <w:r>
              <w:rPr>
                <w:webHidden/>
              </w:rPr>
              <w:fldChar w:fldCharType="separate"/>
            </w:r>
            <w:r>
              <w:rPr>
                <w:rStyle w:val="IndexLink"/>
              </w:rPr>
              <w:t>Analiza zdarzeń</w:t>
            </w:r>
            <w:r>
              <w:rPr>
                <w:rStyle w:val="IndexLink"/>
              </w:rPr>
              <w:tab/>
              <w:t>13</w:t>
            </w:r>
            <w:r>
              <w:rPr>
                <w:webHidden/>
              </w:rPr>
              <w:fldChar w:fldCharType="end"/>
            </w:r>
          </w:hyperlink>
        </w:p>
        <w:p w14:paraId="561CA8B3" w14:textId="77777777" w:rsidR="004C7770" w:rsidRDefault="00000000">
          <w:pPr>
            <w:pStyle w:val="TOC2"/>
            <w:tabs>
              <w:tab w:val="left" w:pos="880"/>
              <w:tab w:val="right" w:leader="dot" w:pos="9062"/>
            </w:tabs>
            <w:rPr>
              <w:rFonts w:asciiTheme="minorHAnsi" w:eastAsiaTheme="minorEastAsia" w:hAnsiTheme="minorHAnsi"/>
              <w:lang w:val="en-GB" w:eastAsia="en-GB"/>
            </w:rPr>
          </w:pPr>
          <w:hyperlink w:anchor="_Toc133657568">
            <w:r>
              <w:rPr>
                <w:rStyle w:val="IndexLink"/>
                <w:webHidden/>
              </w:rPr>
              <w:t>2.3.</w:t>
            </w:r>
            <w:r>
              <w:rPr>
                <w:rStyle w:val="IndexLink"/>
                <w:rFonts w:asciiTheme="minorHAnsi" w:eastAsiaTheme="minorEastAsia" w:hAnsiTheme="minorHAnsi"/>
                <w:lang w:val="en-GB" w:eastAsia="en-GB"/>
              </w:rPr>
              <w:tab/>
            </w:r>
            <w:r>
              <w:rPr>
                <w:webHidden/>
              </w:rPr>
              <w:fldChar w:fldCharType="begin"/>
            </w:r>
            <w:r>
              <w:rPr>
                <w:webHidden/>
              </w:rPr>
              <w:instrText>PAGEREF _Toc133657568 \h</w:instrText>
            </w:r>
            <w:r>
              <w:rPr>
                <w:webHidden/>
              </w:rPr>
            </w:r>
            <w:r>
              <w:rPr>
                <w:webHidden/>
              </w:rPr>
              <w:fldChar w:fldCharType="separate"/>
            </w:r>
            <w:r>
              <w:rPr>
                <w:rStyle w:val="IndexLink"/>
              </w:rPr>
              <w:t>Analiza wolumenu obrotów</w:t>
            </w:r>
            <w:r>
              <w:rPr>
                <w:rStyle w:val="IndexLink"/>
              </w:rPr>
              <w:tab/>
              <w:t>15</w:t>
            </w:r>
            <w:r>
              <w:rPr>
                <w:webHidden/>
              </w:rPr>
              <w:fldChar w:fldCharType="end"/>
            </w:r>
          </w:hyperlink>
        </w:p>
        <w:p w14:paraId="2480CDF8" w14:textId="77777777" w:rsidR="004C7770" w:rsidRDefault="00000000">
          <w:pPr>
            <w:pStyle w:val="TOC1"/>
            <w:tabs>
              <w:tab w:val="left" w:pos="440"/>
              <w:tab w:val="right" w:leader="dot" w:pos="9062"/>
            </w:tabs>
            <w:rPr>
              <w:rFonts w:asciiTheme="minorHAnsi" w:eastAsiaTheme="minorEastAsia" w:hAnsiTheme="minorHAnsi"/>
              <w:lang w:val="en-GB" w:eastAsia="en-GB"/>
            </w:rPr>
          </w:pPr>
          <w:hyperlink w:anchor="_Toc133657569">
            <w:r>
              <w:rPr>
                <w:rStyle w:val="IndexLink"/>
                <w:webHidden/>
              </w:rPr>
              <w:t>3.</w:t>
            </w:r>
            <w:r>
              <w:rPr>
                <w:rStyle w:val="IndexLink"/>
                <w:rFonts w:asciiTheme="minorHAnsi" w:eastAsiaTheme="minorEastAsia" w:hAnsiTheme="minorHAnsi"/>
                <w:lang w:val="en-GB" w:eastAsia="en-GB"/>
              </w:rPr>
              <w:tab/>
            </w:r>
            <w:r>
              <w:rPr>
                <w:webHidden/>
              </w:rPr>
              <w:fldChar w:fldCharType="begin"/>
            </w:r>
            <w:r>
              <w:rPr>
                <w:webHidden/>
              </w:rPr>
              <w:instrText>PAGEREF _Toc133657569 \h</w:instrText>
            </w:r>
            <w:r>
              <w:rPr>
                <w:webHidden/>
              </w:rPr>
            </w:r>
            <w:r>
              <w:rPr>
                <w:webHidden/>
              </w:rPr>
              <w:fldChar w:fldCharType="separate"/>
            </w:r>
            <w:r>
              <w:rPr>
                <w:rStyle w:val="IndexLink"/>
              </w:rPr>
              <w:t>Wyniki empiryczne</w:t>
            </w:r>
            <w:r>
              <w:rPr>
                <w:rStyle w:val="IndexLink"/>
              </w:rPr>
              <w:tab/>
              <w:t>17</w:t>
            </w:r>
            <w:r>
              <w:rPr>
                <w:webHidden/>
              </w:rPr>
              <w:fldChar w:fldCharType="end"/>
            </w:r>
          </w:hyperlink>
        </w:p>
        <w:p w14:paraId="7C6A6EFE" w14:textId="77777777" w:rsidR="004C7770" w:rsidRDefault="00000000">
          <w:pPr>
            <w:pStyle w:val="TOC2"/>
            <w:tabs>
              <w:tab w:val="left" w:pos="880"/>
              <w:tab w:val="right" w:leader="dot" w:pos="9062"/>
            </w:tabs>
            <w:rPr>
              <w:rFonts w:asciiTheme="minorHAnsi" w:eastAsiaTheme="minorEastAsia" w:hAnsiTheme="minorHAnsi"/>
              <w:lang w:val="en-GB" w:eastAsia="en-GB"/>
            </w:rPr>
          </w:pPr>
          <w:hyperlink w:anchor="_Toc133657570">
            <w:r>
              <w:rPr>
                <w:rStyle w:val="IndexLink"/>
                <w:webHidden/>
              </w:rPr>
              <w:t>3.1.</w:t>
            </w:r>
            <w:r>
              <w:rPr>
                <w:rStyle w:val="IndexLink"/>
                <w:rFonts w:asciiTheme="minorHAnsi" w:eastAsiaTheme="minorEastAsia" w:hAnsiTheme="minorHAnsi"/>
                <w:lang w:val="en-GB" w:eastAsia="en-GB"/>
              </w:rPr>
              <w:tab/>
            </w:r>
            <w:r>
              <w:rPr>
                <w:webHidden/>
              </w:rPr>
              <w:fldChar w:fldCharType="begin"/>
            </w:r>
            <w:r>
              <w:rPr>
                <w:webHidden/>
              </w:rPr>
              <w:instrText>PAGEREF _Toc133657570 \h</w:instrText>
            </w:r>
            <w:r>
              <w:rPr>
                <w:webHidden/>
              </w:rPr>
            </w:r>
            <w:r>
              <w:rPr>
                <w:webHidden/>
              </w:rPr>
              <w:fldChar w:fldCharType="separate"/>
            </w:r>
            <w:r>
              <w:rPr>
                <w:rStyle w:val="IndexLink"/>
              </w:rPr>
              <w:t>Efekt dni tygodnia</w:t>
            </w:r>
            <w:r>
              <w:rPr>
                <w:rStyle w:val="IndexLink"/>
              </w:rPr>
              <w:tab/>
              <w:t>17</w:t>
            </w:r>
            <w:r>
              <w:rPr>
                <w:webHidden/>
              </w:rPr>
              <w:fldChar w:fldCharType="end"/>
            </w:r>
          </w:hyperlink>
        </w:p>
        <w:p w14:paraId="1A31068E" w14:textId="77777777" w:rsidR="004C7770" w:rsidRDefault="00000000">
          <w:pPr>
            <w:pStyle w:val="TOC2"/>
            <w:tabs>
              <w:tab w:val="left" w:pos="880"/>
              <w:tab w:val="right" w:leader="dot" w:pos="9062"/>
            </w:tabs>
            <w:rPr>
              <w:rFonts w:asciiTheme="minorHAnsi" w:eastAsiaTheme="minorEastAsia" w:hAnsiTheme="minorHAnsi"/>
              <w:lang w:val="en-GB" w:eastAsia="en-GB"/>
            </w:rPr>
          </w:pPr>
          <w:hyperlink w:anchor="_Toc133657571">
            <w:r>
              <w:rPr>
                <w:rStyle w:val="IndexLink"/>
                <w:webHidden/>
              </w:rPr>
              <w:t>3.2.</w:t>
            </w:r>
            <w:r>
              <w:rPr>
                <w:rStyle w:val="IndexLink"/>
                <w:rFonts w:asciiTheme="minorHAnsi" w:eastAsiaTheme="minorEastAsia" w:hAnsiTheme="minorHAnsi"/>
                <w:lang w:val="en-GB" w:eastAsia="en-GB"/>
              </w:rPr>
              <w:tab/>
            </w:r>
            <w:r>
              <w:rPr>
                <w:webHidden/>
              </w:rPr>
              <w:fldChar w:fldCharType="begin"/>
            </w:r>
            <w:r>
              <w:rPr>
                <w:webHidden/>
              </w:rPr>
              <w:instrText>PAGEREF _Toc133657571 \h</w:instrText>
            </w:r>
            <w:r>
              <w:rPr>
                <w:webHidden/>
              </w:rPr>
            </w:r>
            <w:r>
              <w:rPr>
                <w:webHidden/>
              </w:rPr>
              <w:fldChar w:fldCharType="separate"/>
            </w:r>
            <w:r>
              <w:rPr>
                <w:rStyle w:val="IndexLink"/>
              </w:rPr>
              <w:t>Analiza zdarzeń</w:t>
            </w:r>
            <w:r>
              <w:rPr>
                <w:rStyle w:val="IndexLink"/>
              </w:rPr>
              <w:tab/>
              <w:t>19</w:t>
            </w:r>
            <w:r>
              <w:rPr>
                <w:webHidden/>
              </w:rPr>
              <w:fldChar w:fldCharType="end"/>
            </w:r>
          </w:hyperlink>
        </w:p>
        <w:p w14:paraId="65D527DC" w14:textId="77777777" w:rsidR="004C7770" w:rsidRDefault="00000000">
          <w:pPr>
            <w:pStyle w:val="TOC2"/>
            <w:tabs>
              <w:tab w:val="left" w:pos="880"/>
              <w:tab w:val="right" w:leader="dot" w:pos="9062"/>
            </w:tabs>
            <w:rPr>
              <w:rFonts w:asciiTheme="minorHAnsi" w:eastAsiaTheme="minorEastAsia" w:hAnsiTheme="minorHAnsi"/>
              <w:lang w:val="en-GB" w:eastAsia="en-GB"/>
            </w:rPr>
          </w:pPr>
          <w:hyperlink w:anchor="_Toc133657572">
            <w:r>
              <w:rPr>
                <w:rStyle w:val="IndexLink"/>
                <w:webHidden/>
              </w:rPr>
              <w:t>3.3.</w:t>
            </w:r>
            <w:r>
              <w:rPr>
                <w:rStyle w:val="IndexLink"/>
                <w:rFonts w:asciiTheme="minorHAnsi" w:eastAsiaTheme="minorEastAsia" w:hAnsiTheme="minorHAnsi"/>
                <w:lang w:val="en-GB" w:eastAsia="en-GB"/>
              </w:rPr>
              <w:tab/>
            </w:r>
            <w:r>
              <w:rPr>
                <w:webHidden/>
              </w:rPr>
              <w:fldChar w:fldCharType="begin"/>
            </w:r>
            <w:r>
              <w:rPr>
                <w:webHidden/>
              </w:rPr>
              <w:instrText>PAGEREF _Toc133657572 \h</w:instrText>
            </w:r>
            <w:r>
              <w:rPr>
                <w:webHidden/>
              </w:rPr>
            </w:r>
            <w:r>
              <w:rPr>
                <w:webHidden/>
              </w:rPr>
              <w:fldChar w:fldCharType="separate"/>
            </w:r>
            <w:r>
              <w:rPr>
                <w:rStyle w:val="IndexLink"/>
              </w:rPr>
              <w:t>Analiza wolumenu obrotów</w:t>
            </w:r>
            <w:r>
              <w:rPr>
                <w:rStyle w:val="IndexLink"/>
              </w:rPr>
              <w:tab/>
              <w:t>20</w:t>
            </w:r>
            <w:r>
              <w:rPr>
                <w:webHidden/>
              </w:rPr>
              <w:fldChar w:fldCharType="end"/>
            </w:r>
          </w:hyperlink>
        </w:p>
        <w:p w14:paraId="3D671E8E" w14:textId="77777777" w:rsidR="004C7770" w:rsidRDefault="00000000">
          <w:pPr>
            <w:pStyle w:val="TOC2"/>
            <w:tabs>
              <w:tab w:val="left" w:pos="880"/>
              <w:tab w:val="right" w:leader="dot" w:pos="9062"/>
            </w:tabs>
            <w:rPr>
              <w:rFonts w:asciiTheme="minorHAnsi" w:eastAsiaTheme="minorEastAsia" w:hAnsiTheme="minorHAnsi"/>
              <w:lang w:val="en-GB" w:eastAsia="en-GB"/>
            </w:rPr>
          </w:pPr>
          <w:hyperlink w:anchor="_Toc133657573">
            <w:r>
              <w:rPr>
                <w:rStyle w:val="IndexLink"/>
                <w:webHidden/>
              </w:rPr>
              <w:t>3.4.</w:t>
            </w:r>
            <w:r>
              <w:rPr>
                <w:rStyle w:val="IndexLink"/>
                <w:rFonts w:asciiTheme="minorHAnsi" w:eastAsiaTheme="minorEastAsia" w:hAnsiTheme="minorHAnsi"/>
                <w:lang w:val="en-GB" w:eastAsia="en-GB"/>
              </w:rPr>
              <w:tab/>
            </w:r>
            <w:r>
              <w:rPr>
                <w:webHidden/>
              </w:rPr>
              <w:fldChar w:fldCharType="begin"/>
            </w:r>
            <w:r>
              <w:rPr>
                <w:webHidden/>
              </w:rPr>
              <w:instrText>PAGEREF _Toc133657573 \h</w:instrText>
            </w:r>
            <w:r>
              <w:rPr>
                <w:webHidden/>
              </w:rPr>
            </w:r>
            <w:r>
              <w:rPr>
                <w:webHidden/>
              </w:rPr>
              <w:fldChar w:fldCharType="separate"/>
            </w:r>
            <w:r>
              <w:rPr>
                <w:rStyle w:val="IndexLink"/>
              </w:rPr>
              <w:t>Wnioski</w:t>
            </w:r>
            <w:r>
              <w:rPr>
                <w:rStyle w:val="IndexLink"/>
              </w:rPr>
              <w:tab/>
              <w:t>24</w:t>
            </w:r>
            <w:r>
              <w:rPr>
                <w:webHidden/>
              </w:rPr>
              <w:fldChar w:fldCharType="end"/>
            </w:r>
          </w:hyperlink>
        </w:p>
        <w:p w14:paraId="380BFC30" w14:textId="77777777" w:rsidR="004C7770" w:rsidRDefault="00000000">
          <w:pPr>
            <w:pStyle w:val="TOC1"/>
            <w:tabs>
              <w:tab w:val="right" w:leader="dot" w:pos="9062"/>
            </w:tabs>
            <w:rPr>
              <w:rFonts w:asciiTheme="minorHAnsi" w:eastAsiaTheme="minorEastAsia" w:hAnsiTheme="minorHAnsi"/>
              <w:lang w:val="en-GB" w:eastAsia="en-GB"/>
            </w:rPr>
          </w:pPr>
          <w:hyperlink w:anchor="_Toc133657574">
            <w:r>
              <w:rPr>
                <w:rStyle w:val="IndexLink"/>
                <w:webHidden/>
              </w:rPr>
              <w:t>Podsumowanie</w:t>
            </w:r>
            <w:r>
              <w:rPr>
                <w:webHidden/>
              </w:rPr>
              <w:fldChar w:fldCharType="begin"/>
            </w:r>
            <w:r>
              <w:rPr>
                <w:webHidden/>
              </w:rPr>
              <w:instrText>PAGEREF _Toc133657574 \h</w:instrText>
            </w:r>
            <w:r>
              <w:rPr>
                <w:webHidden/>
              </w:rPr>
            </w:r>
            <w:r>
              <w:rPr>
                <w:webHidden/>
              </w:rPr>
              <w:fldChar w:fldCharType="separate"/>
            </w:r>
            <w:r>
              <w:rPr>
                <w:rStyle w:val="IndexLink"/>
              </w:rPr>
              <w:tab/>
              <w:t>24</w:t>
            </w:r>
            <w:r>
              <w:rPr>
                <w:webHidden/>
              </w:rPr>
              <w:fldChar w:fldCharType="end"/>
            </w:r>
          </w:hyperlink>
        </w:p>
        <w:p w14:paraId="3ED685AB" w14:textId="77777777" w:rsidR="004C7770" w:rsidRDefault="00000000">
          <w:pPr>
            <w:pStyle w:val="TOC1"/>
            <w:tabs>
              <w:tab w:val="right" w:leader="dot" w:pos="9062"/>
            </w:tabs>
            <w:rPr>
              <w:rFonts w:asciiTheme="minorHAnsi" w:eastAsiaTheme="minorEastAsia" w:hAnsiTheme="minorHAnsi"/>
              <w:lang w:val="en-GB" w:eastAsia="en-GB"/>
            </w:rPr>
          </w:pPr>
          <w:hyperlink w:anchor="_Toc133657575">
            <w:r>
              <w:rPr>
                <w:rStyle w:val="IndexLink"/>
                <w:webHidden/>
              </w:rPr>
              <w:t>Spis rysunków</w:t>
            </w:r>
            <w:r>
              <w:rPr>
                <w:webHidden/>
              </w:rPr>
              <w:fldChar w:fldCharType="begin"/>
            </w:r>
            <w:r>
              <w:rPr>
                <w:webHidden/>
              </w:rPr>
              <w:instrText>PAGEREF _Toc133657575 \h</w:instrText>
            </w:r>
            <w:r>
              <w:rPr>
                <w:webHidden/>
              </w:rPr>
            </w:r>
            <w:r>
              <w:rPr>
                <w:webHidden/>
              </w:rPr>
              <w:fldChar w:fldCharType="separate"/>
            </w:r>
            <w:r>
              <w:rPr>
                <w:rStyle w:val="IndexLink"/>
              </w:rPr>
              <w:tab/>
              <w:t>24</w:t>
            </w:r>
            <w:r>
              <w:rPr>
                <w:webHidden/>
              </w:rPr>
              <w:fldChar w:fldCharType="end"/>
            </w:r>
          </w:hyperlink>
        </w:p>
        <w:p w14:paraId="46D2CEDB" w14:textId="77777777" w:rsidR="004C7770" w:rsidRDefault="00000000">
          <w:pPr>
            <w:pStyle w:val="TOC1"/>
            <w:tabs>
              <w:tab w:val="right" w:leader="dot" w:pos="9062"/>
            </w:tabs>
            <w:rPr>
              <w:rFonts w:asciiTheme="minorHAnsi" w:eastAsiaTheme="minorEastAsia" w:hAnsiTheme="minorHAnsi"/>
              <w:lang w:val="en-GB" w:eastAsia="en-GB"/>
            </w:rPr>
          </w:pPr>
          <w:hyperlink w:anchor="_Toc133657576">
            <w:r>
              <w:rPr>
                <w:rStyle w:val="IndexLink"/>
                <w:webHidden/>
                <w:lang w:val="en-US"/>
              </w:rPr>
              <w:t>Spis tabel</w:t>
            </w:r>
            <w:r>
              <w:rPr>
                <w:webHidden/>
              </w:rPr>
              <w:fldChar w:fldCharType="begin"/>
            </w:r>
            <w:r>
              <w:rPr>
                <w:webHidden/>
              </w:rPr>
              <w:instrText>PAGEREF _Toc133657576 \h</w:instrText>
            </w:r>
            <w:r>
              <w:rPr>
                <w:webHidden/>
              </w:rPr>
            </w:r>
            <w:r>
              <w:rPr>
                <w:webHidden/>
              </w:rPr>
              <w:fldChar w:fldCharType="separate"/>
            </w:r>
            <w:r>
              <w:rPr>
                <w:rStyle w:val="IndexLink"/>
              </w:rPr>
              <w:tab/>
              <w:t>25</w:t>
            </w:r>
            <w:r>
              <w:rPr>
                <w:webHidden/>
              </w:rPr>
              <w:fldChar w:fldCharType="end"/>
            </w:r>
          </w:hyperlink>
        </w:p>
        <w:p w14:paraId="20568A51" w14:textId="77777777" w:rsidR="004C7770" w:rsidRDefault="00000000">
          <w:pPr>
            <w:pStyle w:val="TOC1"/>
            <w:tabs>
              <w:tab w:val="right" w:leader="dot" w:pos="9062"/>
            </w:tabs>
            <w:rPr>
              <w:rFonts w:asciiTheme="minorHAnsi" w:eastAsiaTheme="minorEastAsia" w:hAnsiTheme="minorHAnsi"/>
              <w:lang w:val="en-GB" w:eastAsia="en-GB"/>
            </w:rPr>
          </w:pPr>
          <w:hyperlink w:anchor="_Toc133657577">
            <w:r>
              <w:rPr>
                <w:rStyle w:val="IndexLink"/>
                <w:webHidden/>
                <w:lang w:val="en-GB"/>
              </w:rPr>
              <w:t>Bibliografia</w:t>
            </w:r>
            <w:r>
              <w:rPr>
                <w:webHidden/>
              </w:rPr>
              <w:fldChar w:fldCharType="begin"/>
            </w:r>
            <w:r>
              <w:rPr>
                <w:webHidden/>
              </w:rPr>
              <w:instrText>PAGEREF _Toc133657577 \h</w:instrText>
            </w:r>
            <w:r>
              <w:rPr>
                <w:webHidden/>
              </w:rPr>
            </w:r>
            <w:r>
              <w:rPr>
                <w:webHidden/>
              </w:rPr>
              <w:fldChar w:fldCharType="separate"/>
            </w:r>
            <w:r>
              <w:rPr>
                <w:rStyle w:val="IndexLink"/>
              </w:rPr>
              <w:tab/>
              <w:t>26</w:t>
            </w:r>
            <w:r>
              <w:rPr>
                <w:webHidden/>
              </w:rPr>
              <w:fldChar w:fldCharType="end"/>
            </w:r>
          </w:hyperlink>
        </w:p>
        <w:p w14:paraId="33050856" w14:textId="77777777" w:rsidR="004C7770" w:rsidRDefault="00000000">
          <w:pPr>
            <w:rPr>
              <w:rFonts w:cs="Times New Roman"/>
            </w:rPr>
          </w:pPr>
          <w:r>
            <w:rPr>
              <w:rFonts w:cs="Times New Roman"/>
            </w:rPr>
            <w:fldChar w:fldCharType="end"/>
          </w:r>
        </w:p>
      </w:sdtContent>
    </w:sdt>
    <w:p w14:paraId="631DACF2" w14:textId="77777777" w:rsidR="004C7770" w:rsidRDefault="00000000">
      <w:pPr>
        <w:pStyle w:val="Heading1"/>
        <w:spacing w:before="280" w:after="280"/>
      </w:pPr>
      <w:bookmarkStart w:id="0" w:name="_Toc133657560"/>
      <w:r>
        <w:t>Wstęp</w:t>
      </w:r>
      <w:bookmarkEnd w:id="0"/>
    </w:p>
    <w:p w14:paraId="0480BABA" w14:textId="63994803" w:rsidR="004C7770" w:rsidRDefault="00000000">
      <w:pPr>
        <w:ind w:firstLine="360"/>
      </w:pPr>
      <w:r>
        <w:rPr>
          <w:highlight w:val="yellow"/>
        </w:rPr>
        <w:t>Kryptowaluty, czyli waluty cyfrowe są alternatyw</w:t>
      </w:r>
      <w:r w:rsidR="00E32533">
        <w:rPr>
          <w:highlight w:val="yellow"/>
        </w:rPr>
        <w:t>ą</w:t>
      </w:r>
      <w:r>
        <w:rPr>
          <w:highlight w:val="yellow"/>
        </w:rPr>
        <w:t xml:space="preserve"> dla standardowych walut. Są one oparte na algorytmach szyfrujących, co pozwala wymieniać się nimi między danymi osobami bez potrzeby korzystania z usług stron trzecich, takich jak bank.</w:t>
      </w:r>
      <w:r>
        <w:t xml:space="preserve"> Umożliwiają bezpośrednie połączenie cyfrowe, poprzez przejrzysty proces, pokazując kwotę finansową, ale nie tożsamość osób przeprowadzających transakcję. Sieć składa się z „łańcucha” komputerów, z których wszystkie są wymagane do zatwierdzenia wymiany i zapobiegania powtórzenia tej samej transakcji</w:t>
      </w:r>
      <w:sdt>
        <w:sdtPr>
          <w:id w:val="1979475680"/>
          <w:citation/>
        </w:sdtPr>
        <w:sdtContent>
          <w:r>
            <w:fldChar w:fldCharType="begin"/>
          </w:r>
          <w:r>
            <w:instrText xml:space="preserve">CITATION Nor18 \l 2057 </w:instrText>
          </w:r>
          <w:r>
            <w:fldChar w:fldCharType="separate"/>
          </w:r>
          <w:r>
            <w:t xml:space="preserve"> (Business, 2018)</w:t>
          </w:r>
          <w:r>
            <w:fldChar w:fldCharType="end"/>
          </w:r>
        </w:sdtContent>
      </w:sdt>
      <w:r>
        <w:t>.</w:t>
      </w:r>
    </w:p>
    <w:p w14:paraId="598819E1" w14:textId="77777777" w:rsidR="004C7770" w:rsidRDefault="00000000">
      <w:pPr>
        <w:ind w:firstLine="360"/>
      </w:pPr>
      <w:r>
        <w:t xml:space="preserve">Tradycyjne waluty nazywane inaczej fiduciajrnymi (Fiat money), mają z kryptowalutami pewne podobieństwa. </w:t>
      </w:r>
      <w:r>
        <w:rPr>
          <w:highlight w:val="yellow"/>
        </w:rPr>
        <w:t>Najprościej mówiąc, waluty fiducjarne to legalne środki płatnicze, których wartość ustalana i czerpana jest przez rząd, który go wydaje, a nie z fizycznego dobra lub towaru,  jak złoto czy srebro. Z kolei kryptowaluty dużą część swojej wartości opierają na spekulacji, czyli akceptacji danej ceny, przez osoby na całym świecie. Są one również podzielne – tak jak euro można podzielić na 100 centów, 1 Bitcoin (BTC) można podzielić na 100 000 000 mniejszych jednostek zwanych satoshi. Można je między sobą przesyłać, a także używać do płacenia za towary i usługi</w:t>
      </w:r>
      <w:sdt>
        <w:sdtPr>
          <w:id w:val="530200512"/>
          <w:citation/>
        </w:sdtPr>
        <w:sdtContent>
          <w:r>
            <w:fldChar w:fldCharType="begin"/>
          </w:r>
          <w:r>
            <w:instrText xml:space="preserve">CITATION Bin19 \l 2057 </w:instrText>
          </w:r>
          <w:r>
            <w:fldChar w:fldCharType="separate"/>
          </w:r>
          <w:r>
            <w:t xml:space="preserve"> (Binance, 2019)</w:t>
          </w:r>
          <w:r>
            <w:fldChar w:fldCharType="end"/>
          </w:r>
        </w:sdtContent>
      </w:sdt>
      <w:r>
        <w:t>.</w:t>
      </w:r>
    </w:p>
    <w:p w14:paraId="5555C24D" w14:textId="77777777" w:rsidR="004C7770" w:rsidRDefault="00000000">
      <w:pPr>
        <w:ind w:firstLine="360"/>
      </w:pPr>
      <w:r>
        <w:t xml:space="preserve">Kryptowaluty zyskały na popularności właśnie przez cechy, które odróżniają je od walut fiducjarnych. W przeciwieństwie do walut tradycyjnych kryptowaluty nie są emitowane przez rząd. Zamiast tego wiele kryptowalut jest zdecentralizowanych, więc żaden pojedynczy organ nie może zdecydować o emisji większej liczby kryptowalut i tym samym osłabić ich wartość. Zdecentralizowane kryptowaluty są samowystarczalne i nie wymagają stron trzecich do zatwierdzania transakcji. Ponieważ </w:t>
      </w:r>
      <w:r>
        <w:lastRenderedPageBreak/>
        <w:t xml:space="preserve">transakcje są weryfikowane za pomocą technologii blockchain, wszystkie są trwale zapisane i nieodwracalne, dzięki czemu są one szczególnie bezpiecznym sposobem wymiany </w:t>
      </w:r>
      <w:sdt>
        <w:sdtPr>
          <w:id w:val="990116254"/>
          <w:citation/>
        </w:sdtPr>
        <w:sdtContent>
          <w:r>
            <w:fldChar w:fldCharType="begin"/>
          </w:r>
          <w:r>
            <w:instrText xml:space="preserve"> CITATION Bin21 \l 2057 </w:instrText>
          </w:r>
          <w:r>
            <w:fldChar w:fldCharType="separate"/>
          </w:r>
          <w:r>
            <w:t>(Binance, 2021)</w:t>
          </w:r>
          <w:r>
            <w:fldChar w:fldCharType="end"/>
          </w:r>
        </w:sdtContent>
      </w:sdt>
      <w:r>
        <w:t>.</w:t>
      </w:r>
    </w:p>
    <w:p w14:paraId="560BDD96" w14:textId="77777777" w:rsidR="004C7770" w:rsidRDefault="00000000">
      <w:pPr>
        <w:ind w:firstLine="360"/>
      </w:pPr>
      <w:r>
        <w:t xml:space="preserve">Kryptowaluty nie są jednak tworem perfekcyjnym, więc posiadają także wady, z czym wiąże się wiele niebezpieczeństw. Niektóre popularne kryptowaluty doświadczyły ekstremalnej zmienności cen, co może ograniczyć ich wykorzystanie i negatywnie wpłynąć na siłę nabywczą. Aktywa cyfrowe mogą być podatne na kradzież online, zapomnienie hasła lub przypadkową utratę. Przy mniejszej liczbie pośredników, a czasem wręcz ich braku, ich odzyskanie może być jeszcze trudniejsze niż w przypadku walut FIAT, a często wręcz niemożliwe. Ponieważ nie są one obecnie wspierane przez rząd, ochrona aktywów, przechowywanie lub ubezpieczenie jest zależne od platformy kryptowalutowej </w:t>
      </w:r>
      <w:sdt>
        <w:sdtPr>
          <w:id w:val="150527341"/>
          <w:citation/>
        </w:sdtPr>
        <w:sdtContent>
          <w:r>
            <w:fldChar w:fldCharType="begin"/>
          </w:r>
          <w:r>
            <w:instrText xml:space="preserve"> CITATION Tra20 \l 2057 </w:instrText>
          </w:r>
          <w:r>
            <w:fldChar w:fldCharType="separate"/>
          </w:r>
          <w:r>
            <w:t>(TradeStation, 2020)</w:t>
          </w:r>
          <w:r>
            <w:fldChar w:fldCharType="end"/>
          </w:r>
        </w:sdtContent>
      </w:sdt>
      <w:r>
        <w:t>.</w:t>
      </w:r>
    </w:p>
    <w:p w14:paraId="2040A6A0" w14:textId="77777777" w:rsidR="004C7770" w:rsidRDefault="00000000">
      <w:pPr>
        <w:ind w:firstLine="360"/>
      </w:pPr>
      <w:r>
        <w:t>Jako że kryptowaluty są w pewnym stopniu podobne do walut tradycyjnych, można nimi handlować na giełdach kryptowalut w sposób niemal identyczny. Dlatego też celem niniejszej pracy jest sprawdzenie, czy na rynku kryptowalut występują podobne zjawiska, jakie zauważono na rynku walut tradycyjnych. W celu lepszego zrozumienia ich działania i rządzących nimi praw. Kryptowaluty to temat dosyć nowy i wciąż wiele osób nie rozumie, w jaki sposób one działają, dlatego aspekt ten wskazuje na innowacyjność niniejszej pracy badawczej.</w:t>
      </w:r>
    </w:p>
    <w:p w14:paraId="6B450783" w14:textId="77777777" w:rsidR="004C7770" w:rsidRDefault="00000000">
      <w:pPr>
        <w:ind w:firstLine="360"/>
      </w:pPr>
      <w:r>
        <w:t>Dodatkowe cele:</w:t>
      </w:r>
    </w:p>
    <w:p w14:paraId="523E200E" w14:textId="77777777" w:rsidR="004C7770" w:rsidRDefault="00000000">
      <w:pPr>
        <w:ind w:firstLine="360"/>
      </w:pPr>
      <w:r>
        <w:t>Efekt dnia tygodnia, jeden z elementow analizy rynku efektywnego informacyjnie</w:t>
      </w:r>
    </w:p>
    <w:p w14:paraId="34608F7B" w14:textId="77777777" w:rsidR="004C7770" w:rsidRDefault="00000000">
      <w:pPr>
        <w:ind w:firstLine="360"/>
      </w:pPr>
      <w:r>
        <w:t>Analiza zdarzen, wpływ wybuchu wojny na ukrainie na kryptowaluty</w:t>
      </w:r>
    </w:p>
    <w:p w14:paraId="776D25B7" w14:textId="77777777" w:rsidR="004C7770" w:rsidRDefault="00000000">
      <w:pPr>
        <w:ind w:firstLine="360"/>
      </w:pPr>
      <w:r>
        <w:t>Relacje dlugo i krotkookresowe pomiedzy kryptowlautami</w:t>
      </w:r>
    </w:p>
    <w:p w14:paraId="314CDAFD" w14:textId="77777777" w:rsidR="004C7770" w:rsidRDefault="00000000">
      <w:pPr>
        <w:ind w:firstLine="360"/>
      </w:pPr>
      <w:r>
        <w:t>W rozdziale pierwszym przybliżone zostały mechanizmy, na których opierają się kryptowaluty wraz z podziałem na różne ich rodzaje, towarzyszące im charakterystki i ich przykłady, a na końcu znalazł się przegląd literatury.</w:t>
      </w:r>
    </w:p>
    <w:p w14:paraId="6C79D8F9" w14:textId="77777777" w:rsidR="004C7770" w:rsidRDefault="00000000">
      <w:pPr>
        <w:ind w:firstLine="360"/>
      </w:pPr>
      <w:r>
        <w:t>W kolejnym rozdziale przedstawione zostały metody, jakie wykorzystano w pracy tj. efekt dnia tygodnia, analiza zdarzeń i analiza wolumenu obrotów. Pierwotnie metody te zostały użyte na rynkach tradycyjnych, dlatego też musiały one zostać dopasowane do rynku kryptowalut, który działa nieco inaczej.</w:t>
      </w:r>
    </w:p>
    <w:p w14:paraId="1985CA16" w14:textId="77777777" w:rsidR="004C7770" w:rsidRDefault="00000000">
      <w:pPr>
        <w:ind w:firstLine="360"/>
      </w:pPr>
      <w:r>
        <w:t xml:space="preserve">W ostatnim rozdziale znajduą się wyniki empiryczne z przeprowadzonych badań, a także wnioski, jakie z nich wynikają, a następnie zostało przedstawione podsumowanie pracy. </w:t>
      </w:r>
    </w:p>
    <w:p w14:paraId="3CA66AC2" w14:textId="77777777" w:rsidR="004C7770" w:rsidRDefault="00000000">
      <w:pPr>
        <w:ind w:firstLine="360"/>
      </w:pPr>
      <w:r>
        <w:t>Dane dotyczące kryptowut użyte w niniejszej pracy pochodzą z Yahoo Finance, a dane na temat indeksów giełdowych ze stooq.pl i obejmują lata 2018 - 2022. Kryptowaluty zostały wybrane po jednej z każdego rodzaju, aby lepiej zobrazować wpływ danych wydarzeń na badane wskaźniki. Analiza została przeprowadzona za pomocą skryptu w języku Python, a także w programie gretl.</w:t>
      </w:r>
    </w:p>
    <w:p w14:paraId="575A7A3A" w14:textId="77777777" w:rsidR="004C7770" w:rsidRDefault="004C7770">
      <w:pPr>
        <w:ind w:firstLine="360"/>
      </w:pPr>
    </w:p>
    <w:p w14:paraId="450FF689" w14:textId="77777777" w:rsidR="004C7770" w:rsidRDefault="00000000">
      <w:pPr>
        <w:pStyle w:val="Heading1"/>
        <w:numPr>
          <w:ilvl w:val="0"/>
          <w:numId w:val="1"/>
        </w:numPr>
        <w:spacing w:before="280" w:after="280"/>
      </w:pPr>
      <w:bookmarkStart w:id="1" w:name="_Toc133657561"/>
      <w:r>
        <w:t>Charakterystka funkcjonowania rynku kryptowalut</w:t>
      </w:r>
      <w:bookmarkEnd w:id="1"/>
    </w:p>
    <w:p w14:paraId="1071BC17" w14:textId="77777777" w:rsidR="004C7770" w:rsidRDefault="00000000">
      <w:pPr>
        <w:ind w:firstLine="360"/>
      </w:pPr>
      <w:r>
        <w:t xml:space="preserve">W tym rozdziale została przedstawiona definicja i charakterystyka Blockchainu, czyli technologii, która stoi za większością kyptowalut. Następnie przedstawiono podział kryptowalut na różne ich rodzaje, wraz z ich charakterystykami i przykładami. Na końcu rozdziału znajduje się przegląd </w:t>
      </w:r>
      <w:r>
        <w:lastRenderedPageBreak/>
        <w:t>literatury, składający się głównie z prac skupiających się na rynkach tradycyjnych, ale też literaturze związanej ściśle z kryptowalutami.</w:t>
      </w:r>
    </w:p>
    <w:p w14:paraId="76497B6B" w14:textId="77777777" w:rsidR="004C7770" w:rsidRDefault="00000000">
      <w:pPr>
        <w:pStyle w:val="Heading2"/>
        <w:numPr>
          <w:ilvl w:val="1"/>
          <w:numId w:val="1"/>
        </w:numPr>
      </w:pPr>
      <w:bookmarkStart w:id="2" w:name="_Toc133657562"/>
      <w:r>
        <w:t>Blockchain</w:t>
      </w:r>
      <w:bookmarkEnd w:id="2"/>
    </w:p>
    <w:p w14:paraId="7C10B97E" w14:textId="77777777" w:rsidR="004C7770" w:rsidRDefault="00000000">
      <w:pPr>
        <w:ind w:firstLine="360"/>
      </w:pPr>
      <w:r>
        <w:t>Według definicji podanej przez</w:t>
      </w:r>
      <w:sdt>
        <w:sdtPr>
          <w:id w:val="1135724200"/>
          <w:citation/>
        </w:sdtPr>
        <w:sdtContent>
          <w:r>
            <w:fldChar w:fldCharType="begin"/>
          </w:r>
          <w:r>
            <w:instrText xml:space="preserve">CITATION Ora231 \l 2057 </w:instrText>
          </w:r>
          <w:r>
            <w:fldChar w:fldCharType="separate"/>
          </w:r>
          <w:r>
            <w:t xml:space="preserve"> (Oracle, 2022)</w:t>
          </w:r>
          <w:r>
            <w:fldChar w:fldCharType="end"/>
          </w:r>
        </w:sdtContent>
      </w:sdt>
      <w:r>
        <w:t>, technologia blockchain umożliwia grupie wybranych uczestników dzielenie się danymi, a dzięki usługom blockchain w chmurze dane transakcyjne z wielu źródeł można łatwo gromadzić, integrować i udostępniać. Dane są podzielone na współużytkowane bloki, połączone z unikatowymi identyfikatorami w formie skrótów kryptograficznych. Blockchain można zatem określić jako historyczny zapis transakcji. Każdy blok jest „powiązany” z poprzednim blokiem w sekwencji i zapisywany w niezmienny sposób w sieci peer-to-peer. Kryptograficzna technologia zaufania i pewności stosuje unikalny identyfikator — lub cyfrowy odcisk palca — do każdej transakcji.</w:t>
      </w:r>
    </w:p>
    <w:p w14:paraId="28A92045" w14:textId="77777777" w:rsidR="004C7770" w:rsidRDefault="00000000">
      <w:pPr>
        <w:ind w:firstLine="360"/>
      </w:pPr>
      <w:r>
        <w:t>Nieodłączną częścią tego łańcucha są zaufanie, odpowiedzialność, przejrzystość i bezpieczeństwo. Umożliwia to organizacjom i partnerom biznesowym wszelkiego rodzaju dostęp do danych i udostępnianie ich. Jest to zjawisko znane jako zaufanie oparte na konsensusie stron trzecich. Wszyscy uczestnicy prowadzą zaszyfrowany zapis każdej transakcji w ramach zdecentralizowanego, wysoce skalowalnego i odpornego mechanizmu rejestrowania. Zdecentralizowane pojedyncze źródło informacji zmniejsza koszty wdrażania zaufanych interakcji biznesowych między stronami, które mogą nie mieć do siebie pełnego zaufania. W rejestrze blockchain udostępnianym za uprzednią zgodą, który jest używany przez większość przedsiębiorstw, uczestnicy są upoważnieni do uczestnictwa w sieci, a każdy uczestnik prowadzi zaszyfrowany zapis wszystkich transakcji</w:t>
      </w:r>
      <w:sdt>
        <w:sdtPr>
          <w:id w:val="745451547"/>
          <w:citation/>
        </w:sdtPr>
        <w:sdtContent>
          <w:r>
            <w:fldChar w:fldCharType="begin"/>
          </w:r>
          <w:r>
            <w:instrText xml:space="preserve">CITATION Ora231 \l 2057 </w:instrText>
          </w:r>
          <w:r>
            <w:fldChar w:fldCharType="separate"/>
          </w:r>
          <w:r>
            <w:t xml:space="preserve"> (Oracle, 2022)</w:t>
          </w:r>
          <w:r>
            <w:fldChar w:fldCharType="end"/>
          </w:r>
        </w:sdtContent>
      </w:sdt>
      <w:r>
        <w:t>. Każda firma lub grupa firm, która potrzebuje bezpiecznego, współdzielonego rejestru transakcji w czasie rzeczywistym, może skorzystać z tej unikalnej technologii. Nie ma jednego miejsca, w którym wszystko jest przechowywane, co poprawia bezpieczeństwo i dostępność oraz eliminuje główny punkt ryzyka, czyli awarię punktu centralnego</w:t>
      </w:r>
      <w:sdt>
        <w:sdtPr>
          <w:id w:val="409783391"/>
          <w:citation/>
        </w:sdtPr>
        <w:sdtContent>
          <w:r>
            <w:fldChar w:fldCharType="begin"/>
          </w:r>
          <w:r>
            <w:instrText xml:space="preserve"> CITATION Ora23 \l 2057 </w:instrText>
          </w:r>
          <w:r>
            <w:fldChar w:fldCharType="separate"/>
          </w:r>
          <w:r>
            <w:t xml:space="preserve"> (Oracle, 2023)</w:t>
          </w:r>
          <w:r>
            <w:fldChar w:fldCharType="end"/>
          </w:r>
        </w:sdtContent>
      </w:sdt>
      <w:r>
        <w:t>.</w:t>
      </w:r>
    </w:p>
    <w:p w14:paraId="7B47B687" w14:textId="77777777" w:rsidR="004C7770" w:rsidRDefault="00000000">
      <w:pPr>
        <w:ind w:firstLine="360"/>
      </w:pPr>
      <w:r>
        <w:t>Kryptowaluty można kupić albo wydobywać. Wydobywanie w kopalni kryptowalut to zajęcie polegające na rejestrowaniu transakcji na łańcuchu bloków przy użyciu wyspecjalizowanego sprzętu komputerowego. Protokół danej waluty z reguły przewiduje wynagrodzenie dla osób wykonujących obsługujących transakcje i wyliczających nowe krypto.</w:t>
      </w:r>
      <w:sdt>
        <w:sdtPr>
          <w:id w:val="1769600693"/>
          <w:citation/>
        </w:sdtPr>
        <w:sdtContent>
          <w:r>
            <w:fldChar w:fldCharType="begin"/>
          </w:r>
          <w:r>
            <w:instrText xml:space="preserve"> CITATION Bus22 \l 2057 </w:instrText>
          </w:r>
          <w:r>
            <w:fldChar w:fldCharType="separate"/>
          </w:r>
          <w:r>
            <w:t xml:space="preserve"> (Business, 2022)</w:t>
          </w:r>
          <w:r>
            <w:fldChar w:fldCharType="end"/>
          </w:r>
        </w:sdtContent>
      </w:sdt>
    </w:p>
    <w:p w14:paraId="0932537B" w14:textId="77777777" w:rsidR="004C7770" w:rsidRDefault="00000000">
      <w:pPr>
        <w:pStyle w:val="Heading2"/>
        <w:numPr>
          <w:ilvl w:val="1"/>
          <w:numId w:val="1"/>
        </w:numPr>
      </w:pPr>
      <w:bookmarkStart w:id="3" w:name="_Ref127217317"/>
      <w:bookmarkStart w:id="4" w:name="_Toc133657563"/>
      <w:r>
        <w:t>Podział kryptowalut</w:t>
      </w:r>
      <w:bookmarkEnd w:id="3"/>
      <w:bookmarkEnd w:id="4"/>
    </w:p>
    <w:p w14:paraId="6AB941AA" w14:textId="77777777" w:rsidR="004C7770" w:rsidRDefault="00000000">
      <w:pPr>
        <w:ind w:firstLine="360"/>
      </w:pPr>
      <w:r>
        <w:t>Mimo że Bitcon był pierwszą kryptowalutą, która zyskała popularność. Natomiast obecnie istnieje wiele innych rodzajów. W zależności od ich konstrukcji, zastosowania lub przypadku użycia oraz innych kryteriów, wyróżnić można co najmniej cztery różne rodzaje kryptowalut. W niniejszej pracy skupiono się na tokenach, czyli cyfrowych reprezentacjach określonego zasobu lub narzędzie w blockchain’ie. Są osadzone w samo wykonujących się programach komputerowych lub kodach i mogą działać bez platformy innej firmy. Wszystkie informacje zawarte w tym punkcie zostały opracowane na podstawie infomacji z</w:t>
      </w:r>
      <w:sdt>
        <w:sdtPr>
          <w:id w:val="1612099312"/>
          <w:citation/>
        </w:sdtPr>
        <w:sdtContent>
          <w:r>
            <w:fldChar w:fldCharType="begin"/>
          </w:r>
          <w:r>
            <w:instrText xml:space="preserve">CITATION SOF23 \l 2057 </w:instrText>
          </w:r>
          <w:r>
            <w:fldChar w:fldCharType="separate"/>
          </w:r>
          <w:r>
            <w:t xml:space="preserve"> (Software Testing Help, 2023)</w:t>
          </w:r>
          <w:r>
            <w:fldChar w:fldCharType="end"/>
          </w:r>
        </w:sdtContent>
      </w:sdt>
      <w:r>
        <w:t>.</w:t>
      </w:r>
    </w:p>
    <w:p w14:paraId="6019087F" w14:textId="77777777" w:rsidR="004C7770" w:rsidRDefault="00000000">
      <w:pPr>
        <w:rPr>
          <w:b/>
          <w:bCs/>
        </w:rPr>
      </w:pPr>
      <w:r>
        <w:rPr>
          <w:b/>
          <w:bCs/>
        </w:rPr>
        <w:t>Tokeny użytkowe (utility tokens)</w:t>
      </w:r>
    </w:p>
    <w:p w14:paraId="3B67E600" w14:textId="77777777" w:rsidR="004C7770" w:rsidRDefault="00000000">
      <w:pPr>
        <w:ind w:firstLine="708"/>
      </w:pPr>
      <w:r>
        <w:t>Tokeny użytkowe są uważane za kupony lub bony, ale zasadniczo są to jednostki cyfrowe reprezentujące wartość w blockchainie. Innymi słowy, token zapewnia określony dostęp do produktu, lub usługi prowadzonej, lub obsługiwanej przez emitenta tokena. Możliwe jest uzyskanie dostępu poprzez zakup tokena i wymianę na określoną wartość dostępu do produktu lub usługi.</w:t>
      </w:r>
    </w:p>
    <w:p w14:paraId="1BEF5D20" w14:textId="77777777" w:rsidR="004C7770" w:rsidRDefault="00000000">
      <w:r>
        <w:t>Główne cechy:</w:t>
      </w:r>
    </w:p>
    <w:p w14:paraId="48D46745" w14:textId="77777777" w:rsidR="004C7770" w:rsidRDefault="00000000">
      <w:pPr>
        <w:pStyle w:val="ListParagraph"/>
        <w:numPr>
          <w:ilvl w:val="0"/>
          <w:numId w:val="2"/>
        </w:numPr>
      </w:pPr>
      <w:r>
        <w:t>Posiadacz zyskuje prawo do produktu lub usługi odpowiadającej wartości tokena, ale nie do jego własności. Na przykład dostęp do produktu lub usługi po obniżonych opłatach, lub za darmo, dopóki posiadane są tokeny.</w:t>
      </w:r>
    </w:p>
    <w:p w14:paraId="178AA952" w14:textId="77777777" w:rsidR="004C7770" w:rsidRDefault="00000000">
      <w:pPr>
        <w:pStyle w:val="ListParagraph"/>
        <w:numPr>
          <w:ilvl w:val="0"/>
          <w:numId w:val="2"/>
        </w:numPr>
      </w:pPr>
      <w:r>
        <w:lastRenderedPageBreak/>
        <w:t>Tokeny użytkowe są lepiej rozumiane z perspektywy regulacyjnej w tym sensie, że z założenia nie podlegają regulacji. Posiadacz tokena nie posiada odpowiednika akcji czy obligacji lub innego aktywa regulowanego przez ustawy finansowe, tak więc mogą całkowicie stracić na wartości na koszt posiadacza.</w:t>
      </w:r>
    </w:p>
    <w:p w14:paraId="3D8E6DCE" w14:textId="77777777" w:rsidR="004C7770" w:rsidRDefault="00000000">
      <w:pPr>
        <w:rPr>
          <w:lang w:val="en-GB"/>
        </w:rPr>
      </w:pPr>
      <w:r>
        <w:rPr>
          <w:lang w:val="en-GB"/>
        </w:rPr>
        <w:t>Przykłady tokenów użytkowych: Basic Attention Token, Golem, Sirin Labs Token.</w:t>
      </w:r>
    </w:p>
    <w:p w14:paraId="1C174876" w14:textId="77777777" w:rsidR="004C7770" w:rsidRDefault="00000000">
      <w:pPr>
        <w:rPr>
          <w:b/>
          <w:bCs/>
        </w:rPr>
      </w:pPr>
      <w:r>
        <w:rPr>
          <w:b/>
          <w:bCs/>
        </w:rPr>
        <w:t>Tokeny płatnicze (payment tokens)</w:t>
      </w:r>
    </w:p>
    <w:p w14:paraId="44439B6D" w14:textId="77777777" w:rsidR="004C7770" w:rsidRDefault="00000000">
      <w:pPr>
        <w:ind w:firstLine="708"/>
      </w:pPr>
      <w:r>
        <w:t>Są to tokeny używane do kupna i sprzedaży dóbr i usług na platformach cyfrowych bez pośrednika, w odróżnieniu od tradycyjnych finansów. Większość tokenów należy do tej kategorii, natomiast nie każdy tken użytkowy może być tokenem płatniczym.</w:t>
      </w:r>
    </w:p>
    <w:p w14:paraId="70AE8627" w14:textId="77777777" w:rsidR="004C7770" w:rsidRDefault="00000000">
      <w:r>
        <w:t>Główne cechy:</w:t>
      </w:r>
    </w:p>
    <w:p w14:paraId="725D7309" w14:textId="77777777" w:rsidR="004C7770" w:rsidRDefault="00000000">
      <w:pPr>
        <w:pStyle w:val="ListParagraph"/>
        <w:numPr>
          <w:ilvl w:val="0"/>
          <w:numId w:val="3"/>
        </w:numPr>
      </w:pPr>
      <w:r>
        <w:t>Zwykle hybrydy innych tokenów</w:t>
      </w:r>
    </w:p>
    <w:p w14:paraId="06131DA1" w14:textId="77777777" w:rsidR="004C7770" w:rsidRDefault="00000000">
      <w:pPr>
        <w:pStyle w:val="ListParagraph"/>
        <w:numPr>
          <w:ilvl w:val="0"/>
          <w:numId w:val="3"/>
        </w:numPr>
      </w:pPr>
      <w:r>
        <w:t>Tokeny płatnicze nie stanowią i nie mogą być inwestowane jako papiery wartościowe. Dlatego też nie podlegają regulacji finansowej jako papiery wartościowe z aktywami.</w:t>
      </w:r>
    </w:p>
    <w:p w14:paraId="2664589F" w14:textId="77777777" w:rsidR="004C7770" w:rsidRDefault="00000000">
      <w:pPr>
        <w:pStyle w:val="ListParagraph"/>
        <w:numPr>
          <w:ilvl w:val="0"/>
          <w:numId w:val="3"/>
        </w:numPr>
      </w:pPr>
      <w:r>
        <w:t>Mogą, ale nie muszą gwarantować posiadaczom dostępu do produktu lub usługi teraz, lub w przyszłości</w:t>
      </w:r>
    </w:p>
    <w:p w14:paraId="72A888E7" w14:textId="77777777" w:rsidR="004C7770" w:rsidRDefault="00000000">
      <w:r>
        <w:t>Przykłady tokenów płatniczych: Bitcoin, Ethereum, Monero.</w:t>
      </w:r>
    </w:p>
    <w:p w14:paraId="4698E826" w14:textId="77777777" w:rsidR="004C7770" w:rsidRDefault="00000000">
      <w:pPr>
        <w:rPr>
          <w:b/>
          <w:bCs/>
        </w:rPr>
      </w:pPr>
      <w:r>
        <w:rPr>
          <w:b/>
          <w:bCs/>
        </w:rPr>
        <w:t>Tokeny wymiany (exchange tokens)</w:t>
      </w:r>
    </w:p>
    <w:p w14:paraId="730ED8BC" w14:textId="77777777" w:rsidR="004C7770" w:rsidRDefault="00000000">
      <w:pPr>
        <w:ind w:firstLine="708"/>
      </w:pPr>
      <w:r>
        <w:t>Są to zwykle tokeny, które otrzymują nazwę po giełdach kryptowalut, które je emitują. Mimo że można ich używać poza ich rodzimymi środowiskami, używa się ich przede wszystkim do ułatwienia wymiany między innymi tokenami lub jako płatności za opłaty towarzyszące wymianie.</w:t>
      </w:r>
    </w:p>
    <w:p w14:paraId="1B9DA9D2" w14:textId="77777777" w:rsidR="004C7770" w:rsidRDefault="00000000">
      <w:r>
        <w:t>Główne cechy:</w:t>
      </w:r>
    </w:p>
    <w:p w14:paraId="0A88AB25" w14:textId="77777777" w:rsidR="004C7770" w:rsidRDefault="00000000">
      <w:pPr>
        <w:pStyle w:val="ListParagraph"/>
        <w:numPr>
          <w:ilvl w:val="0"/>
          <w:numId w:val="4"/>
        </w:numPr>
      </w:pPr>
      <w:r>
        <w:t>Mogą je emitować centralizowane giełdy z lub bez zdecentralizowanych platform, lub własnych blockchainów</w:t>
      </w:r>
    </w:p>
    <w:p w14:paraId="381A535A" w14:textId="77777777" w:rsidR="004C7770" w:rsidRDefault="00000000">
      <w:pPr>
        <w:pStyle w:val="ListParagraph"/>
        <w:numPr>
          <w:ilvl w:val="0"/>
          <w:numId w:val="4"/>
        </w:numPr>
      </w:pPr>
      <w:r>
        <w:t>Mogą one służyć do tańszego płacenia za opłaty, zwiększania płynności czy udzielania darmowych rabatów</w:t>
      </w:r>
    </w:p>
    <w:p w14:paraId="64FC8447" w14:textId="77777777" w:rsidR="004C7770" w:rsidRDefault="00000000">
      <w:pPr>
        <w:pStyle w:val="ListParagraph"/>
        <w:numPr>
          <w:ilvl w:val="0"/>
          <w:numId w:val="4"/>
        </w:numPr>
      </w:pPr>
      <w:r>
        <w:t>W celu zwiększenia płynności giełdy wykorzystują je, aby zachęcić ludzi do udziału w projektach.</w:t>
      </w:r>
    </w:p>
    <w:p w14:paraId="466B76CD" w14:textId="77777777" w:rsidR="004C7770" w:rsidRDefault="00000000">
      <w:r>
        <w:t>Przykłady tokenów wymiany: Binance Coin, Gemini Dollar, OKB.</w:t>
      </w:r>
    </w:p>
    <w:p w14:paraId="23B97C9A" w14:textId="77777777" w:rsidR="004C7770" w:rsidRDefault="00000000">
      <w:pPr>
        <w:rPr>
          <w:b/>
          <w:bCs/>
        </w:rPr>
      </w:pPr>
      <w:r>
        <w:rPr>
          <w:b/>
          <w:bCs/>
        </w:rPr>
        <w:t>Tokeny prywatności (privacy tokens)</w:t>
      </w:r>
    </w:p>
    <w:p w14:paraId="1DEDE987" w14:textId="77777777" w:rsidR="004C7770" w:rsidRDefault="00000000">
      <w:pPr>
        <w:ind w:firstLine="708"/>
      </w:pPr>
      <w:r>
        <w:t>Są to kryptowaluty używane do zastosowań związanych z prywatnością, ponieważ ich kod sprzyja lepszej prywatności, niż byłoby to w przypadku Bitcoina i kryptowalut z głównego nurtu.</w:t>
      </w:r>
    </w:p>
    <w:p w14:paraId="4B24A1C1" w14:textId="77777777" w:rsidR="004C7770" w:rsidRDefault="00000000">
      <w:pPr>
        <w:ind w:firstLine="360"/>
      </w:pPr>
      <w:r>
        <w:t>Istnieje wiele powodów, dla których ktoś potrzebowałby lepszej prywatności w transakcjach kryptowalutowych — po</w:t>
      </w:r>
      <w:r>
        <w:rPr>
          <w:rFonts w:ascii="Source Sans Pro" w:hAnsi="Source Sans Pro"/>
          <w:color w:val="000000"/>
          <w:shd w:val="clear" w:color="auto" w:fill="FFFFFF"/>
        </w:rPr>
        <w:t xml:space="preserve"> </w:t>
      </w:r>
      <w:r>
        <w:t>pierwsze jako prawo do prywatności, dochodzenia w sprawie bezpieczeństwa i wysoce wrażliwe transakcje, chociaż są one również wykorzystywane do przestępstw i oszustw.</w:t>
      </w:r>
    </w:p>
    <w:p w14:paraId="575E4E6A" w14:textId="77777777" w:rsidR="004C7770" w:rsidRDefault="00000000">
      <w:pPr>
        <w:pStyle w:val="ListParagraph"/>
        <w:numPr>
          <w:ilvl w:val="0"/>
          <w:numId w:val="5"/>
        </w:numPr>
      </w:pPr>
      <w:r>
        <w:t>Te kryptowaluty zawierają różne metody zapewnienia prywatności transakcji, np. techniki anonimowości, takie jak CoinJoin, i transakcje offline. Jest to dodatek do technik stosowanych w kryptowalutach głównego nurtu jak np. brak wiązania nazwisk z realnego świata z adresami kryptowalut i szyfrowanie blockchain.</w:t>
      </w:r>
    </w:p>
    <w:p w14:paraId="57F32886" w14:textId="77777777" w:rsidR="004C7770" w:rsidRDefault="00000000">
      <w:r>
        <w:t>Przykłady tokenów prywatności: Monero, Zcash, Dash</w:t>
      </w:r>
    </w:p>
    <w:p w14:paraId="26668BBA" w14:textId="77777777" w:rsidR="004C7770" w:rsidRDefault="00000000">
      <w:pPr>
        <w:pStyle w:val="Heading2"/>
        <w:numPr>
          <w:ilvl w:val="1"/>
          <w:numId w:val="1"/>
        </w:numPr>
      </w:pPr>
      <w:bookmarkStart w:id="5" w:name="_Toc133657564"/>
      <w:r>
        <w:lastRenderedPageBreak/>
        <w:t>Przegląd literatury</w:t>
      </w:r>
      <w:bookmarkEnd w:id="5"/>
    </w:p>
    <w:p w14:paraId="470B1964" w14:textId="77777777" w:rsidR="004C7770" w:rsidRDefault="00000000">
      <w:pPr>
        <w:ind w:firstLine="360"/>
      </w:pPr>
      <w:r>
        <w:t>Ponieważ temat kryptowalut jest stosunkowo nowy (pierwsze kryptowaluty powstały w 2008 roku),  literatura w tej dziedzinie dopiero się rozwija i skupia głównie na technologii blockchain, skalowalności, decentralizacji i dotyczących ich regulacji. Nie weszły one jeszcze do głównego nurtu i dla niektórych wciąż są, tajemnicą a często też uważane są za niebezpieczne, co do pewnego stopnia jest prawdą.</w:t>
      </w:r>
    </w:p>
    <w:p w14:paraId="0FD9DB5C" w14:textId="77777777" w:rsidR="004C7770" w:rsidRDefault="00000000">
      <w:pPr>
        <w:ind w:firstLine="360"/>
      </w:pPr>
      <w:r>
        <w:t xml:space="preserve">Rynek kryptowalut funkcjonuje od 15 lat, zatem okres badawczy jest wystarczający aby zbadać własności szeregów czasowych dotyczących notowań kryptowalut. Adrian Cheung </w:t>
      </w:r>
      <w:sdt>
        <w:sdtPr>
          <w:id w:val="33866630"/>
          <w:citation/>
        </w:sdtPr>
        <w:sdtContent>
          <w:r>
            <w:fldChar w:fldCharType="begin"/>
          </w:r>
          <w:r>
            <w:instrText xml:space="preserve"> CITATION Che15 \l 2057 </w:instrText>
          </w:r>
          <w:r>
            <w:fldChar w:fldCharType="separate"/>
          </w:r>
          <w:r>
            <w:t>(Cheung, et al., 2015)</w:t>
          </w:r>
          <w:r>
            <w:fldChar w:fldCharType="end"/>
          </w:r>
        </w:sdtContent>
      </w:sdt>
      <w:r>
        <w:t xml:space="preserve">, Gerald Dwyer </w:t>
      </w:r>
      <w:sdt>
        <w:sdtPr>
          <w:id w:val="1886251240"/>
          <w:citation/>
        </w:sdtPr>
        <w:sdtContent>
          <w:r>
            <w:fldChar w:fldCharType="begin"/>
          </w:r>
          <w:r>
            <w:instrText xml:space="preserve"> CITATION Dwy15 \l 2057 </w:instrText>
          </w:r>
          <w:r>
            <w:fldChar w:fldCharType="separate"/>
          </w:r>
          <w:r>
            <w:t>(Dwyer, 2015)</w:t>
          </w:r>
          <w:r>
            <w:fldChar w:fldCharType="end"/>
          </w:r>
        </w:sdtContent>
      </w:sdt>
      <w:r>
        <w:t xml:space="preserve"> i  Jon Carrick </w:t>
      </w:r>
      <w:sdt>
        <w:sdtPr>
          <w:id w:val="1194445427"/>
          <w:citation/>
        </w:sdtPr>
        <w:sdtContent>
          <w:r>
            <w:fldChar w:fldCharType="begin"/>
          </w:r>
          <w:r>
            <w:instrText xml:space="preserve">CITATION Car16 \l 2057 </w:instrText>
          </w:r>
          <w:r>
            <w:fldChar w:fldCharType="separate"/>
          </w:r>
          <w:r>
            <w:t>(Carrick, 2016)</w:t>
          </w:r>
          <w:r>
            <w:fldChar w:fldCharType="end"/>
          </w:r>
        </w:sdtContent>
      </w:sdt>
      <w:r>
        <w:t xml:space="preserve"> wskazują, że jest on znacznie bardziej zmienny niż inne rynki. Z kolei Bartos </w:t>
      </w:r>
      <w:sdt>
        <w:sdtPr>
          <w:id w:val="2107339473"/>
          <w:citation/>
        </w:sdtPr>
        <w:sdtContent>
          <w:r>
            <w:fldChar w:fldCharType="begin"/>
          </w:r>
          <w:r>
            <w:instrText xml:space="preserve"> CITATION Bar15 \l 2057 </w:instrText>
          </w:r>
          <w:r>
            <w:fldChar w:fldCharType="separate"/>
          </w:r>
          <w:r>
            <w:t>(Bartos, 2015)</w:t>
          </w:r>
          <w:r>
            <w:fldChar w:fldCharType="end"/>
          </w:r>
        </w:sdtContent>
      </w:sdt>
      <w:r>
        <w:t xml:space="preserve"> stwierdza, że rynek ten natychmiast reaguje na pojawienie się nowych informacji i dlatego można go określić jako efektywny informacyjnie (hipoteza rynku efektywnego informacyjnie została opisana na przykład w </w:t>
      </w:r>
      <w:sdt>
        <w:sdtPr>
          <w:id w:val="1537354582"/>
          <w:citation/>
        </w:sdtPr>
        <w:sdtContent>
          <w:r>
            <w:fldChar w:fldCharType="begin"/>
          </w:r>
          <w:r>
            <w:instrText xml:space="preserve"> CITATION Lat17 \l 2057 </w:instrText>
          </w:r>
          <w:r>
            <w:fldChar w:fldCharType="separate"/>
          </w:r>
          <w:r>
            <w:t>(Latif, 2017)</w:t>
          </w:r>
          <w:r>
            <w:fldChar w:fldCharType="end"/>
          </w:r>
        </w:sdtContent>
      </w:sdt>
      <w:r>
        <w:t xml:space="preserve">, </w:t>
      </w:r>
      <w:sdt>
        <w:sdtPr>
          <w:id w:val="1014790418"/>
          <w:citation/>
        </w:sdtPr>
        <w:sdtContent>
          <w:r>
            <w:fldChar w:fldCharType="begin"/>
          </w:r>
          <w:r>
            <w:instrText xml:space="preserve"> CITATION Kan22 \l 2057 </w:instrText>
          </w:r>
          <w:r>
            <w:fldChar w:fldCharType="separate"/>
          </w:r>
          <w:r>
            <w:t>(Kang, 2022)</w:t>
          </w:r>
          <w:r>
            <w:fldChar w:fldCharType="end"/>
          </w:r>
        </w:sdtContent>
      </w:sdt>
      <w:r>
        <w:t>).</w:t>
      </w:r>
    </w:p>
    <w:p w14:paraId="33C11D95" w14:textId="77777777" w:rsidR="004C7770" w:rsidRDefault="00000000">
      <w:pPr>
        <w:ind w:firstLine="708"/>
      </w:pPr>
      <w:r>
        <w:t xml:space="preserve">Jako że kryptowaluty są podobne do tradycyjnych walut, powinny one działać na podobnych zasadach. Efekt dnia tygodnia był jedną z pierwszych anomali kalendarzowych, które zostały zauważone na rynku.  Fields w swojej pracy </w:t>
      </w:r>
      <w:sdt>
        <w:sdtPr>
          <w:id w:val="1372652034"/>
          <w:citation/>
        </w:sdtPr>
        <w:sdtContent>
          <w:r>
            <w:fldChar w:fldCharType="begin"/>
          </w:r>
          <w:r>
            <w:instrText xml:space="preserve"> CITATION Fie31 \l 2057 </w:instrText>
          </w:r>
          <w:r>
            <w:fldChar w:fldCharType="separate"/>
          </w:r>
          <w:r>
            <w:t>(Fields, 1931)</w:t>
          </w:r>
          <w:r>
            <w:fldChar w:fldCharType="end"/>
          </w:r>
        </w:sdtContent>
      </w:sdt>
      <w:r>
        <w:t xml:space="preserve"> pokazał, że najlepszym dniem do handlu na giełdzie jest sobota. </w:t>
      </w:r>
      <w:sdt>
        <w:sdtPr>
          <w:id w:val="1785615974"/>
          <w:citation/>
        </w:sdtPr>
        <w:sdtContent>
          <w:r>
            <w:fldChar w:fldCharType="begin"/>
          </w:r>
          <w:r>
            <w:instrText xml:space="preserve"> CITATION Cro73 \l 2057 </w:instrText>
          </w:r>
          <w:r>
            <w:fldChar w:fldCharType="separate"/>
          </w:r>
          <w:r>
            <w:t>(Cross, 1973)</w:t>
          </w:r>
          <w:r>
            <w:fldChar w:fldCharType="end"/>
          </w:r>
        </w:sdtContent>
      </w:sdt>
      <w:r>
        <w:t xml:space="preserve"> dostarczył dowody na statystyczne różnice w piątkowo-poniedziałkowych danych na amerykańskim rynku akcji. Z kolei na GPW w Warszawie w pracy Landmesser </w:t>
      </w:r>
      <w:sdt>
        <w:sdtPr>
          <w:id w:val="710101810"/>
          <w:citation/>
        </w:sdtPr>
        <w:sdtContent>
          <w:r>
            <w:fldChar w:fldCharType="begin"/>
          </w:r>
          <w:r>
            <w:instrText xml:space="preserve"> CITATION Lan06 \l 2057 </w:instrText>
          </w:r>
          <w:r>
            <w:fldChar w:fldCharType="separate"/>
          </w:r>
          <w:r>
            <w:t>(Landmesser, 2006)</w:t>
          </w:r>
          <w:r>
            <w:fldChar w:fldCharType="end"/>
          </w:r>
        </w:sdtContent>
      </w:sdt>
      <w:r>
        <w:t xml:space="preserve"> wykazała, że najczęściej wysokie stopy zwrotu osiągane są w poniedziałki i piątki. Natomiast na rynku kryptowalut Caporale i Plastun </w:t>
      </w:r>
      <w:sdt>
        <w:sdtPr>
          <w:id w:val="1740836130"/>
          <w:citation/>
        </w:sdtPr>
        <w:sdtContent>
          <w:r>
            <w:fldChar w:fldCharType="begin"/>
          </w:r>
          <w:r>
            <w:instrText xml:space="preserve"> CITATION Cap19 \l 2057 </w:instrText>
          </w:r>
          <w:r>
            <w:fldChar w:fldCharType="separate"/>
          </w:r>
          <w:r>
            <w:t>(Caporale &amp; Plastun, 2019)</w:t>
          </w:r>
          <w:r>
            <w:fldChar w:fldCharType="end"/>
          </w:r>
        </w:sdtContent>
      </w:sdt>
      <w:r>
        <w:t xml:space="preserve"> pokazali, że w przypadku Bitcoina występują niestandardowe dodatnie stopy zwrotu w poniedziałki. Analiza dnia tygodnia w kryptowalutach została przedstawiona w </w:t>
      </w:r>
      <w:sdt>
        <w:sdtPr>
          <w:id w:val="394913381"/>
          <w:citation/>
        </w:sdtPr>
        <w:sdtContent>
          <w:r>
            <w:fldChar w:fldCharType="begin"/>
          </w:r>
          <w:r>
            <w:instrText xml:space="preserve">CITATION Cap191 \l 2057 </w:instrText>
          </w:r>
          <w:r>
            <w:fldChar w:fldCharType="separate"/>
          </w:r>
          <w:r>
            <w:t>(Caporale &amp; Plastun, 2019)</w:t>
          </w:r>
          <w:r>
            <w:fldChar w:fldCharType="end"/>
          </w:r>
        </w:sdtContent>
      </w:sdt>
      <w:r>
        <w:t xml:space="preserve">, </w:t>
      </w:r>
      <w:sdt>
        <w:sdtPr>
          <w:id w:val="548183313"/>
          <w:citation/>
        </w:sdtPr>
        <w:sdtContent>
          <w:r>
            <w:fldChar w:fldCharType="begin"/>
          </w:r>
          <w:r>
            <w:instrText xml:space="preserve"> CITATION Pla19 \l 2057 </w:instrText>
          </w:r>
          <w:r>
            <w:fldChar w:fldCharType="separate"/>
          </w:r>
          <w:r>
            <w:t>(Plastun, et al., 2019)</w:t>
          </w:r>
          <w:r>
            <w:fldChar w:fldCharType="end"/>
          </w:r>
        </w:sdtContent>
      </w:sdt>
      <w:r>
        <w:t xml:space="preserve"> i </w:t>
      </w:r>
      <w:sdt>
        <w:sdtPr>
          <w:id w:val="203580924"/>
          <w:citation/>
        </w:sdtPr>
        <w:sdtContent>
          <w:r>
            <w:fldChar w:fldCharType="begin"/>
          </w:r>
          <w:r>
            <w:instrText xml:space="preserve"> CITATION Yay19 \l 2057 </w:instrText>
          </w:r>
          <w:r>
            <w:fldChar w:fldCharType="separate"/>
          </w:r>
          <w:r>
            <w:t>(Yaya &amp; Ogbonna, 2019)</w:t>
          </w:r>
          <w:r>
            <w:fldChar w:fldCharType="end"/>
          </w:r>
        </w:sdtContent>
      </w:sdt>
      <w:r>
        <w:t xml:space="preserve"> dając niejednoznaczne wyniki o wsytępowaniu tego efektu na rynku kryptowalut.</w:t>
      </w:r>
    </w:p>
    <w:p w14:paraId="1298A9B5" w14:textId="77777777" w:rsidR="004C7770" w:rsidRDefault="00000000">
      <w:r>
        <w:tab/>
        <w:t xml:space="preserve">Interesującym podejściem jest badanie wpływu zdarzenia lub grupy zdarzeń na wybraną zmienną. Jest to tak zwana analiza zdarzeń, często przeprowadzania przy okazji rynków finansowych, chociażby przez Kujawę i Ostrowską </w:t>
      </w:r>
      <w:sdt>
        <w:sdtPr>
          <w:id w:val="1252513798"/>
          <w:citation/>
        </w:sdtPr>
        <w:sdtContent>
          <w:r>
            <w:fldChar w:fldCharType="begin"/>
          </w:r>
          <w:r>
            <w:instrText xml:space="preserve"> CITATION Kuj16 \l 2057 </w:instrText>
          </w:r>
          <w:r>
            <w:fldChar w:fldCharType="separate"/>
          </w:r>
          <w:r>
            <w:t>(Kujawa &amp; Ostrowska, 2016)</w:t>
          </w:r>
          <w:r>
            <w:fldChar w:fldCharType="end"/>
          </w:r>
        </w:sdtContent>
      </w:sdt>
      <w:r>
        <w:t>, czy Zarembę i Płotnickiego</w:t>
      </w:r>
      <w:sdt>
        <w:sdtPr>
          <w:id w:val="1834687708"/>
          <w:citation/>
        </w:sdtPr>
        <w:sdtContent>
          <w:r>
            <w:fldChar w:fldCharType="begin"/>
          </w:r>
          <w:r>
            <w:instrText xml:space="preserve">CITATION Zar \l 2057 </w:instrText>
          </w:r>
          <w:r>
            <w:fldChar w:fldCharType="separate"/>
          </w:r>
          <w:r>
            <w:t xml:space="preserve"> (Zaremba &amp; Płotnicki, 2015)</w:t>
          </w:r>
          <w:r>
            <w:fldChar w:fldCharType="end"/>
          </w:r>
        </w:sdtContent>
      </w:sdt>
      <w:r>
        <w:t>. W kontekście kryptowalut owo badanie zostało przeprowadzone na przykładzie Bitcoina przez Diaconaşu, Mehdian i Stoica</w:t>
      </w:r>
      <w:sdt>
        <w:sdtPr>
          <w:id w:val="1722025098"/>
          <w:citation/>
        </w:sdtPr>
        <w:sdtContent>
          <w:r>
            <w:fldChar w:fldCharType="begin"/>
          </w:r>
          <w:r>
            <w:instrText xml:space="preserve"> CITATION Dia22 \l 2057 </w:instrText>
          </w:r>
          <w:r>
            <w:fldChar w:fldCharType="separate"/>
          </w:r>
          <w:r>
            <w:t xml:space="preserve"> (Diaconaşu, et al., 2022)</w:t>
          </w:r>
          <w:r>
            <w:fldChar w:fldCharType="end"/>
          </w:r>
        </w:sdtContent>
      </w:sdt>
      <w:r>
        <w:t>, sugerując że inwestorzy w przypadku zdarzeń pozytywnych wydają się działać bardziej racjonalnie niż w przypadku negatywnych.</w:t>
      </w:r>
    </w:p>
    <w:p w14:paraId="05B350A9" w14:textId="77777777" w:rsidR="004C7770" w:rsidRDefault="00000000">
      <w:r>
        <w:t>Zwykle badanie przeprowadza się na stopach zwrotu badanego instrumentu finansowego, które ma swoje zastosowanie w prawie i ekonomii np. aby sprawdzić wpływ regulacji na ceny akcji.</w:t>
      </w:r>
    </w:p>
    <w:p w14:paraId="4B2A16F2" w14:textId="77777777" w:rsidR="004C7770" w:rsidRDefault="00000000">
      <w:pPr>
        <w:ind w:firstLine="708"/>
      </w:pPr>
      <w:r>
        <w:t xml:space="preserve">Analiza wolumenu obrotów jest traktowana jako analiza uzupełniająca. Wolumeny obrotu i ceny akcji to podstawowe parametry, których kształtowanie się stanowi podstawę podejmowania decyzji przez inwestorów preferujących analizę techniczną, a także są naturalną konsekwencją działań inwestorów </w:t>
      </w:r>
      <w:sdt>
        <w:sdtPr>
          <w:id w:val="292955201"/>
          <w:citation/>
        </w:sdtPr>
        <w:sdtContent>
          <w:r>
            <w:fldChar w:fldCharType="begin"/>
          </w:r>
          <w:r>
            <w:instrText xml:space="preserve"> CITATION Wid17 \l 2057 </w:instrText>
          </w:r>
          <w:r>
            <w:fldChar w:fldCharType="separate"/>
          </w:r>
          <w:r>
            <w:t>(Widz, 2017)</w:t>
          </w:r>
          <w:r>
            <w:fldChar w:fldCharType="end"/>
          </w:r>
        </w:sdtContent>
      </w:sdt>
      <w:r>
        <w:t>. Dlatego też są często brane pod uwagę w analizie rynków finansowych.</w:t>
      </w:r>
    </w:p>
    <w:p w14:paraId="28BF1A8E" w14:textId="77777777" w:rsidR="004C7770" w:rsidRDefault="00000000">
      <w:r>
        <w:t>Z badań zajmujących się analizą finansowych szeregów czasowych (</w:t>
      </w:r>
      <w:sdt>
        <w:sdtPr>
          <w:id w:val="225201162"/>
          <w:citation/>
        </w:sdtPr>
        <w:sdtContent>
          <w:r>
            <w:fldChar w:fldCharType="begin"/>
          </w:r>
          <w:r>
            <w:instrText xml:space="preserve"> CITATION Bol86 \l 2057 </w:instrText>
          </w:r>
          <w:r>
            <w:fldChar w:fldCharType="separate"/>
          </w:r>
          <w:r>
            <w:t xml:space="preserve"> (Bollerslev, 1986)</w:t>
          </w:r>
          <w:r>
            <w:fldChar w:fldCharType="end"/>
          </w:r>
        </w:sdtContent>
      </w:sdt>
      <w:r>
        <w:t xml:space="preserve">, </w:t>
      </w:r>
      <w:sdt>
        <w:sdtPr>
          <w:id w:val="2011162121"/>
          <w:citation/>
        </w:sdtPr>
        <w:sdtContent>
          <w:r>
            <w:fldChar w:fldCharType="begin"/>
          </w:r>
          <w:r>
            <w:instrText xml:space="preserve"> CITATION Box86 \l 2057 </w:instrText>
          </w:r>
          <w:r>
            <w:fldChar w:fldCharType="separate"/>
          </w:r>
          <w:r>
            <w:t>(Box &amp; Jenkins, 1986)</w:t>
          </w:r>
          <w:r>
            <w:fldChar w:fldCharType="end"/>
          </w:r>
        </w:sdtContent>
      </w:sdt>
      <w:r>
        <w:t xml:space="preserve">, </w:t>
      </w:r>
      <w:sdt>
        <w:sdtPr>
          <w:id w:val="931361778"/>
          <w:citation/>
        </w:sdtPr>
        <w:sdtContent>
          <w:r>
            <w:fldChar w:fldCharType="begin"/>
          </w:r>
          <w:r>
            <w:instrText xml:space="preserve"> CITATION Tsa02 \l 2057 </w:instrText>
          </w:r>
          <w:r>
            <w:fldChar w:fldCharType="separate"/>
          </w:r>
          <w:r>
            <w:t>(Tsay, 2002)</w:t>
          </w:r>
          <w:r>
            <w:fldChar w:fldCharType="end"/>
          </w:r>
        </w:sdtContent>
      </w:sdt>
      <w:r>
        <w:t xml:space="preserve">, </w:t>
      </w:r>
      <w:sdt>
        <w:sdtPr>
          <w:id w:val="1137750277"/>
          <w:citation/>
        </w:sdtPr>
        <w:sdtContent>
          <w:r>
            <w:fldChar w:fldCharType="begin"/>
          </w:r>
          <w:r>
            <w:instrText xml:space="preserve">CITATION Pio02 \l 2057 </w:instrText>
          </w:r>
          <w:r>
            <w:fldChar w:fldCharType="separate"/>
          </w:r>
          <w:r>
            <w:t>(Piontek, 2002)</w:t>
          </w:r>
          <w:r>
            <w:fldChar w:fldCharType="end"/>
          </w:r>
        </w:sdtContent>
      </w:sdt>
      <w:r>
        <w:t xml:space="preserve">, </w:t>
      </w:r>
      <w:sdt>
        <w:sdtPr>
          <w:id w:val="1630257816"/>
          <w:citation/>
        </w:sdtPr>
        <w:sdtContent>
          <w:r>
            <w:fldChar w:fldCharType="begin"/>
          </w:r>
          <w:r>
            <w:instrText xml:space="preserve"> CITATION Pio03 \l 2057 </w:instrText>
          </w:r>
          <w:r>
            <w:fldChar w:fldCharType="separate"/>
          </w:r>
          <w:r>
            <w:t>(Piontek, 2003)</w:t>
          </w:r>
          <w:r>
            <w:fldChar w:fldCharType="end"/>
          </w:r>
        </w:sdtContent>
      </w:sdt>
      <w:r>
        <w:t>), wykazano występowanie w szeregach stóp zwrotu:</w:t>
      </w:r>
    </w:p>
    <w:p w14:paraId="466A8EDB" w14:textId="77777777" w:rsidR="004C7770" w:rsidRDefault="00000000">
      <w:pPr>
        <w:pStyle w:val="ListParagraph"/>
        <w:numPr>
          <w:ilvl w:val="0"/>
          <w:numId w:val="10"/>
        </w:numPr>
      </w:pPr>
      <w:r>
        <w:t>efektu leptokurtozy i grubych ogonów rozkładów stóp zwrotu, co oznacza, że prawdopodobieństwo wystąpienia dużych, nietypowych zmian kursu (duże co do wartości bezwzględnej stopy zwrotu) jest większe niż gdyby stopy zwrotu pochodziły z rozkładu normalnego,</w:t>
      </w:r>
    </w:p>
    <w:p w14:paraId="00F7362A" w14:textId="77777777" w:rsidR="004C7770" w:rsidRDefault="00000000">
      <w:pPr>
        <w:pStyle w:val="ListParagraph"/>
        <w:numPr>
          <w:ilvl w:val="0"/>
          <w:numId w:val="10"/>
        </w:numPr>
      </w:pPr>
      <w:r>
        <w:t>efektu skośności rozkładów stóp zwrotu,</w:t>
      </w:r>
    </w:p>
    <w:p w14:paraId="26E58B21" w14:textId="77777777" w:rsidR="004C7770" w:rsidRDefault="00000000">
      <w:pPr>
        <w:pStyle w:val="ListParagraph"/>
        <w:numPr>
          <w:ilvl w:val="0"/>
          <w:numId w:val="10"/>
        </w:numPr>
      </w:pPr>
      <w:r>
        <w:t>efektu autokorelacji stóp zwrotu, szczególnie w okresach o małej zmienności,</w:t>
      </w:r>
    </w:p>
    <w:p w14:paraId="4F17285C" w14:textId="77777777" w:rsidR="004C7770" w:rsidRDefault="00000000">
      <w:pPr>
        <w:pStyle w:val="ListParagraph"/>
        <w:numPr>
          <w:ilvl w:val="0"/>
          <w:numId w:val="10"/>
        </w:numPr>
      </w:pPr>
      <w:r>
        <w:t>efektu długiej pamięci w szeregach zmienności (wariancji), czyli istotnie znaczących współczynników wysokich rzędów autokorelacji kwadratów stóp zwrotu,</w:t>
      </w:r>
    </w:p>
    <w:p w14:paraId="46743FAE" w14:textId="77777777" w:rsidR="004C7770" w:rsidRDefault="00000000">
      <w:pPr>
        <w:pStyle w:val="ListParagraph"/>
        <w:numPr>
          <w:ilvl w:val="0"/>
          <w:numId w:val="10"/>
        </w:numPr>
      </w:pPr>
      <w:r>
        <w:lastRenderedPageBreak/>
        <w:t xml:space="preserve">efektu dźwigni </w:t>
      </w:r>
      <w:r>
        <w:rPr>
          <w:rFonts w:ascii="Source Sans Pro" w:hAnsi="Source Sans Pro"/>
          <w:color w:val="000000"/>
          <w:shd w:val="clear" w:color="auto" w:fill="FFFFFF"/>
        </w:rPr>
        <w:t>—</w:t>
      </w:r>
      <w:r>
        <w:t xml:space="preserve"> efektu ujemnego skorelowania poziomu kursów i poziomu zmienności stóp zwrotu, czyli asymetrycznego wpływu informacji pozytywnych i negatywnych na poziom przyszłej wariancji,</w:t>
      </w:r>
    </w:p>
    <w:p w14:paraId="74BBC7BB" w14:textId="77777777" w:rsidR="004C7770" w:rsidRDefault="00000000">
      <w:pPr>
        <w:pStyle w:val="ListParagraph"/>
        <w:numPr>
          <w:ilvl w:val="0"/>
          <w:numId w:val="10"/>
        </w:numPr>
      </w:pPr>
      <w:r>
        <w:t>efektu skupiania (gromadzenia) zmiennśoci (volatility clustering), co oznacza, że zarówno małe, jak i duże zmiany kursu następują seriami, a tym samym oznacza niestałość wariancji stóp zwrotu w czasie</w:t>
      </w:r>
    </w:p>
    <w:p w14:paraId="62EA42BF" w14:textId="77777777" w:rsidR="004C7770" w:rsidRDefault="00000000">
      <w:pPr>
        <w:rPr>
          <w:highlight w:val="yellow"/>
        </w:rPr>
      </w:pPr>
      <w:r>
        <w:rPr>
          <w:highlight w:val="yellow"/>
        </w:rPr>
        <w:t xml:space="preserve">Na rynku stosuje się głównie dwa podejścia: analizę techniczną i fundamentalną. Naukowcy stosujący tę pierwszą kierują się następującymi założeniami </w:t>
      </w:r>
      <w:sdt>
        <w:sdtPr>
          <w:id w:val="1904281375"/>
          <w:citation/>
        </w:sdtPr>
        <w:sdtContent>
          <w:r>
            <w:rPr>
              <w:highlight w:val="yellow"/>
            </w:rPr>
            <w:fldChar w:fldCharType="begin"/>
          </w:r>
          <w:r>
            <w:rPr>
              <w:highlight w:val="yellow"/>
            </w:rPr>
            <w:instrText xml:space="preserve"> CITATION Tar02 \l 2057 </w:instrText>
          </w:r>
          <w:r>
            <w:rPr>
              <w:highlight w:val="yellow"/>
            </w:rPr>
            <w:fldChar w:fldCharType="separate"/>
          </w:r>
          <w:r>
            <w:rPr>
              <w:highlight w:val="yellow"/>
            </w:rPr>
            <w:t>(Tarczyński, 2002)</w:t>
          </w:r>
          <w:r>
            <w:rPr>
              <w:highlight w:val="yellow"/>
            </w:rPr>
            <w:fldChar w:fldCharType="end"/>
          </w:r>
          <w:r>
            <w:rPr>
              <w:highlight w:val="yellow"/>
            </w:rPr>
            <w:t>:</w:t>
          </w:r>
        </w:sdtContent>
      </w:sdt>
    </w:p>
    <w:p w14:paraId="500F964B" w14:textId="77777777" w:rsidR="004C7770" w:rsidRDefault="00000000">
      <w:pPr>
        <w:pStyle w:val="ListParagraph"/>
        <w:numPr>
          <w:ilvl w:val="0"/>
          <w:numId w:val="12"/>
        </w:numPr>
        <w:rPr>
          <w:highlight w:val="yellow"/>
        </w:rPr>
      </w:pPr>
      <w:r>
        <w:rPr>
          <w:highlight w:val="yellow"/>
        </w:rPr>
        <w:t>Wartość rynkową akcji określa ralacja popyt – podaż.</w:t>
      </w:r>
    </w:p>
    <w:p w14:paraId="01058D39" w14:textId="77777777" w:rsidR="004C7770" w:rsidRDefault="00000000">
      <w:pPr>
        <w:pStyle w:val="ListParagraph"/>
        <w:numPr>
          <w:ilvl w:val="0"/>
          <w:numId w:val="12"/>
        </w:numPr>
        <w:rPr>
          <w:highlight w:val="yellow"/>
        </w:rPr>
      </w:pPr>
      <w:r>
        <w:rPr>
          <w:highlight w:val="yellow"/>
        </w:rPr>
        <w:t>Kurs rynkowy uzależniony jest zarówno od czynników fundamentalnych, jak i od czynników nieracjonalnych.</w:t>
      </w:r>
    </w:p>
    <w:p w14:paraId="4D076C3E" w14:textId="77777777" w:rsidR="004C7770" w:rsidRDefault="00000000">
      <w:pPr>
        <w:pStyle w:val="ListParagraph"/>
        <w:numPr>
          <w:ilvl w:val="0"/>
          <w:numId w:val="12"/>
        </w:numPr>
        <w:rPr>
          <w:highlight w:val="yellow"/>
        </w:rPr>
      </w:pPr>
      <w:r>
        <w:rPr>
          <w:highlight w:val="yellow"/>
        </w:rPr>
        <w:t>Ceny akcji układają się w trendy.</w:t>
      </w:r>
    </w:p>
    <w:p w14:paraId="30D06AA1" w14:textId="77777777" w:rsidR="004C7770" w:rsidRDefault="00000000">
      <w:pPr>
        <w:pStyle w:val="ListParagraph"/>
        <w:numPr>
          <w:ilvl w:val="0"/>
          <w:numId w:val="12"/>
        </w:numPr>
        <w:rPr>
          <w:highlight w:val="yellow"/>
        </w:rPr>
      </w:pPr>
      <w:r>
        <w:rPr>
          <w:highlight w:val="yellow"/>
        </w:rPr>
        <w:t>Wzorce zmian cen są powtarzalne.</w:t>
      </w:r>
    </w:p>
    <w:p w14:paraId="46977B34" w14:textId="77777777" w:rsidR="004C7770" w:rsidRDefault="00000000">
      <w:pPr>
        <w:pStyle w:val="ListParagraph"/>
        <w:numPr>
          <w:ilvl w:val="0"/>
          <w:numId w:val="12"/>
        </w:numPr>
        <w:rPr>
          <w:highlight w:val="yellow"/>
        </w:rPr>
      </w:pPr>
      <w:r>
        <w:rPr>
          <w:highlight w:val="yellow"/>
        </w:rPr>
        <w:t>Podstawę analiz stanowi długoterminowy trend, na który nakładają się trendy niższyczh rzędów.</w:t>
      </w:r>
    </w:p>
    <w:p w14:paraId="3C5E5621" w14:textId="77777777" w:rsidR="004C7770" w:rsidRDefault="00000000">
      <w:pPr>
        <w:rPr>
          <w:highlight w:val="yellow"/>
        </w:rPr>
      </w:pPr>
      <w:r>
        <w:rPr>
          <w:highlight w:val="yellow"/>
        </w:rPr>
        <w:t xml:space="preserve">Z tych założeń można wywnioskować, że naukowcy uważają żę przyszłe ceny akcji da się przewidzieć na podstawie danych historycznych. Natomiast jeden z największych polskich spekulantów Rafał Zaorski, uważa rynek za żywy organizm, który ciągle się zmienia, a próby przewidzenia przyszłej ceny za pomocą analizy technicznej, jak </w:t>
      </w:r>
      <w:sdt>
        <w:sdtPr>
          <w:id w:val="1398022060"/>
          <w:citation/>
        </w:sdtPr>
        <w:sdtContent>
          <w:r>
            <w:fldChar w:fldCharType="begin"/>
          </w:r>
          <w:r>
            <w:instrText xml:space="preserve">CITATION Ana18 \l 2057 </w:instrText>
          </w:r>
          <w:r>
            <w:fldChar w:fldCharType="separate"/>
          </w:r>
          <w:r>
            <w:t>(Trading Jam, 2018)</w:t>
          </w:r>
          <w:r>
            <w:fldChar w:fldCharType="end"/>
          </w:r>
        </w:sdtContent>
      </w:sdt>
    </w:p>
    <w:p w14:paraId="0A1AFA78" w14:textId="77777777" w:rsidR="004C7770" w:rsidRDefault="00000000">
      <w:pPr>
        <w:rPr>
          <w:highlight w:val="yellow"/>
        </w:rPr>
      </w:pPr>
      <w:r>
        <w:rPr>
          <w:highlight w:val="yellow"/>
        </w:rPr>
        <w:t>Założeniem analizy fundamentalnej, jest twierdzenie, że można wyznaczyć rzeczywistą wartość akcji, wolną od wpływu emocji i zniekształceń poznawczych inwestorów. Wyznaczanie wartości rzeczywistej akcji polega na oszacowaniu prognozowanych zysków spółki oraz wyznaczeniu stopy dyskontowej, po jakiej przeliczane są przyszłe zyski</w:t>
      </w:r>
      <w:sdt>
        <w:sdtPr>
          <w:id w:val="1351770181"/>
          <w:citation/>
        </w:sdtPr>
        <w:sdtContent>
          <w:r>
            <w:fldChar w:fldCharType="begin"/>
          </w:r>
          <w:r>
            <w:instrText xml:space="preserve"> CITATION Zie06 \l 2057 </w:instrText>
          </w:r>
          <w:r>
            <w:fldChar w:fldCharType="separate"/>
          </w:r>
          <w:r>
            <w:t xml:space="preserve"> (Zielonka, 2006)</w:t>
          </w:r>
          <w:r>
            <w:fldChar w:fldCharType="end"/>
          </w:r>
        </w:sdtContent>
      </w:sdt>
      <w:r>
        <w:rPr>
          <w:highlight w:val="yellow"/>
        </w:rPr>
        <w:t>. Wiążą się z niąjednak pewne niebezpieczeństwa, ponieważ na rynkach finansowych często pojawiają się czynniki, które nie są przewidywalne i mogą wpłynąć na ceny aktywów. Takie czynniki to na przykład niestabilność geopolityczna, zmienne warunki gospodarcze, wprowadzenie nowych regulacji, a także czynniki psychologiczne, takie jak euforia lub panika inwestorska.</w:t>
      </w:r>
    </w:p>
    <w:p w14:paraId="48079633" w14:textId="77777777" w:rsidR="004C7770" w:rsidRDefault="00000000">
      <w:pPr>
        <w:rPr>
          <w:highlight w:val="yellow"/>
        </w:rPr>
      </w:pPr>
      <w:r>
        <w:rPr>
          <w:highlight w:val="yellow"/>
        </w:rPr>
        <w:t>Dlatego też interesującym tematem jest aspekt finansów behawioralnych, zwanych także psychologią rynku finansowego. Jest to deskryptywne podejście do rynku, objaśniające procesy poznawcze i motywacyjno-emojonalne u imwestorów. W przeciwieństwie do analizy fundamentalnej, zamiast uwarunkowań ekonomicznych, skupia się na uwarunkowaniach psychologicznych, czyli odnoszących się do indywidualnych zachowań inwestorów</w:t>
      </w:r>
      <w:sdt>
        <w:sdtPr>
          <w:id w:val="1331627983"/>
          <w:citation/>
        </w:sdtPr>
        <w:sdtContent>
          <w:r>
            <w:fldChar w:fldCharType="begin"/>
          </w:r>
          <w:r>
            <w:instrText xml:space="preserve"> CITATION Zie06 \l 2057 </w:instrText>
          </w:r>
          <w:r>
            <w:fldChar w:fldCharType="separate"/>
          </w:r>
          <w:r>
            <w:t xml:space="preserve"> (Zielonka, 2006)</w:t>
          </w:r>
          <w:r>
            <w:fldChar w:fldCharType="end"/>
          </w:r>
        </w:sdtContent>
      </w:sdt>
      <w:r>
        <w:rPr>
          <w:highlight w:val="yellow"/>
        </w:rPr>
        <w:t>.</w:t>
      </w:r>
    </w:p>
    <w:p w14:paraId="6619FCBD" w14:textId="77777777" w:rsidR="004C7770" w:rsidRDefault="00000000">
      <w:r>
        <w:rPr>
          <w:highlight w:val="yellow"/>
        </w:rPr>
        <w:t>Psychologia dowodzi, że na rynkach finansowych dochodzi do pewnych zjawisk, które przeszkadzają inwestorom w racjonalnym inwestowaniu. Jednym z najczęściej występujących znajwisk jest zaobserwowanie zochwań stadnych. Ludzie są podatni na wpływ innych, zarówno realny jak i wyimaginowany. Szczególną rolę w tym procesie odgrywa informacyjny wpływ społeczny, czyli przekonanie, że zachowanie innych stanowi wiarygodne źródło informacji. Ludzie często naśladują zachowanie innych, uważając, że jeśli wiele osób działa w ten sam sposób, to oznacza, że poprawnie interpretują dane okoliczności</w:t>
      </w:r>
      <w:sdt>
        <w:sdtPr>
          <w:id w:val="1982040929"/>
          <w:citation/>
        </w:sdtPr>
        <w:sdtContent>
          <w:r>
            <w:fldChar w:fldCharType="begin"/>
          </w:r>
          <w:r>
            <w:instrText xml:space="preserve"> CITATION Zie06 \l 2057 </w:instrText>
          </w:r>
          <w:r>
            <w:fldChar w:fldCharType="separate"/>
          </w:r>
          <w:r>
            <w:t xml:space="preserve"> (Zielonka, 2006)</w:t>
          </w:r>
          <w:r>
            <w:fldChar w:fldCharType="end"/>
          </w:r>
        </w:sdtContent>
      </w:sdt>
      <w:r>
        <w:rPr>
          <w:highlight w:val="yellow"/>
        </w:rPr>
        <w:t>. Wynika z tego, że emocje mają ogromny wpływ na decyzjie finansowe, szczególnie w momentach niepewności i strachu. Dlatego też, być może warto rozważyć analizę sentymentu, chociażby biorąc pod uwagę wskaźnik chciwości i strachu (Fear and Greed Index), który w pewien sposób odzwierciedla nastroje panujące na rynku.</w:t>
      </w:r>
    </w:p>
    <w:p w14:paraId="0E01D32D" w14:textId="77777777" w:rsidR="004C7770" w:rsidRDefault="00000000">
      <w:pPr>
        <w:pStyle w:val="Heading1"/>
        <w:numPr>
          <w:ilvl w:val="0"/>
          <w:numId w:val="1"/>
        </w:numPr>
        <w:spacing w:before="280" w:after="280"/>
      </w:pPr>
      <w:bookmarkStart w:id="6" w:name="_Toc133657565"/>
      <w:r>
        <w:t>Metody wykorzystane w analizie empirycznej</w:t>
      </w:r>
      <w:bookmarkEnd w:id="6"/>
    </w:p>
    <w:p w14:paraId="770F2A21" w14:textId="77777777" w:rsidR="004C7770" w:rsidRDefault="00000000">
      <w:pPr>
        <w:ind w:firstLine="360"/>
      </w:pPr>
      <w:r>
        <w:lastRenderedPageBreak/>
        <w:t>W niniejszym rozdziale przedstawione zostały metody wykorzystane w pracy tj. efekty dnia tygodnia, analiza zdarzeń i analiza wolumenu obrotów. Równania pierwotnie użyte w artykułach, na których opiera się praca, zostały zmodyfikowane w taki sposób, aby pasowały do badanego szeregu czasowego.</w:t>
      </w:r>
    </w:p>
    <w:p w14:paraId="1BD02A74" w14:textId="77777777" w:rsidR="004C7770" w:rsidRDefault="00000000">
      <w:pPr>
        <w:ind w:firstLine="360"/>
      </w:pPr>
      <w:r>
        <w:t xml:space="preserve">Do przeprowadzenia analizy występowanie efektu dnia tygodnia został użyty program gretl, z powodu złożoności obliczeń i modelowania, z kolei do pozostałych metod posłużył Python. </w:t>
      </w:r>
    </w:p>
    <w:p w14:paraId="1BF95E5D" w14:textId="77777777" w:rsidR="004C7770" w:rsidRDefault="00000000">
      <w:pPr>
        <w:pStyle w:val="Heading2"/>
        <w:numPr>
          <w:ilvl w:val="1"/>
          <w:numId w:val="1"/>
        </w:numPr>
      </w:pPr>
      <w:bookmarkStart w:id="7" w:name="_Toc127217591"/>
      <w:bookmarkStart w:id="8" w:name="_Toc133657566"/>
      <w:r>
        <w:t>Efekt dnia tygodnia</w:t>
      </w:r>
      <w:bookmarkEnd w:id="7"/>
      <w:bookmarkEnd w:id="8"/>
    </w:p>
    <w:p w14:paraId="48A5CE6E" w14:textId="77777777" w:rsidR="004C7770" w:rsidRDefault="00000000">
      <w:pPr>
        <w:ind w:firstLine="360"/>
      </w:pPr>
      <w:r>
        <w:t>Efekt dnia tygodnia dotyczy różnic w stopach zwrotu z inwestycji w instrumenty finansowe (w tym wypadku w kryptowaluty) w kolejnych dniach tygodnia. Jest to często przeprowadzana analiza, dzięki której wykazano na przykład występowanie efektu poniedziałku na rynku amaerkańskim, gdzie przeciętne poniedziałkowe stopy zwrotu są znacznie niższe niż w pozostałe dni tygodnia (</w:t>
      </w:r>
      <w:sdt>
        <w:sdtPr>
          <w:id w:val="1156814973"/>
          <w:citation/>
        </w:sdtPr>
        <w:sdtContent>
          <w:r>
            <w:fldChar w:fldCharType="begin"/>
          </w:r>
          <w:r>
            <w:instrText xml:space="preserve"> CITATION Cro731 \l 2057 </w:instrText>
          </w:r>
          <w:r>
            <w:fldChar w:fldCharType="separate"/>
          </w:r>
          <w:r>
            <w:t xml:space="preserve"> (Cross, 1973)</w:t>
          </w:r>
          <w:r>
            <w:fldChar w:fldCharType="end"/>
          </w:r>
        </w:sdtContent>
      </w:sdt>
      <w:r>
        <w:t>,</w:t>
      </w:r>
      <w:sdt>
        <w:sdtPr>
          <w:id w:val="456888060"/>
          <w:citation/>
        </w:sdtPr>
        <w:sdtContent>
          <w:r>
            <w:fldChar w:fldCharType="begin"/>
          </w:r>
          <w:r>
            <w:instrText xml:space="preserve"> CITATION Fre80 \l 2057 </w:instrText>
          </w:r>
          <w:r>
            <w:fldChar w:fldCharType="separate"/>
          </w:r>
          <w:r>
            <w:t xml:space="preserve"> (French, 1980)</w:t>
          </w:r>
          <w:r>
            <w:fldChar w:fldCharType="end"/>
          </w:r>
        </w:sdtContent>
      </w:sdt>
      <w:r>
        <w:t>). Ponieważ kryptowaluty funkcjonują przez 7 dni tygodnia, dodaje się zmienną które reprezentują dni weekendowe.</w:t>
      </w:r>
    </w:p>
    <w:p w14:paraId="1BED3817" w14:textId="77777777" w:rsidR="004C7770" w:rsidRDefault="00000000">
      <w:pPr>
        <w:ind w:firstLine="708"/>
      </w:pPr>
      <w:r>
        <w:t>Anomalie sezonowe związane z występowaniem efektu dnia tygodnia, przebadano wstępnie wykorzystując prosty model regresji liniowej, zawierający pięć zmiennych zero-jedynkowych, po jednej dla każdego dnia tygodnia (</w:t>
      </w:r>
      <w:r>
        <w:fldChar w:fldCharType="begin"/>
      </w:r>
      <w:r>
        <w:instrText xml:space="preserve"> REF regresja1 \h </w:instrText>
      </w:r>
      <w:r>
        <w:fldChar w:fldCharType="separate"/>
      </w:r>
      <w:r>
        <w:t>1</w:t>
      </w:r>
      <w:r>
        <w:fldChar w:fldCharType="end"/>
      </w:r>
      <w:r>
        <w:t>):</w:t>
      </w:r>
    </w:p>
    <w:tbl>
      <w:tblPr>
        <w:tblStyle w:val="TableGrid"/>
        <w:tblW w:w="9062" w:type="dxa"/>
        <w:tblLayout w:type="fixed"/>
        <w:tblLook w:val="04A0" w:firstRow="1" w:lastRow="0" w:firstColumn="1" w:lastColumn="0" w:noHBand="0" w:noVBand="1"/>
      </w:tblPr>
      <w:tblGrid>
        <w:gridCol w:w="704"/>
        <w:gridCol w:w="7653"/>
        <w:gridCol w:w="705"/>
      </w:tblGrid>
      <w:tr w:rsidR="004C7770" w14:paraId="30C16473" w14:textId="77777777">
        <w:tc>
          <w:tcPr>
            <w:tcW w:w="704" w:type="dxa"/>
            <w:tcBorders>
              <w:top w:val="nil"/>
              <w:left w:val="nil"/>
              <w:bottom w:val="nil"/>
              <w:right w:val="nil"/>
            </w:tcBorders>
            <w:vAlign w:val="center"/>
          </w:tcPr>
          <w:p w14:paraId="768D93EF" w14:textId="77777777" w:rsidR="004C7770" w:rsidRDefault="004C7770">
            <w:pPr>
              <w:spacing w:after="0" w:line="240" w:lineRule="auto"/>
              <w:jc w:val="center"/>
              <w:rPr>
                <w:rFonts w:eastAsia="Calibri"/>
              </w:rPr>
            </w:pPr>
          </w:p>
        </w:tc>
        <w:tc>
          <w:tcPr>
            <w:tcW w:w="7653" w:type="dxa"/>
            <w:tcBorders>
              <w:top w:val="nil"/>
              <w:left w:val="nil"/>
              <w:bottom w:val="nil"/>
              <w:right w:val="nil"/>
            </w:tcBorders>
            <w:vAlign w:val="center"/>
          </w:tcPr>
          <w:p w14:paraId="30711FE7" w14:textId="77777777" w:rsidR="004C7770" w:rsidRDefault="00000000">
            <w:pPr>
              <w:spacing w:after="0" w:line="240" w:lineRule="auto"/>
              <w:jc w:val="center"/>
              <w:rPr>
                <w:rFonts w:eastAsiaTheme="minorEastAsia"/>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5</m:t>
                    </m:r>
                  </m:sub>
                </m:sSub>
                <m:sSub>
                  <m:sSubPr>
                    <m:ctrlPr>
                      <w:rPr>
                        <w:rFonts w:ascii="Cambria Math" w:hAnsi="Cambria Math"/>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6</m:t>
                    </m:r>
                  </m:sub>
                </m:sSub>
                <m:sSub>
                  <m:sSubPr>
                    <m:ctrlPr>
                      <w:rPr>
                        <w:rFonts w:ascii="Cambria Math" w:hAnsi="Cambria Math"/>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7</m:t>
                    </m:r>
                  </m:sub>
                </m:sSub>
                <m:sSub>
                  <m:sSubPr>
                    <m:ctrlPr>
                      <w:rPr>
                        <w:rFonts w:ascii="Cambria Math" w:hAnsi="Cambria Math"/>
                      </w:rPr>
                    </m:ctrlPr>
                  </m:sSubPr>
                  <m:e>
                    <m:r>
                      <w:rPr>
                        <w:rFonts w:ascii="Cambria Math" w:hAnsi="Cambria Math"/>
                      </w:rPr>
                      <m:t>D</m:t>
                    </m:r>
                  </m:e>
                  <m:sub>
                    <m:r>
                      <w:rPr>
                        <w:rFonts w:ascii="Cambria Math" w:hAnsi="Cambria Math"/>
                      </w:rPr>
                      <m:t>7t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tc>
        <w:tc>
          <w:tcPr>
            <w:tcW w:w="705" w:type="dxa"/>
            <w:tcBorders>
              <w:top w:val="nil"/>
              <w:left w:val="nil"/>
              <w:bottom w:val="nil"/>
              <w:right w:val="nil"/>
            </w:tcBorders>
            <w:vAlign w:val="center"/>
          </w:tcPr>
          <w:p w14:paraId="7EE19FEE" w14:textId="77777777" w:rsidR="004C7770" w:rsidRDefault="00000000">
            <w:pPr>
              <w:spacing w:after="0" w:line="240" w:lineRule="auto"/>
              <w:jc w:val="center"/>
              <w:rPr>
                <w:rFonts w:eastAsia="Calibri"/>
              </w:rPr>
            </w:pPr>
            <w:r>
              <w:rPr>
                <w:rFonts w:eastAsia="Calibri"/>
              </w:rPr>
              <w:t>(</w:t>
            </w:r>
            <w:bookmarkStart w:id="9" w:name="regresja1"/>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1</w:t>
            </w:r>
            <w:r>
              <w:rPr>
                <w:rFonts w:eastAsia="Calibri"/>
              </w:rPr>
              <w:fldChar w:fldCharType="end"/>
            </w:r>
            <w:bookmarkEnd w:id="9"/>
            <w:r>
              <w:rPr>
                <w:rFonts w:eastAsia="Calibri"/>
              </w:rPr>
              <w:t>)</w:t>
            </w:r>
          </w:p>
        </w:tc>
      </w:tr>
    </w:tbl>
    <w:p w14:paraId="06375457" w14:textId="77777777" w:rsidR="004C7770" w:rsidRDefault="004C7770"/>
    <w:p w14:paraId="13AB48CD" w14:textId="77777777" w:rsidR="004C7770" w:rsidRDefault="00000000">
      <w:r>
        <w:rPr>
          <w:rFonts w:eastAsiaTheme="minorEastAsia"/>
        </w:rPr>
        <w:t>gdzie:</w:t>
      </w:r>
      <w:r>
        <w:rPr>
          <w:rFonts w:eastAsiaTheme="minorEastAsia"/>
        </w:rPr>
        <w:br/>
      </w:r>
      <m:oMath>
        <m:sSub>
          <m:sSubPr>
            <m:ctrlPr>
              <w:rPr>
                <w:rFonts w:ascii="Cambria Math" w:hAnsi="Cambria Math"/>
              </w:rPr>
            </m:ctrlPr>
          </m:sSubPr>
          <m:e>
            <m:r>
              <w:rPr>
                <w:rFonts w:ascii="Cambria Math" w:hAnsi="Cambria Math"/>
              </w:rPr>
              <m:t>r</m:t>
            </m:r>
          </m:e>
          <m:sub>
            <m:r>
              <w:rPr>
                <w:rFonts w:ascii="Cambria Math" w:hAnsi="Cambria Math"/>
              </w:rPr>
              <m:t>t</m:t>
            </m:r>
          </m:sub>
        </m:sSub>
      </m:oMath>
      <w:r>
        <w:rPr>
          <w:rFonts w:eastAsiaTheme="minorEastAsia"/>
        </w:rPr>
        <w:t xml:space="preserve"> </w:t>
      </w:r>
      <w:r>
        <w:rPr>
          <w:rFonts w:ascii="Source Sans Pro" w:hAnsi="Source Sans Pro"/>
          <w:color w:val="000000"/>
          <w:shd w:val="clear" w:color="auto" w:fill="FFFFFF"/>
        </w:rPr>
        <w:t>—</w:t>
      </w:r>
      <w:r>
        <w:rPr>
          <w:rFonts w:eastAsiaTheme="minorEastAsia"/>
        </w:rPr>
        <w:t xml:space="preserve"> </w:t>
      </w:r>
      <w:r>
        <w:t>dzienna logarytmiczna stopa zwrotu z inwestycji w kryptowalutę</w:t>
      </w:r>
      <w:r>
        <w:br/>
      </w:r>
      <m:oMath>
        <m:sSub>
          <m:sSubPr>
            <m:ctrlPr>
              <w:rPr>
                <w:rFonts w:ascii="Cambria Math" w:hAnsi="Cambria Math"/>
              </w:rPr>
            </m:ctrlPr>
          </m:sSubPr>
          <m:e>
            <m:r>
              <w:rPr>
                <w:rFonts w:ascii="Cambria Math" w:hAnsi="Cambria Math"/>
              </w:rPr>
              <m:t>D</m:t>
            </m:r>
          </m:e>
          <m:sub>
            <m:r>
              <w:rPr>
                <w:rFonts w:ascii="Cambria Math" w:hAnsi="Cambria Math"/>
              </w:rPr>
              <m:t>jt</m:t>
            </m:r>
          </m:sub>
        </m:sSub>
      </m:oMath>
      <w:r>
        <w:rPr>
          <w:rFonts w:ascii="Source Sans Pro" w:hAnsi="Source Sans Pro"/>
          <w:color w:val="000000"/>
          <w:shd w:val="clear" w:color="auto" w:fill="FFFFFF"/>
        </w:rPr>
        <w:t xml:space="preserve"> — </w:t>
      </w:r>
      <w:r>
        <w:t>zmienna zero-jedynkowa przybierająca wartość 1 w wypadku, gdy korespondujący z nią dzień tygodnia jest poniedziałkiem, wtorkiem, środą, czwartkiem, piątkiem, sobotą, niedzielą lub wartość 0 w przeciwnym przypadku</w:t>
      </w:r>
      <w:r>
        <w:br/>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eastAsiaTheme="minorEastAsia"/>
        </w:rPr>
        <w:t xml:space="preserve"> </w:t>
      </w:r>
      <w:r>
        <w:rPr>
          <w:rFonts w:ascii="Source Sans Pro" w:hAnsi="Source Sans Pro"/>
          <w:color w:val="000000"/>
          <w:shd w:val="clear" w:color="auto" w:fill="FFFFFF"/>
        </w:rPr>
        <w:t xml:space="preserve">— </w:t>
      </w:r>
      <w:r>
        <w:t>parametry wskazujące na średnią stopę zwrotu dla każdego z dni tygodnia</w:t>
      </w:r>
      <w:r>
        <w:br/>
      </w:r>
      <m:oMath>
        <m:sSub>
          <m:sSubPr>
            <m:ctrlPr>
              <w:rPr>
                <w:rFonts w:ascii="Cambria Math" w:hAnsi="Cambria Math"/>
              </w:rPr>
            </m:ctrlPr>
          </m:sSubPr>
          <m:e>
            <m:r>
              <w:rPr>
                <w:rFonts w:ascii="Cambria Math" w:hAnsi="Cambria Math"/>
              </w:rPr>
              <m:t>ε</m:t>
            </m:r>
          </m:e>
          <m:sub>
            <m:r>
              <w:rPr>
                <w:rFonts w:ascii="Cambria Math" w:hAnsi="Cambria Math"/>
              </w:rPr>
              <m:t>t</m:t>
            </m:r>
          </m:sub>
        </m:sSub>
      </m:oMath>
      <w:r>
        <w:rPr>
          <w:rFonts w:eastAsiaTheme="minorEastAsia"/>
        </w:rPr>
        <w:t xml:space="preserve"> </w:t>
      </w:r>
      <w:r>
        <w:rPr>
          <w:rFonts w:ascii="Source Sans Pro" w:hAnsi="Source Sans Pro"/>
          <w:color w:val="000000"/>
          <w:shd w:val="clear" w:color="auto" w:fill="FFFFFF"/>
        </w:rPr>
        <w:t xml:space="preserve">— </w:t>
      </w:r>
      <w:r>
        <w:t>składnik losowy</w:t>
      </w:r>
    </w:p>
    <w:p w14:paraId="2D14A6FB" w14:textId="77777777" w:rsidR="004C7770" w:rsidRDefault="00000000">
      <w:r>
        <w:t>Równanie (</w:t>
      </w:r>
      <w:r>
        <w:fldChar w:fldCharType="begin"/>
      </w:r>
      <w:r>
        <w:instrText xml:space="preserve"> REF regresja1 \h </w:instrText>
      </w:r>
      <w:r>
        <w:fldChar w:fldCharType="separate"/>
      </w:r>
      <w:r>
        <w:t>1</w:t>
      </w:r>
      <w:r>
        <w:fldChar w:fldCharType="end"/>
      </w:r>
      <w:r>
        <w:t>) estymowano przy użyciu metody najmniejszych kwadratów.</w:t>
      </w:r>
    </w:p>
    <w:p w14:paraId="0C56C21B" w14:textId="77777777" w:rsidR="004C7770" w:rsidRDefault="00000000">
      <w:r>
        <w:t>Ze wspomnianym podejściem wiążą się dwa problemy:</w:t>
      </w:r>
    </w:p>
    <w:p w14:paraId="77612DE4" w14:textId="77777777" w:rsidR="004C7770" w:rsidRDefault="00000000">
      <w:pPr>
        <w:pStyle w:val="ListParagraph"/>
        <w:numPr>
          <w:ilvl w:val="0"/>
          <w:numId w:val="6"/>
        </w:numPr>
      </w:pPr>
      <w:r>
        <w:t>uzyskane z modelu reszty mogą wykazywać autokorelację</w:t>
      </w:r>
    </w:p>
    <w:p w14:paraId="662A8AD9" w14:textId="77777777" w:rsidR="004C7770" w:rsidRDefault="00000000">
      <w:pPr>
        <w:pStyle w:val="ListParagraph"/>
        <w:numPr>
          <w:ilvl w:val="0"/>
          <w:numId w:val="6"/>
        </w:numPr>
      </w:pPr>
      <w:r>
        <w:t>wariancja reszt nie jest stała w czasie</w:t>
      </w:r>
    </w:p>
    <w:p w14:paraId="091D8CF7" w14:textId="77777777" w:rsidR="004C7770" w:rsidRDefault="00000000">
      <w:r>
        <w:t xml:space="preserve">Rozwiązaniem pierwszego problemu jest zastosowanie następującego modelu </w:t>
      </w:r>
      <m:oMath>
        <m:r>
          <w:rPr>
            <w:rFonts w:ascii="Cambria Math" w:hAnsi="Cambria Math"/>
          </w:rPr>
          <m:t>AR</m:t>
        </m:r>
        <m:d>
          <m:dPr>
            <m:ctrlPr>
              <w:rPr>
                <w:rFonts w:ascii="Cambria Math" w:hAnsi="Cambria Math"/>
              </w:rPr>
            </m:ctrlPr>
          </m:dPr>
          <m:e>
            <m:r>
              <w:rPr>
                <w:rFonts w:ascii="Cambria Math" w:hAnsi="Cambria Math"/>
              </w:rPr>
              <m:t>s</m:t>
            </m:r>
          </m:e>
        </m:d>
      </m:oMath>
      <w:r>
        <w:rPr>
          <w:rFonts w:eastAsiaTheme="minorEastAsia"/>
        </w:rPr>
        <w:t>(</w:t>
      </w:r>
      <w:r>
        <w:fldChar w:fldCharType="begin"/>
      </w:r>
      <w:r>
        <w:instrText xml:space="preserve"> REF reg2 \h </w:instrText>
      </w:r>
      <w:r>
        <w:fldChar w:fldCharType="separate"/>
      </w:r>
      <w:r>
        <w:t>2</w:t>
      </w:r>
      <w:r>
        <w:fldChar w:fldCharType="end"/>
      </w:r>
      <w:r>
        <w:rPr>
          <w:rFonts w:eastAsiaTheme="minorEastAsia"/>
        </w:rPr>
        <w:t>)</w:t>
      </w:r>
      <w:r>
        <w:t>:</w:t>
      </w:r>
    </w:p>
    <w:tbl>
      <w:tblPr>
        <w:tblStyle w:val="TableGrid"/>
        <w:tblW w:w="9062" w:type="dxa"/>
        <w:tblLayout w:type="fixed"/>
        <w:tblLook w:val="04A0" w:firstRow="1" w:lastRow="0" w:firstColumn="1" w:lastColumn="0" w:noHBand="0" w:noVBand="1"/>
      </w:tblPr>
      <w:tblGrid>
        <w:gridCol w:w="704"/>
        <w:gridCol w:w="7653"/>
        <w:gridCol w:w="705"/>
      </w:tblGrid>
      <w:tr w:rsidR="004C7770" w14:paraId="7A9540E4" w14:textId="77777777">
        <w:tc>
          <w:tcPr>
            <w:tcW w:w="704" w:type="dxa"/>
            <w:tcBorders>
              <w:top w:val="nil"/>
              <w:left w:val="nil"/>
              <w:bottom w:val="nil"/>
              <w:right w:val="nil"/>
            </w:tcBorders>
            <w:vAlign w:val="center"/>
          </w:tcPr>
          <w:p w14:paraId="4DB582F2" w14:textId="77777777" w:rsidR="004C7770" w:rsidRDefault="004C7770">
            <w:pPr>
              <w:spacing w:after="0" w:line="240" w:lineRule="auto"/>
              <w:jc w:val="center"/>
              <w:rPr>
                <w:rFonts w:eastAsia="Calibri"/>
              </w:rPr>
            </w:pPr>
          </w:p>
        </w:tc>
        <w:tc>
          <w:tcPr>
            <w:tcW w:w="7653" w:type="dxa"/>
            <w:tcBorders>
              <w:top w:val="nil"/>
              <w:left w:val="nil"/>
              <w:bottom w:val="nil"/>
              <w:right w:val="nil"/>
            </w:tcBorders>
            <w:vAlign w:val="center"/>
          </w:tcPr>
          <w:p w14:paraId="476D65FD" w14:textId="77777777" w:rsidR="004C7770" w:rsidRDefault="00000000">
            <w:pPr>
              <w:spacing w:after="0" w:line="240" w:lineRule="auto"/>
              <w:jc w:val="center"/>
              <w:rPr>
                <w:rFonts w:eastAsiaTheme="minorEastAsia"/>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5</m:t>
                    </m:r>
                  </m:sub>
                </m:sSub>
                <m:sSub>
                  <m:sSubPr>
                    <m:ctrlPr>
                      <w:rPr>
                        <w:rFonts w:ascii="Cambria Math" w:hAnsi="Cambria Math"/>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6</m:t>
                    </m:r>
                  </m:sub>
                </m:sSub>
                <m:sSub>
                  <m:sSubPr>
                    <m:ctrlPr>
                      <w:rPr>
                        <w:rFonts w:ascii="Cambria Math" w:hAnsi="Cambria Math"/>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7</m:t>
                    </m:r>
                  </m:sub>
                </m:sSub>
                <m:sSub>
                  <m:sSubPr>
                    <m:ctrlPr>
                      <w:rPr>
                        <w:rFonts w:ascii="Cambria Math" w:hAnsi="Cambria Math"/>
                      </w:rPr>
                    </m:ctrlPr>
                  </m:sSubPr>
                  <m:e>
                    <m:r>
                      <w:rPr>
                        <w:rFonts w:ascii="Cambria Math" w:hAnsi="Cambria Math"/>
                      </w:rPr>
                      <m:t>D</m:t>
                    </m:r>
                  </m:e>
                  <m:sub>
                    <m:r>
                      <w:rPr>
                        <w:rFonts w:ascii="Cambria Math" w:hAnsi="Cambria Math"/>
                      </w:rPr>
                      <m:t>7t</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s</m:t>
                    </m:r>
                  </m:sup>
                  <m:e>
                    <m:sSub>
                      <m:sSubPr>
                        <m:ctrlPr>
                          <w:rPr>
                            <w:rFonts w:ascii="Cambria Math" w:hAnsi="Cambria Math"/>
                          </w:rPr>
                        </m:ctrlPr>
                      </m:sSubPr>
                      <m:e>
                        <m:r>
                          <w:rPr>
                            <w:rFonts w:ascii="Cambria Math" w:hAnsi="Cambria Math"/>
                          </w:rPr>
                          <m:t>γ</m:t>
                        </m:r>
                      </m:e>
                      <m:sub>
                        <m:r>
                          <w:rPr>
                            <w:rFonts w:ascii="Cambria Math" w:hAnsi="Cambria Math"/>
                          </w:rPr>
                          <m:t>j+7</m:t>
                        </m:r>
                      </m:sub>
                    </m:sSub>
                    <m:sSub>
                      <m:sSubPr>
                        <m:ctrlPr>
                          <w:rPr>
                            <w:rFonts w:ascii="Cambria Math" w:hAnsi="Cambria Math"/>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4AEE8036" w14:textId="77777777" w:rsidR="004C7770" w:rsidRDefault="004C7770">
            <w:pPr>
              <w:spacing w:after="0" w:line="240" w:lineRule="auto"/>
              <w:jc w:val="center"/>
              <w:rPr>
                <w:rFonts w:eastAsia="Calibri"/>
              </w:rPr>
            </w:pPr>
          </w:p>
        </w:tc>
        <w:tc>
          <w:tcPr>
            <w:tcW w:w="705" w:type="dxa"/>
            <w:tcBorders>
              <w:top w:val="nil"/>
              <w:left w:val="nil"/>
              <w:bottom w:val="nil"/>
              <w:right w:val="nil"/>
            </w:tcBorders>
            <w:vAlign w:val="center"/>
          </w:tcPr>
          <w:p w14:paraId="3AB987A3" w14:textId="77777777" w:rsidR="004C7770" w:rsidRDefault="00000000">
            <w:pPr>
              <w:spacing w:after="0" w:line="240" w:lineRule="auto"/>
              <w:jc w:val="center"/>
              <w:rPr>
                <w:rFonts w:eastAsia="Calibri"/>
              </w:rPr>
            </w:pPr>
            <w:r>
              <w:rPr>
                <w:rFonts w:eastAsia="Calibri"/>
              </w:rPr>
              <w:t>(</w:t>
            </w:r>
            <w:bookmarkStart w:id="10" w:name="reg2"/>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2</w:t>
            </w:r>
            <w:r>
              <w:rPr>
                <w:rFonts w:eastAsia="Calibri"/>
              </w:rPr>
              <w:fldChar w:fldCharType="end"/>
            </w:r>
            <w:bookmarkEnd w:id="10"/>
            <w:r>
              <w:rPr>
                <w:rFonts w:eastAsia="Calibri"/>
              </w:rPr>
              <w:t>)</w:t>
            </w:r>
          </w:p>
        </w:tc>
      </w:tr>
    </w:tbl>
    <w:p w14:paraId="4AE77260" w14:textId="77777777" w:rsidR="004C7770" w:rsidRDefault="00000000">
      <w:pPr>
        <w:ind w:firstLine="708"/>
      </w:pPr>
      <w:r>
        <w:t xml:space="preserve">Drugi problem można rozwiązać uwzględniając zmienność wariancji reszt w modelach typu ARCH. Dzięki zależności wariancji od poprzednich wartości szereg ARCH dobrze modeluje efekt grupowania danych. Uogólniona wersja tego modelu – </w:t>
      </w:r>
      <m:oMath>
        <m:r>
          <w:rPr>
            <w:rFonts w:ascii="Cambria Math" w:hAnsi="Cambria Math"/>
          </w:rPr>
          <m:t>GARCH</m:t>
        </m:r>
        <m:d>
          <m:dPr>
            <m:ctrlPr>
              <w:rPr>
                <w:rFonts w:ascii="Cambria Math" w:hAnsi="Cambria Math"/>
              </w:rPr>
            </m:ctrlPr>
          </m:dPr>
          <m:e>
            <m:r>
              <w:rPr>
                <w:rFonts w:ascii="Cambria Math" w:hAnsi="Cambria Math"/>
              </w:rPr>
              <m:t>p,q</m:t>
            </m:r>
          </m:e>
        </m:d>
      </m:oMath>
      <w:r>
        <w:rPr>
          <w:rFonts w:eastAsiaTheme="minorEastAsia"/>
        </w:rPr>
        <w:t xml:space="preserve"> </w:t>
      </w:r>
      <w:r>
        <w:t>– zaproponowana została przez Bollersleva</w:t>
      </w:r>
      <w:sdt>
        <w:sdtPr>
          <w:id w:val="1643962095"/>
          <w:citation/>
        </w:sdtPr>
        <w:sdtContent>
          <w:r>
            <w:fldChar w:fldCharType="begin"/>
          </w:r>
          <w:r>
            <w:instrText xml:space="preserve"> CITATION Bol86 \l 2057 </w:instrText>
          </w:r>
          <w:r>
            <w:fldChar w:fldCharType="separate"/>
          </w:r>
          <w:r>
            <w:t xml:space="preserve"> (Bollerslev, 1986)</w:t>
          </w:r>
          <w:r>
            <w:fldChar w:fldCharType="end"/>
          </w:r>
        </w:sdtContent>
      </w:sdt>
      <w:r>
        <w:t xml:space="preserve"> i dla analizowanego przez nas szeregu stóp zwrotu przyjmuje następującą postać (</w:t>
      </w:r>
      <w:r>
        <w:fldChar w:fldCharType="begin"/>
      </w:r>
      <w:r>
        <w:instrText xml:space="preserve"> REF reg3 \h </w:instrText>
      </w:r>
      <w:r>
        <w:fldChar w:fldCharType="separate"/>
      </w:r>
      <w:r>
        <w:t>3</w:t>
      </w:r>
      <w:r>
        <w:fldChar w:fldCharType="end"/>
      </w:r>
      <w:r>
        <w:t>):</w:t>
      </w:r>
    </w:p>
    <w:tbl>
      <w:tblPr>
        <w:tblStyle w:val="TableGrid"/>
        <w:tblW w:w="9062" w:type="dxa"/>
        <w:tblLayout w:type="fixed"/>
        <w:tblLook w:val="04A0" w:firstRow="1" w:lastRow="0" w:firstColumn="1" w:lastColumn="0" w:noHBand="0" w:noVBand="1"/>
      </w:tblPr>
      <w:tblGrid>
        <w:gridCol w:w="704"/>
        <w:gridCol w:w="7653"/>
        <w:gridCol w:w="705"/>
      </w:tblGrid>
      <w:tr w:rsidR="004C7770" w14:paraId="1531AA99" w14:textId="77777777">
        <w:tc>
          <w:tcPr>
            <w:tcW w:w="704" w:type="dxa"/>
            <w:tcBorders>
              <w:top w:val="nil"/>
              <w:left w:val="nil"/>
              <w:bottom w:val="nil"/>
              <w:right w:val="nil"/>
            </w:tcBorders>
            <w:vAlign w:val="center"/>
          </w:tcPr>
          <w:p w14:paraId="2C1B96FB" w14:textId="77777777" w:rsidR="004C7770" w:rsidRDefault="004C7770">
            <w:pPr>
              <w:spacing w:after="0" w:line="240" w:lineRule="auto"/>
              <w:jc w:val="center"/>
              <w:rPr>
                <w:rFonts w:eastAsia="Calibri"/>
              </w:rPr>
            </w:pPr>
          </w:p>
        </w:tc>
        <w:tc>
          <w:tcPr>
            <w:tcW w:w="7653" w:type="dxa"/>
            <w:tcBorders>
              <w:top w:val="nil"/>
              <w:left w:val="nil"/>
              <w:bottom w:val="nil"/>
              <w:right w:val="nil"/>
            </w:tcBorders>
            <w:vAlign w:val="center"/>
          </w:tcPr>
          <w:p w14:paraId="397BE750" w14:textId="77777777" w:rsidR="004C7770" w:rsidRDefault="00000000">
            <w:pPr>
              <w:spacing w:after="0" w:line="240" w:lineRule="auto"/>
              <w:jc w:val="center"/>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5</m:t>
                  </m:r>
                </m:sub>
              </m:sSub>
              <m:sSub>
                <m:sSubPr>
                  <m:ctrlPr>
                    <w:rPr>
                      <w:rFonts w:ascii="Cambria Math" w:hAnsi="Cambria Math"/>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6</m:t>
                  </m:r>
                </m:sub>
              </m:sSub>
              <m:sSub>
                <m:sSubPr>
                  <m:ctrlPr>
                    <w:rPr>
                      <w:rFonts w:ascii="Cambria Math" w:hAnsi="Cambria Math"/>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7</m:t>
                  </m:r>
                </m:sub>
              </m:sSub>
              <m:sSub>
                <m:sSubPr>
                  <m:ctrlPr>
                    <w:rPr>
                      <w:rFonts w:ascii="Cambria Math" w:hAnsi="Cambria Math"/>
                    </w:rPr>
                  </m:ctrlPr>
                </m:sSubPr>
                <m:e>
                  <m:r>
                    <w:rPr>
                      <w:rFonts w:ascii="Cambria Math" w:hAnsi="Cambria Math"/>
                    </w:rPr>
                    <m:t>D</m:t>
                  </m:r>
                </m:e>
                <m:sub>
                  <m:r>
                    <w:rPr>
                      <w:rFonts w:ascii="Cambria Math" w:hAnsi="Cambria Math"/>
                    </w:rPr>
                    <m:t>7t</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s</m:t>
                  </m:r>
                </m:sup>
                <m:e>
                  <m:sSub>
                    <m:sSubPr>
                      <m:ctrlPr>
                        <w:rPr>
                          <w:rFonts w:ascii="Cambria Math" w:hAnsi="Cambria Math"/>
                        </w:rPr>
                      </m:ctrlPr>
                    </m:sSubPr>
                    <m:e>
                      <m:r>
                        <w:rPr>
                          <w:rFonts w:ascii="Cambria Math" w:hAnsi="Cambria Math"/>
                        </w:rPr>
                        <m:t>γ</m:t>
                      </m:r>
                    </m:e>
                    <m:sub>
                      <m:r>
                        <w:rPr>
                          <w:rFonts w:ascii="Cambria Math" w:hAnsi="Cambria Math"/>
                        </w:rPr>
                        <m:t>j+7</m:t>
                      </m:r>
                    </m:sub>
                  </m:sSub>
                  <m:sSub>
                    <m:sSubPr>
                      <m:ctrlPr>
                        <w:rPr>
                          <w:rFonts w:ascii="Cambria Math" w:hAnsi="Cambria Math"/>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w:r>
              <w:rPr>
                <w:rFonts w:eastAsiaTheme="minorEastAsia"/>
              </w:rPr>
              <w:t xml:space="preserve">, gdzie </w:t>
            </w:r>
            <m:oMath>
              <m:sSub>
                <m:sSubPr>
                  <m:ctrlPr>
                    <w:rPr>
                      <w:rFonts w:ascii="Cambria Math" w:hAnsi="Cambria Math"/>
                    </w:rPr>
                  </m:ctrlPr>
                </m:sSubPr>
                <m:e>
                  <m:r>
                    <w:rPr>
                      <w:rFonts w:ascii="Cambria Math" w:hAnsi="Cambria Math"/>
                    </w:rPr>
                    <m:t>ε</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t-1</m:t>
                  </m:r>
                </m:sub>
              </m:sSub>
              <m:r>
                <w:rPr>
                  <w:rFonts w:ascii="Cambria Math" w:hAnsi="Cambria Math"/>
                </w:rPr>
                <m:t>∼N</m:t>
              </m:r>
              <m:d>
                <m:dPr>
                  <m:ctrlPr>
                    <w:rPr>
                      <w:rFonts w:ascii="Cambria Math" w:hAnsi="Cambria Math"/>
                    </w:rPr>
                  </m:ctrlPr>
                </m:dPr>
                <m:e>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e>
              </m:d>
            </m:oMath>
          </w:p>
        </w:tc>
        <w:tc>
          <w:tcPr>
            <w:tcW w:w="705" w:type="dxa"/>
            <w:tcBorders>
              <w:top w:val="nil"/>
              <w:left w:val="nil"/>
              <w:bottom w:val="nil"/>
              <w:right w:val="nil"/>
            </w:tcBorders>
            <w:vAlign w:val="center"/>
          </w:tcPr>
          <w:p w14:paraId="6165B084" w14:textId="77777777" w:rsidR="004C7770" w:rsidRDefault="004C7770">
            <w:pPr>
              <w:spacing w:after="0" w:line="240" w:lineRule="auto"/>
              <w:jc w:val="center"/>
              <w:rPr>
                <w:rFonts w:eastAsia="Calibri"/>
              </w:rPr>
            </w:pPr>
          </w:p>
        </w:tc>
      </w:tr>
      <w:tr w:rsidR="004C7770" w14:paraId="184B7992" w14:textId="77777777">
        <w:tc>
          <w:tcPr>
            <w:tcW w:w="704" w:type="dxa"/>
            <w:tcBorders>
              <w:top w:val="nil"/>
              <w:left w:val="nil"/>
              <w:bottom w:val="nil"/>
              <w:right w:val="nil"/>
            </w:tcBorders>
            <w:vAlign w:val="center"/>
          </w:tcPr>
          <w:p w14:paraId="2D6A5F9D" w14:textId="77777777" w:rsidR="004C7770" w:rsidRDefault="004C7770">
            <w:pPr>
              <w:spacing w:after="0" w:line="240" w:lineRule="auto"/>
              <w:jc w:val="center"/>
              <w:rPr>
                <w:rFonts w:eastAsia="Calibri"/>
              </w:rPr>
            </w:pPr>
          </w:p>
        </w:tc>
        <w:tc>
          <w:tcPr>
            <w:tcW w:w="7653" w:type="dxa"/>
            <w:tcBorders>
              <w:top w:val="nil"/>
              <w:left w:val="nil"/>
              <w:bottom w:val="nil"/>
              <w:right w:val="nil"/>
            </w:tcBorders>
            <w:vAlign w:val="center"/>
          </w:tcPr>
          <w:p w14:paraId="64E2CE11" w14:textId="77777777" w:rsidR="004C7770" w:rsidRDefault="00000000">
            <w:pPr>
              <w:spacing w:after="0" w:line="240" w:lineRule="auto"/>
              <w:jc w:val="center"/>
              <w:rPr>
                <w:rFonts w:eastAsiaTheme="minorEastAsia"/>
              </w:rPr>
            </w:pPr>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q</m:t>
                    </m:r>
                  </m:sup>
                  <m:e>
                    <m:sSub>
                      <m:sSubPr>
                        <m:ctrlPr>
                          <w:rPr>
                            <w:rFonts w:ascii="Cambria Math" w:hAnsi="Cambria Math"/>
                          </w:rPr>
                        </m:ctrlPr>
                      </m:sSubPr>
                      <m:e>
                        <m:r>
                          <w:rPr>
                            <w:rFonts w:ascii="Cambria Math" w:hAnsi="Cambria Math"/>
                          </w:rPr>
                          <m:t>α</m:t>
                        </m:r>
                      </m:e>
                      <m:sub>
                        <m:r>
                          <w:rPr>
                            <w:rFonts w:ascii="Cambria Math" w:hAnsi="Cambria Math"/>
                          </w:rPr>
                          <m:t>i</m:t>
                        </m:r>
                      </m:sub>
                    </m:sSub>
                    <m:sSubSup>
                      <m:sSubSupPr>
                        <m:ctrlPr>
                          <w:rPr>
                            <w:rFonts w:ascii="Cambria Math" w:hAnsi="Cambria Math"/>
                          </w:rPr>
                        </m:ctrlPr>
                      </m:sSubSupPr>
                      <m:e>
                        <m:r>
                          <w:rPr>
                            <w:rFonts w:ascii="Cambria Math" w:hAnsi="Cambria Math"/>
                          </w:rPr>
                          <m:t>ε</m:t>
                        </m:r>
                      </m:e>
                      <m:sub>
                        <m:r>
                          <w:rPr>
                            <w:rFonts w:ascii="Cambria Math" w:hAnsi="Cambria Math"/>
                          </w:rPr>
                          <m:t>t-i</m:t>
                        </m:r>
                      </m:sub>
                      <m:sup>
                        <m:r>
                          <w:rPr>
                            <w:rFonts w:ascii="Cambria Math" w:hAnsi="Cambria Math"/>
                          </w:rPr>
                          <m:t>2</m:t>
                        </m:r>
                      </m:sup>
                    </m:sSubSup>
                  </m:e>
                </m:nary>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σ</m:t>
                        </m:r>
                      </m:e>
                      <m:sub>
                        <m:r>
                          <w:rPr>
                            <w:rFonts w:ascii="Cambria Math" w:hAnsi="Cambria Math"/>
                          </w:rPr>
                          <m:t>t-i</m:t>
                        </m:r>
                      </m:sub>
                      <m:sup>
                        <m:r>
                          <w:rPr>
                            <w:rFonts w:ascii="Cambria Math" w:hAnsi="Cambria Math"/>
                          </w:rPr>
                          <m:t>2</m:t>
                        </m:r>
                      </m:sup>
                    </m:sSubSup>
                  </m:e>
                </m:nary>
              </m:oMath>
            </m:oMathPara>
          </w:p>
        </w:tc>
        <w:tc>
          <w:tcPr>
            <w:tcW w:w="705" w:type="dxa"/>
            <w:tcBorders>
              <w:top w:val="nil"/>
              <w:left w:val="nil"/>
              <w:bottom w:val="nil"/>
              <w:right w:val="nil"/>
            </w:tcBorders>
            <w:vAlign w:val="center"/>
          </w:tcPr>
          <w:p w14:paraId="6C085FAE" w14:textId="77777777" w:rsidR="004C7770" w:rsidRDefault="00000000">
            <w:pPr>
              <w:spacing w:after="0" w:line="240" w:lineRule="auto"/>
              <w:jc w:val="center"/>
              <w:rPr>
                <w:rFonts w:eastAsia="Calibri"/>
              </w:rPr>
            </w:pPr>
            <w:r>
              <w:rPr>
                <w:rFonts w:eastAsia="Calibri"/>
              </w:rPr>
              <w:t>(</w:t>
            </w:r>
            <w:bookmarkStart w:id="11" w:name="reg3"/>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3</w:t>
            </w:r>
            <w:r>
              <w:rPr>
                <w:rFonts w:eastAsia="Calibri"/>
              </w:rPr>
              <w:fldChar w:fldCharType="end"/>
            </w:r>
            <w:bookmarkEnd w:id="11"/>
            <w:r>
              <w:rPr>
                <w:rFonts w:eastAsia="Calibri"/>
              </w:rPr>
              <w:t>)</w:t>
            </w:r>
          </w:p>
        </w:tc>
      </w:tr>
    </w:tbl>
    <w:p w14:paraId="2283841F" w14:textId="77777777" w:rsidR="004C7770" w:rsidRDefault="004C7770"/>
    <w:p w14:paraId="2A7067F0" w14:textId="77777777" w:rsidR="004C7770" w:rsidRDefault="00000000">
      <w:pPr>
        <w:ind w:firstLine="708"/>
      </w:pPr>
      <w:r>
        <w:t xml:space="preserve">Zakładamy, że składnik losowy </w:t>
      </w:r>
      <m:oMath>
        <m:sSub>
          <m:sSubPr>
            <m:ctrlPr>
              <w:rPr>
                <w:rFonts w:ascii="Cambria Math" w:hAnsi="Cambria Math"/>
              </w:rPr>
            </m:ctrlPr>
          </m:sSubPr>
          <m:e>
            <m:r>
              <w:rPr>
                <w:rFonts w:ascii="Cambria Math" w:hAnsi="Cambria Math"/>
              </w:rPr>
              <m:t>ε</m:t>
            </m:r>
          </m:e>
          <m:sub>
            <m:r>
              <w:rPr>
                <w:rFonts w:ascii="Cambria Math" w:hAnsi="Cambria Math"/>
              </w:rPr>
              <m:t>t</m:t>
            </m:r>
          </m:sub>
        </m:sSub>
      </m:oMath>
      <w:r>
        <w:rPr>
          <w:rFonts w:eastAsiaTheme="minorEastAsia"/>
        </w:rPr>
        <w:t xml:space="preserve"> ma warunkowy rozkład normalny ze średnią 0 i zmienną w czasie warunkową wariancją </w:t>
      </w:r>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eastAsiaTheme="minorEastAsia"/>
        </w:rPr>
        <w:t xml:space="preserve">. Wymogiem specyfikacji jest </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&gt;0,</m:t>
        </m:r>
      </m:oMath>
    </w:p>
    <w:p w14:paraId="35503163" w14:textId="77777777" w:rsidR="004C7770" w:rsidRDefault="00000000">
      <w:pPr>
        <w:ind w:firstLine="708"/>
      </w:pPr>
      <w:r>
        <w:t xml:space="preserve">Celem uwzględnienia relacji zachodzących pomiędzy stopami zwrotu i zmiennością oraz zidentyfikowania sezonowości dziennej szacowano w niniejszej pracy następujący model </w:t>
      </w:r>
      <w:r>
        <w:br/>
      </w:r>
      <m:oMath>
        <m:r>
          <w:rPr>
            <w:rFonts w:ascii="Cambria Math" w:hAnsi="Cambria Math"/>
          </w:rPr>
          <m:t>AR</m:t>
        </m:r>
        <m:d>
          <m:dPr>
            <m:ctrlPr>
              <w:rPr>
                <w:rFonts w:ascii="Cambria Math" w:hAnsi="Cambria Math"/>
              </w:rPr>
            </m:ctrlPr>
          </m:dPr>
          <m:e>
            <m:r>
              <w:rPr>
                <w:rFonts w:ascii="Cambria Math" w:hAnsi="Cambria Math"/>
              </w:rPr>
              <m:t>s</m:t>
            </m:r>
          </m:e>
        </m:d>
        <m:r>
          <w:rPr>
            <w:rFonts w:ascii="Cambria Math" w:hAnsi="Cambria Math"/>
          </w:rPr>
          <m:t>-GARCH</m:t>
        </m:r>
        <m:d>
          <m:dPr>
            <m:ctrlPr>
              <w:rPr>
                <w:rFonts w:ascii="Cambria Math" w:hAnsi="Cambria Math"/>
              </w:rPr>
            </m:ctrlPr>
          </m:dPr>
          <m:e>
            <m:r>
              <w:rPr>
                <w:rFonts w:ascii="Cambria Math" w:hAnsi="Cambria Math"/>
              </w:rPr>
              <m:t>p,q</m:t>
            </m:r>
          </m:e>
        </m:d>
      </m:oMath>
      <w:r>
        <w:t xml:space="preserve"> (porównaj:</w:t>
      </w:r>
      <w:sdt>
        <w:sdtPr>
          <w:id w:val="1247622121"/>
          <w:citation/>
        </w:sdtPr>
        <w:sdtContent>
          <w:r>
            <w:fldChar w:fldCharType="begin"/>
          </w:r>
          <w:r>
            <w:instrText xml:space="preserve"> CITATION Ber01 \l 2057 </w:instrText>
          </w:r>
          <w:r>
            <w:fldChar w:fldCharType="separate"/>
          </w:r>
          <w:r>
            <w:t xml:space="preserve"> (Berument &amp; Kiymaz, 2001)</w:t>
          </w:r>
          <w:r>
            <w:fldChar w:fldCharType="end"/>
          </w:r>
        </w:sdtContent>
      </w:sdt>
      <w:r>
        <w:t>)</w:t>
      </w:r>
      <w:r>
        <w:fldChar w:fldCharType="begin"/>
      </w:r>
      <w:r>
        <w:instrText xml:space="preserve"> REF reg4 \h </w:instrText>
      </w:r>
      <w:r>
        <w:fldChar w:fldCharType="separate"/>
      </w:r>
      <w:r>
        <w:t>(4)</w:t>
      </w:r>
      <w:r>
        <w:fldChar w:fldCharType="end"/>
      </w:r>
      <w:r>
        <w:t>:</w:t>
      </w:r>
    </w:p>
    <w:tbl>
      <w:tblPr>
        <w:tblStyle w:val="TableGrid"/>
        <w:tblW w:w="9062" w:type="dxa"/>
        <w:tblLayout w:type="fixed"/>
        <w:tblLook w:val="04A0" w:firstRow="1" w:lastRow="0" w:firstColumn="1" w:lastColumn="0" w:noHBand="0" w:noVBand="1"/>
      </w:tblPr>
      <w:tblGrid>
        <w:gridCol w:w="704"/>
        <w:gridCol w:w="7653"/>
        <w:gridCol w:w="705"/>
      </w:tblGrid>
      <w:tr w:rsidR="004C7770" w14:paraId="6E24AB03" w14:textId="77777777">
        <w:tc>
          <w:tcPr>
            <w:tcW w:w="704" w:type="dxa"/>
            <w:tcBorders>
              <w:top w:val="nil"/>
              <w:left w:val="nil"/>
              <w:bottom w:val="nil"/>
              <w:right w:val="nil"/>
            </w:tcBorders>
            <w:vAlign w:val="center"/>
          </w:tcPr>
          <w:p w14:paraId="60837C94" w14:textId="77777777" w:rsidR="004C7770" w:rsidRDefault="004C7770">
            <w:pPr>
              <w:spacing w:after="0" w:line="240" w:lineRule="auto"/>
              <w:jc w:val="center"/>
              <w:rPr>
                <w:rFonts w:eastAsia="Calibri"/>
              </w:rPr>
            </w:pPr>
          </w:p>
        </w:tc>
        <w:tc>
          <w:tcPr>
            <w:tcW w:w="7653" w:type="dxa"/>
            <w:tcBorders>
              <w:top w:val="nil"/>
              <w:left w:val="nil"/>
              <w:bottom w:val="nil"/>
              <w:right w:val="nil"/>
            </w:tcBorders>
            <w:vAlign w:val="center"/>
          </w:tcPr>
          <w:p w14:paraId="2F4F1CE6" w14:textId="77777777" w:rsidR="004C7770" w:rsidRDefault="00000000">
            <w:pPr>
              <w:spacing w:after="0" w:line="240" w:lineRule="auto"/>
              <w:jc w:val="center"/>
              <w:rPr>
                <w:rFonts w:eastAsia="Calibri"/>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5</m:t>
                    </m:r>
                  </m:sub>
                </m:sSub>
                <m:sSub>
                  <m:sSubPr>
                    <m:ctrlPr>
                      <w:rPr>
                        <w:rFonts w:ascii="Cambria Math" w:hAnsi="Cambria Math"/>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6</m:t>
                    </m:r>
                  </m:sub>
                </m:sSub>
                <m:sSub>
                  <m:sSubPr>
                    <m:ctrlPr>
                      <w:rPr>
                        <w:rFonts w:ascii="Cambria Math" w:hAnsi="Cambria Math"/>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7</m:t>
                    </m:r>
                  </m:sub>
                </m:sSub>
                <m:sSub>
                  <m:sSubPr>
                    <m:ctrlPr>
                      <w:rPr>
                        <w:rFonts w:ascii="Cambria Math" w:hAnsi="Cambria Math"/>
                      </w:rPr>
                    </m:ctrlPr>
                  </m:sSubPr>
                  <m:e>
                    <m:r>
                      <w:rPr>
                        <w:rFonts w:ascii="Cambria Math" w:hAnsi="Cambria Math"/>
                      </w:rPr>
                      <m:t>D</m:t>
                    </m:r>
                  </m:e>
                  <m:sub>
                    <m:r>
                      <w:rPr>
                        <w:rFonts w:ascii="Cambria Math" w:hAnsi="Cambria Math"/>
                      </w:rPr>
                      <m:t>7t</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s</m:t>
                    </m:r>
                  </m:sup>
                  <m:e>
                    <m:sSub>
                      <m:sSubPr>
                        <m:ctrlPr>
                          <w:rPr>
                            <w:rFonts w:ascii="Cambria Math" w:hAnsi="Cambria Math"/>
                          </w:rPr>
                        </m:ctrlPr>
                      </m:sSubPr>
                      <m:e>
                        <m:r>
                          <w:rPr>
                            <w:rFonts w:ascii="Cambria Math" w:hAnsi="Cambria Math"/>
                          </w:rPr>
                          <m:t>γ</m:t>
                        </m:r>
                      </m:e>
                      <m:sub>
                        <m:r>
                          <w:rPr>
                            <w:rFonts w:ascii="Cambria Math" w:hAnsi="Cambria Math"/>
                          </w:rPr>
                          <m:t>j+7</m:t>
                        </m:r>
                      </m:sub>
                    </m:sSub>
                    <m:sSub>
                      <m:sSubPr>
                        <m:ctrlPr>
                          <w:rPr>
                            <w:rFonts w:ascii="Cambria Math" w:hAnsi="Cambria Math"/>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tc>
        <w:tc>
          <w:tcPr>
            <w:tcW w:w="705" w:type="dxa"/>
            <w:tcBorders>
              <w:top w:val="nil"/>
              <w:left w:val="nil"/>
              <w:bottom w:val="nil"/>
              <w:right w:val="nil"/>
            </w:tcBorders>
            <w:vAlign w:val="center"/>
          </w:tcPr>
          <w:p w14:paraId="091462F3" w14:textId="77777777" w:rsidR="004C7770" w:rsidRDefault="004C7770">
            <w:pPr>
              <w:spacing w:after="0" w:line="240" w:lineRule="auto"/>
              <w:jc w:val="center"/>
              <w:rPr>
                <w:rFonts w:eastAsia="Calibri"/>
              </w:rPr>
            </w:pPr>
          </w:p>
        </w:tc>
      </w:tr>
      <w:tr w:rsidR="004C7770" w14:paraId="5C0DF589" w14:textId="77777777">
        <w:tc>
          <w:tcPr>
            <w:tcW w:w="704" w:type="dxa"/>
            <w:tcBorders>
              <w:top w:val="nil"/>
              <w:left w:val="nil"/>
              <w:bottom w:val="nil"/>
              <w:right w:val="nil"/>
            </w:tcBorders>
            <w:vAlign w:val="center"/>
          </w:tcPr>
          <w:p w14:paraId="0FC18EC6" w14:textId="77777777" w:rsidR="004C7770" w:rsidRDefault="004C7770">
            <w:pPr>
              <w:spacing w:after="0" w:line="240" w:lineRule="auto"/>
              <w:jc w:val="center"/>
              <w:rPr>
                <w:rFonts w:eastAsia="Calibri"/>
              </w:rPr>
            </w:pPr>
          </w:p>
        </w:tc>
        <w:tc>
          <w:tcPr>
            <w:tcW w:w="7653" w:type="dxa"/>
            <w:tcBorders>
              <w:top w:val="nil"/>
              <w:left w:val="nil"/>
              <w:bottom w:val="nil"/>
              <w:right w:val="nil"/>
            </w:tcBorders>
            <w:vAlign w:val="center"/>
          </w:tcPr>
          <w:p w14:paraId="0F8EFF00" w14:textId="77777777" w:rsidR="004C7770" w:rsidRDefault="00000000">
            <w:pPr>
              <w:spacing w:after="0" w:line="240" w:lineRule="auto"/>
              <w:jc w:val="center"/>
              <w:rPr>
                <w:rFonts w:eastAsia="Calibri" w:cs="Times New Roman"/>
              </w:rPr>
            </w:pPr>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q</m:t>
                    </m:r>
                  </m:sup>
                  <m:e>
                    <m:sSub>
                      <m:sSubPr>
                        <m:ctrlPr>
                          <w:rPr>
                            <w:rFonts w:ascii="Cambria Math" w:hAnsi="Cambria Math"/>
                          </w:rPr>
                        </m:ctrlPr>
                      </m:sSubPr>
                      <m:e>
                        <m:r>
                          <w:rPr>
                            <w:rFonts w:ascii="Cambria Math" w:hAnsi="Cambria Math"/>
                          </w:rPr>
                          <m:t>α</m:t>
                        </m:r>
                      </m:e>
                      <m:sub>
                        <m:r>
                          <w:rPr>
                            <w:rFonts w:ascii="Cambria Math" w:hAnsi="Cambria Math"/>
                          </w:rPr>
                          <m:t>i</m:t>
                        </m:r>
                      </m:sub>
                    </m:sSub>
                    <m:sSubSup>
                      <m:sSubSupPr>
                        <m:ctrlPr>
                          <w:rPr>
                            <w:rFonts w:ascii="Cambria Math" w:hAnsi="Cambria Math"/>
                          </w:rPr>
                        </m:ctrlPr>
                      </m:sSubSupPr>
                      <m:e>
                        <m:r>
                          <w:rPr>
                            <w:rFonts w:ascii="Cambria Math" w:hAnsi="Cambria Math"/>
                          </w:rPr>
                          <m:t>ε</m:t>
                        </m:r>
                      </m:e>
                      <m:sub>
                        <m:r>
                          <w:rPr>
                            <w:rFonts w:ascii="Cambria Math" w:hAnsi="Cambria Math"/>
                          </w:rPr>
                          <m:t>t-i</m:t>
                        </m:r>
                      </m:sub>
                      <m:sup>
                        <m:r>
                          <w:rPr>
                            <w:rFonts w:ascii="Cambria Math" w:hAnsi="Cambria Math"/>
                          </w:rPr>
                          <m:t>2</m:t>
                        </m:r>
                      </m:sup>
                    </m:sSubSup>
                  </m:e>
                </m:nary>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σ</m:t>
                        </m:r>
                      </m:e>
                      <m:sub>
                        <m:r>
                          <w:rPr>
                            <w:rFonts w:ascii="Cambria Math" w:hAnsi="Cambria Math"/>
                          </w:rPr>
                          <m:t>t-i</m:t>
                        </m:r>
                      </m:sub>
                      <m:sup>
                        <m:r>
                          <w:rPr>
                            <w:rFonts w:ascii="Cambria Math" w:hAnsi="Cambria Math"/>
                          </w:rPr>
                          <m:t>2</m:t>
                        </m:r>
                      </m:sup>
                    </m:sSubSup>
                  </m:e>
                </m:nary>
              </m:oMath>
            </m:oMathPara>
          </w:p>
        </w:tc>
        <w:tc>
          <w:tcPr>
            <w:tcW w:w="705" w:type="dxa"/>
            <w:tcBorders>
              <w:top w:val="nil"/>
              <w:left w:val="nil"/>
              <w:bottom w:val="nil"/>
              <w:right w:val="nil"/>
            </w:tcBorders>
            <w:vAlign w:val="center"/>
          </w:tcPr>
          <w:p w14:paraId="7BD957E5" w14:textId="77777777" w:rsidR="004C7770" w:rsidRDefault="00000000">
            <w:pPr>
              <w:spacing w:after="0" w:line="240" w:lineRule="auto"/>
              <w:jc w:val="center"/>
              <w:rPr>
                <w:rFonts w:eastAsia="Calibri"/>
              </w:rPr>
            </w:pPr>
            <w:bookmarkStart w:id="12" w:name="reg4"/>
            <w:r>
              <w:rPr>
                <w:rFonts w:eastAsia="Calibri"/>
              </w:rPr>
              <w:t>(</w:t>
            </w:r>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4</w:t>
            </w:r>
            <w:r>
              <w:rPr>
                <w:rFonts w:eastAsia="Calibri"/>
              </w:rPr>
              <w:fldChar w:fldCharType="end"/>
            </w:r>
            <w:r>
              <w:rPr>
                <w:rFonts w:eastAsia="Calibri"/>
              </w:rPr>
              <w:t>)</w:t>
            </w:r>
            <w:bookmarkEnd w:id="12"/>
          </w:p>
        </w:tc>
      </w:tr>
    </w:tbl>
    <w:p w14:paraId="1E9160AA" w14:textId="77777777" w:rsidR="004C7770" w:rsidRDefault="004C7770"/>
    <w:p w14:paraId="4A360FB5" w14:textId="77777777" w:rsidR="004C7770" w:rsidRDefault="00000000">
      <w:pPr>
        <w:ind w:firstLine="708"/>
      </w:pPr>
      <w:r>
        <w:t xml:space="preserve">Model ten następnie zmodyfikowano włączając zmienne związane z efektem dnia tygodnia również do równania wariancji warunkowej </w:t>
      </w:r>
      <w:r>
        <w:fldChar w:fldCharType="begin"/>
      </w:r>
      <w:r>
        <w:instrText xml:space="preserve"> REF reg5 \h </w:instrText>
      </w:r>
      <w:r>
        <w:fldChar w:fldCharType="separate"/>
      </w:r>
      <w:r>
        <w:fldChar w:fldCharType="end"/>
      </w:r>
      <w:r>
        <w:t>:</w:t>
      </w:r>
    </w:p>
    <w:tbl>
      <w:tblPr>
        <w:tblStyle w:val="TableGrid"/>
        <w:tblW w:w="9062" w:type="dxa"/>
        <w:tblLayout w:type="fixed"/>
        <w:tblLook w:val="04A0" w:firstRow="1" w:lastRow="0" w:firstColumn="1" w:lastColumn="0" w:noHBand="0" w:noVBand="1"/>
      </w:tblPr>
      <w:tblGrid>
        <w:gridCol w:w="704"/>
        <w:gridCol w:w="7653"/>
        <w:gridCol w:w="705"/>
      </w:tblGrid>
      <w:tr w:rsidR="004C7770" w14:paraId="360403DC" w14:textId="77777777">
        <w:tc>
          <w:tcPr>
            <w:tcW w:w="704" w:type="dxa"/>
            <w:tcBorders>
              <w:top w:val="nil"/>
              <w:left w:val="nil"/>
              <w:bottom w:val="nil"/>
              <w:right w:val="nil"/>
            </w:tcBorders>
            <w:vAlign w:val="center"/>
          </w:tcPr>
          <w:p w14:paraId="17056434" w14:textId="77777777" w:rsidR="004C7770" w:rsidRDefault="004C7770">
            <w:pPr>
              <w:spacing w:after="0" w:line="240" w:lineRule="auto"/>
              <w:jc w:val="center"/>
              <w:rPr>
                <w:rFonts w:eastAsia="Calibri"/>
              </w:rPr>
            </w:pPr>
          </w:p>
        </w:tc>
        <w:tc>
          <w:tcPr>
            <w:tcW w:w="7653" w:type="dxa"/>
            <w:tcBorders>
              <w:top w:val="nil"/>
              <w:left w:val="nil"/>
              <w:bottom w:val="nil"/>
              <w:right w:val="nil"/>
            </w:tcBorders>
            <w:vAlign w:val="center"/>
          </w:tcPr>
          <w:p w14:paraId="44E1E360" w14:textId="77777777" w:rsidR="004C7770" w:rsidRDefault="00000000">
            <w:pPr>
              <w:spacing w:after="0" w:line="240" w:lineRule="auto"/>
              <w:jc w:val="center"/>
              <w:rPr>
                <w:rFonts w:eastAsia="Calibri"/>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5</m:t>
                    </m:r>
                  </m:sub>
                </m:sSub>
                <m:sSub>
                  <m:sSubPr>
                    <m:ctrlPr>
                      <w:rPr>
                        <w:rFonts w:ascii="Cambria Math" w:hAnsi="Cambria Math"/>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6</m:t>
                    </m:r>
                  </m:sub>
                </m:sSub>
                <m:sSub>
                  <m:sSubPr>
                    <m:ctrlPr>
                      <w:rPr>
                        <w:rFonts w:ascii="Cambria Math" w:hAnsi="Cambria Math"/>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7</m:t>
                    </m:r>
                  </m:sub>
                </m:sSub>
                <m:sSub>
                  <m:sSubPr>
                    <m:ctrlPr>
                      <w:rPr>
                        <w:rFonts w:ascii="Cambria Math" w:hAnsi="Cambria Math"/>
                      </w:rPr>
                    </m:ctrlPr>
                  </m:sSubPr>
                  <m:e>
                    <m:r>
                      <w:rPr>
                        <w:rFonts w:ascii="Cambria Math" w:hAnsi="Cambria Math"/>
                      </w:rPr>
                      <m:t>D</m:t>
                    </m:r>
                  </m:e>
                  <m:sub>
                    <m:r>
                      <w:rPr>
                        <w:rFonts w:ascii="Cambria Math" w:hAnsi="Cambria Math"/>
                      </w:rPr>
                      <m:t>7t</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s</m:t>
                    </m:r>
                  </m:sup>
                  <m:e>
                    <m:sSub>
                      <m:sSubPr>
                        <m:ctrlPr>
                          <w:rPr>
                            <w:rFonts w:ascii="Cambria Math" w:hAnsi="Cambria Math"/>
                          </w:rPr>
                        </m:ctrlPr>
                      </m:sSubPr>
                      <m:e>
                        <m:r>
                          <w:rPr>
                            <w:rFonts w:ascii="Cambria Math" w:hAnsi="Cambria Math"/>
                          </w:rPr>
                          <m:t>γ</m:t>
                        </m:r>
                      </m:e>
                      <m:sub>
                        <m:r>
                          <w:rPr>
                            <w:rFonts w:ascii="Cambria Math" w:hAnsi="Cambria Math"/>
                          </w:rPr>
                          <m:t>j+7</m:t>
                        </m:r>
                      </m:sub>
                    </m:sSub>
                    <m:sSub>
                      <m:sSubPr>
                        <m:ctrlPr>
                          <w:rPr>
                            <w:rFonts w:ascii="Cambria Math" w:hAnsi="Cambria Math"/>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tc>
        <w:tc>
          <w:tcPr>
            <w:tcW w:w="705" w:type="dxa"/>
            <w:tcBorders>
              <w:top w:val="nil"/>
              <w:left w:val="nil"/>
              <w:bottom w:val="nil"/>
              <w:right w:val="nil"/>
            </w:tcBorders>
            <w:vAlign w:val="center"/>
          </w:tcPr>
          <w:p w14:paraId="28DCB477" w14:textId="77777777" w:rsidR="004C7770" w:rsidRDefault="004C7770">
            <w:pPr>
              <w:spacing w:after="0" w:line="240" w:lineRule="auto"/>
              <w:jc w:val="center"/>
              <w:rPr>
                <w:rFonts w:eastAsia="Calibri"/>
              </w:rPr>
            </w:pPr>
          </w:p>
        </w:tc>
      </w:tr>
      <w:tr w:rsidR="004C7770" w14:paraId="3709567D" w14:textId="77777777">
        <w:tc>
          <w:tcPr>
            <w:tcW w:w="704" w:type="dxa"/>
            <w:tcBorders>
              <w:top w:val="nil"/>
              <w:left w:val="nil"/>
              <w:bottom w:val="nil"/>
              <w:right w:val="nil"/>
            </w:tcBorders>
            <w:vAlign w:val="center"/>
          </w:tcPr>
          <w:p w14:paraId="5314E577" w14:textId="77777777" w:rsidR="004C7770" w:rsidRDefault="004C7770">
            <w:pPr>
              <w:spacing w:after="0" w:line="240" w:lineRule="auto"/>
              <w:jc w:val="center"/>
              <w:rPr>
                <w:rFonts w:eastAsia="Calibri"/>
              </w:rPr>
            </w:pPr>
          </w:p>
        </w:tc>
        <w:tc>
          <w:tcPr>
            <w:tcW w:w="7653" w:type="dxa"/>
            <w:tcBorders>
              <w:top w:val="nil"/>
              <w:left w:val="nil"/>
              <w:bottom w:val="nil"/>
              <w:right w:val="nil"/>
            </w:tcBorders>
            <w:vAlign w:val="center"/>
          </w:tcPr>
          <w:p w14:paraId="63B3D833" w14:textId="77777777" w:rsidR="004C7770" w:rsidRDefault="00000000">
            <w:pPr>
              <w:spacing w:after="0" w:line="240" w:lineRule="auto"/>
              <w:jc w:val="center"/>
              <w:rPr>
                <w:rFonts w:eastAsia="Calibri" w:cs="Times New Roman"/>
              </w:rPr>
            </w:pPr>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sSub>
                  <m:sSubPr>
                    <m:ctrlPr>
                      <w:rPr>
                        <w:rFonts w:ascii="Cambria Math" w:hAnsi="Cambria Math"/>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4</m:t>
                    </m:r>
                  </m:sub>
                </m:sSub>
                <m:sSub>
                  <m:sSubPr>
                    <m:ctrlPr>
                      <w:rPr>
                        <w:rFonts w:ascii="Cambria Math" w:hAnsi="Cambria Math"/>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5</m:t>
                    </m:r>
                  </m:sub>
                </m:sSub>
                <m:sSub>
                  <m:sSubPr>
                    <m:ctrlPr>
                      <w:rPr>
                        <w:rFonts w:ascii="Cambria Math" w:hAnsi="Cambria Math"/>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6</m:t>
                    </m:r>
                  </m:sub>
                </m:sSub>
                <m:sSub>
                  <m:sSubPr>
                    <m:ctrlPr>
                      <w:rPr>
                        <w:rFonts w:ascii="Cambria Math" w:hAnsi="Cambria Math"/>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7</m:t>
                    </m:r>
                  </m:sub>
                </m:sSub>
                <m:sSub>
                  <m:sSubPr>
                    <m:ctrlPr>
                      <w:rPr>
                        <w:rFonts w:ascii="Cambria Math" w:hAnsi="Cambria Math"/>
                      </w:rPr>
                    </m:ctrlPr>
                  </m:sSubPr>
                  <m:e>
                    <m:r>
                      <w:rPr>
                        <w:rFonts w:ascii="Cambria Math" w:hAnsi="Cambria Math"/>
                      </w:rPr>
                      <m:t>D</m:t>
                    </m:r>
                  </m:e>
                  <m:sub>
                    <m:r>
                      <w:rPr>
                        <w:rFonts w:ascii="Cambria Math" w:hAnsi="Cambria Math"/>
                      </w:rPr>
                      <m:t>7t</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s</m:t>
                    </m:r>
                  </m:sup>
                  <m:e>
                    <m:sSub>
                      <m:sSubPr>
                        <m:ctrlPr>
                          <w:rPr>
                            <w:rFonts w:ascii="Cambria Math" w:hAnsi="Cambria Math"/>
                          </w:rPr>
                        </m:ctrlPr>
                      </m:sSubPr>
                      <m:e>
                        <m:r>
                          <w:rPr>
                            <w:rFonts w:ascii="Cambria Math" w:hAnsi="Cambria Math"/>
                          </w:rPr>
                          <m:t>α</m:t>
                        </m:r>
                      </m:e>
                      <m:sub>
                        <m:r>
                          <w:rPr>
                            <w:rFonts w:ascii="Cambria Math" w:hAnsi="Cambria Math"/>
                          </w:rPr>
                          <m:t>7+1</m:t>
                        </m:r>
                      </m:sub>
                    </m:sSub>
                    <m:sSubSup>
                      <m:sSubSupPr>
                        <m:ctrlPr>
                          <w:rPr>
                            <w:rFonts w:ascii="Cambria Math" w:hAnsi="Cambria Math"/>
                          </w:rPr>
                        </m:ctrlPr>
                      </m:sSubSupPr>
                      <m:e>
                        <m:r>
                          <w:rPr>
                            <w:rFonts w:ascii="Cambria Math" w:hAnsi="Cambria Math"/>
                          </w:rPr>
                          <m:t>ε</m:t>
                        </m:r>
                      </m:e>
                      <m:sub>
                        <m:r>
                          <w:rPr>
                            <w:rFonts w:ascii="Cambria Math" w:hAnsi="Cambria Math"/>
                          </w:rPr>
                          <m:t>t-i</m:t>
                        </m:r>
                      </m:sub>
                      <m:sup>
                        <m:r>
                          <w:rPr>
                            <w:rFonts w:ascii="Cambria Math" w:hAnsi="Cambria Math"/>
                          </w:rPr>
                          <m:t>2</m:t>
                        </m:r>
                      </m:sup>
                    </m:sSubSup>
                  </m:e>
                </m:nary>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s</m:t>
                    </m:r>
                  </m:sup>
                  <m:e>
                    <m:sSub>
                      <m:sSubPr>
                        <m:ctrlPr>
                          <w:rPr>
                            <w:rFonts w:ascii="Cambria Math" w:hAnsi="Cambria Math"/>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σ</m:t>
                        </m:r>
                      </m:e>
                      <m:sub>
                        <m:r>
                          <w:rPr>
                            <w:rFonts w:ascii="Cambria Math" w:hAnsi="Cambria Math"/>
                          </w:rPr>
                          <m:t>t-i</m:t>
                        </m:r>
                      </m:sub>
                      <m:sup>
                        <m:r>
                          <w:rPr>
                            <w:rFonts w:ascii="Cambria Math" w:hAnsi="Cambria Math"/>
                          </w:rPr>
                          <m:t>2</m:t>
                        </m:r>
                      </m:sup>
                    </m:sSubSup>
                  </m:e>
                </m:nary>
              </m:oMath>
            </m:oMathPara>
          </w:p>
        </w:tc>
        <w:tc>
          <w:tcPr>
            <w:tcW w:w="705" w:type="dxa"/>
            <w:tcBorders>
              <w:top w:val="nil"/>
              <w:left w:val="nil"/>
              <w:bottom w:val="nil"/>
              <w:right w:val="nil"/>
            </w:tcBorders>
            <w:vAlign w:val="center"/>
          </w:tcPr>
          <w:p w14:paraId="057A11CB" w14:textId="77777777" w:rsidR="004C7770" w:rsidRDefault="00000000">
            <w:pPr>
              <w:spacing w:after="0" w:line="240" w:lineRule="auto"/>
              <w:jc w:val="center"/>
              <w:rPr>
                <w:rFonts w:eastAsia="Calibri"/>
              </w:rPr>
            </w:pPr>
            <w:r>
              <w:rPr>
                <w:rFonts w:eastAsia="Calibri"/>
              </w:rPr>
              <w:t>(</w:t>
            </w:r>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5</w:t>
            </w:r>
            <w:r>
              <w:rPr>
                <w:rFonts w:eastAsia="Calibri"/>
              </w:rPr>
              <w:fldChar w:fldCharType="end"/>
            </w:r>
            <w:r>
              <w:rPr>
                <w:rFonts w:eastAsia="Calibri"/>
              </w:rPr>
              <w:t>)</w:t>
            </w:r>
          </w:p>
        </w:tc>
      </w:tr>
    </w:tbl>
    <w:p w14:paraId="7C47C6A8" w14:textId="77777777" w:rsidR="004C7770" w:rsidRDefault="00000000">
      <w:r>
        <w:t>Estymacji modeli dokonano metodą największej wiarygodności</w:t>
      </w:r>
      <w:sdt>
        <w:sdtPr>
          <w:id w:val="1773054870"/>
          <w:citation/>
        </w:sdtPr>
        <w:sdtContent>
          <w:r>
            <w:fldChar w:fldCharType="begin"/>
          </w:r>
          <w:r>
            <w:instrText xml:space="preserve"> CITATION Lan06 \l 2057 </w:instrText>
          </w:r>
          <w:r>
            <w:fldChar w:fldCharType="separate"/>
          </w:r>
          <w:r>
            <w:t xml:space="preserve"> (Landmesser, 2006)</w:t>
          </w:r>
          <w:r>
            <w:fldChar w:fldCharType="end"/>
          </w:r>
        </w:sdtContent>
      </w:sdt>
      <w:r>
        <w:t>.</w:t>
      </w:r>
    </w:p>
    <w:p w14:paraId="689D25A5" w14:textId="77777777" w:rsidR="004C7770" w:rsidRDefault="00000000">
      <w:pPr>
        <w:ind w:firstLine="360"/>
      </w:pPr>
      <w:r>
        <w:t xml:space="preserve">Przed przystąpieniem do modelowania wariancji stóp zwrotu przeprowadzono badanie ciągu </w:t>
      </w:r>
      <m:oMath>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pod kątem jego stacjonarności, występowania autokorelacji oraz obecności efektu ARCH. Stacjonarność badano za pomocą testu Dickey’a-Fullera, a występowanie autokorelacji badano za pomocą testu Boxa-Pierce’a. W wypadku jej obecności uznawano, że proces winien być opisany modelem AR, którego rząd ustalano posługując się wartościami funkcji ACF i PACF. W celu sprawdzenia, czy dany szereg charakteryzuje się heteroskedastyczną wariancją wykorzystywano test Engle’a mnożników Lagrange’a (test na występowanie efektu ARCH).</w:t>
      </w:r>
    </w:p>
    <w:p w14:paraId="6FBA2CA4" w14:textId="77777777" w:rsidR="004C7770" w:rsidRDefault="00000000">
      <w:pPr>
        <w:pStyle w:val="Heading2"/>
        <w:numPr>
          <w:ilvl w:val="1"/>
          <w:numId w:val="1"/>
        </w:numPr>
      </w:pPr>
      <w:bookmarkStart w:id="13" w:name="_Toc133657567"/>
      <w:r>
        <w:t>Analiza zdarzeń</w:t>
      </w:r>
      <w:bookmarkEnd w:id="13"/>
    </w:p>
    <w:p w14:paraId="544F7987" w14:textId="77777777" w:rsidR="004C7770" w:rsidRDefault="00000000">
      <w:pPr>
        <w:ind w:firstLine="360"/>
      </w:pPr>
      <w:r>
        <w:t xml:space="preserve">Dokonując analizy zdarzeń należy przyjąć hipotezę rynku efektywnego prowadzącą do podstawowego wniosku, że jeśli dane zdarzenie jest ważne, to powinno znaleźć niemalże natychmiastowe odzwierciedlenie w cenie waloru. Klasyczne teorie finansów zakładają racjonalność uczestników rynku, co oznacza, że inwestorzy, podejmując decyzje inwestycyjne, działają w sposób, który zmaksymalizuje ich korzyści oraz właściwie zinterpretują napływające informacje. </w:t>
      </w:r>
      <w:sdt>
        <w:sdtPr>
          <w:id w:val="708997247"/>
          <w:citation/>
        </w:sdtPr>
        <w:sdtContent>
          <w:r>
            <w:fldChar w:fldCharType="begin"/>
          </w:r>
          <w:r>
            <w:instrText xml:space="preserve"> CITATION How99 \l 2057 </w:instrText>
          </w:r>
          <w:r>
            <w:fldChar w:fldCharType="separate"/>
          </w:r>
          <w:r>
            <w:t>(Howells &amp; Bain, 1999)</w:t>
          </w:r>
          <w:r>
            <w:fldChar w:fldCharType="end"/>
          </w:r>
        </w:sdtContent>
      </w:sdt>
      <w:r>
        <w:t xml:space="preserve"> Racjonalny inwestor w naturalny sposób powinien racjonalnie wybierać optymalne rozwiązanie spośród różnych alternatyw W rzeczywistości, chociaż inwestorzy wiedzą, co jest dla nich najlepsze, nie zawsze dokonują najlepszych wyborów. Oddziaływanie na takie decyzje wynika z zaangażowania emocjonalnego inwestora oraz chęci podążania za tłumem (w literaturze przedmiotu opisywane jako zachowania stadne, których cechą charakterystyczną jest niska inteligencja).</w:t>
      </w:r>
    </w:p>
    <w:p w14:paraId="07F603E4" w14:textId="77777777" w:rsidR="004C7770" w:rsidRDefault="00000000">
      <w:r>
        <w:lastRenderedPageBreak/>
        <w:t xml:space="preserve">Podstawowymi etapami badań analiz zdarzeń są </w:t>
      </w:r>
      <w:sdt>
        <w:sdtPr>
          <w:id w:val="887967334"/>
          <w:citation/>
        </w:sdtPr>
        <w:sdtContent>
          <w:r>
            <w:fldChar w:fldCharType="begin"/>
          </w:r>
          <w:r>
            <w:instrText xml:space="preserve"> CITATION Gur12 \l 2057 </w:instrText>
          </w:r>
          <w:r>
            <w:fldChar w:fldCharType="separate"/>
          </w:r>
          <w:r>
            <w:t>(Gurgul, 2012)</w:t>
          </w:r>
          <w:r>
            <w:fldChar w:fldCharType="end"/>
          </w:r>
        </w:sdtContent>
      </w:sdt>
      <w:r>
        <w:t>:</w:t>
      </w:r>
    </w:p>
    <w:p w14:paraId="03FFFF20" w14:textId="77777777" w:rsidR="004C7770" w:rsidRDefault="00000000">
      <w:pPr>
        <w:pStyle w:val="ListParagraph"/>
        <w:numPr>
          <w:ilvl w:val="0"/>
          <w:numId w:val="8"/>
        </w:numPr>
      </w:pPr>
      <w:r>
        <w:t>definicja zdarzenia oraz określenie okna zdarzenia</w:t>
      </w:r>
    </w:p>
    <w:p w14:paraId="0EEB1212" w14:textId="77777777" w:rsidR="004C7770" w:rsidRDefault="00000000">
      <w:pPr>
        <w:pStyle w:val="ListParagraph"/>
        <w:numPr>
          <w:ilvl w:val="0"/>
          <w:numId w:val="8"/>
        </w:numPr>
      </w:pPr>
      <w:r>
        <w:t>sprecyzowanie kryteriów doboru firmy/składników do próby</w:t>
      </w:r>
    </w:p>
    <w:p w14:paraId="6B20ECCA" w14:textId="77777777" w:rsidR="004C7770" w:rsidRDefault="00000000">
      <w:pPr>
        <w:pStyle w:val="ListParagraph"/>
        <w:numPr>
          <w:ilvl w:val="0"/>
          <w:numId w:val="8"/>
        </w:numPr>
      </w:pPr>
      <w:r>
        <w:t>wybór miar określających poziom oczekiwanej i nadwyżkowej stopy zwrotu</w:t>
      </w:r>
    </w:p>
    <w:p w14:paraId="692900AF" w14:textId="77777777" w:rsidR="004C7770" w:rsidRDefault="00000000">
      <w:pPr>
        <w:pStyle w:val="ListParagraph"/>
        <w:numPr>
          <w:ilvl w:val="0"/>
          <w:numId w:val="8"/>
        </w:numPr>
      </w:pPr>
      <w:r>
        <w:t>estymacja modelu opisującego oczekiwaną stopę zwrotu, po wcześniejszym określeniu podstawowych parametrów, takich jak długość okna zdarzenia oraz umiejscowienie okna estymacyjnego względem okna zdarzenia</w:t>
      </w:r>
    </w:p>
    <w:p w14:paraId="650C2ACA" w14:textId="77777777" w:rsidR="004C7770" w:rsidRDefault="00000000">
      <w:pPr>
        <w:pStyle w:val="ListParagraph"/>
        <w:numPr>
          <w:ilvl w:val="0"/>
          <w:numId w:val="8"/>
        </w:numPr>
      </w:pPr>
      <w:r>
        <w:t>weryfikacja hipotez początkowych</w:t>
      </w:r>
    </w:p>
    <w:p w14:paraId="1ED272D5" w14:textId="77777777" w:rsidR="004C7770" w:rsidRDefault="00000000">
      <w:pPr>
        <w:pStyle w:val="ListParagraph"/>
        <w:numPr>
          <w:ilvl w:val="0"/>
          <w:numId w:val="8"/>
        </w:numPr>
      </w:pPr>
      <w:r>
        <w:t>interpretacja wyników, oraz formułowanie wniosków.</w:t>
      </w:r>
    </w:p>
    <w:p w14:paraId="0A8C1AFE" w14:textId="77777777" w:rsidR="004C7770" w:rsidRDefault="00000000">
      <w:pPr>
        <w:jc w:val="center"/>
      </w:pPr>
      <w:r>
        <w:rPr>
          <w:noProof/>
        </w:rPr>
        <w:drawing>
          <wp:inline distT="0" distB="0" distL="0" distR="0" wp14:anchorId="295FF8F6" wp14:editId="61DECCBB">
            <wp:extent cx="4864735" cy="1339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4864735" cy="1339215"/>
                    </a:xfrm>
                    <a:prstGeom prst="rect">
                      <a:avLst/>
                    </a:prstGeom>
                  </pic:spPr>
                </pic:pic>
              </a:graphicData>
            </a:graphic>
          </wp:inline>
        </w:drawing>
      </w:r>
    </w:p>
    <w:p w14:paraId="3BF42BEF" w14:textId="77777777" w:rsidR="004C7770" w:rsidRDefault="00000000">
      <w:pPr>
        <w:pStyle w:val="Caption"/>
        <w:rPr>
          <w:b/>
          <w:bCs/>
        </w:rPr>
      </w:pPr>
      <w:bookmarkStart w:id="14" w:name="_Ref127223413"/>
      <w:bookmarkStart w:id="15" w:name="_Toc133759716"/>
      <w:r>
        <w:t xml:space="preserve">Rysunek </w:t>
      </w:r>
      <w:fldSimple w:instr=" SEQ Rysunek \* ARABIC ">
        <w:r>
          <w:t>1</w:t>
        </w:r>
      </w:fldSimple>
      <w:bookmarkEnd w:id="14"/>
      <w:r>
        <w:t>. Okna w analizie zdarzeń</w:t>
      </w:r>
      <w:r>
        <w:rPr>
          <w:b/>
          <w:bCs/>
        </w:rPr>
        <w:br/>
      </w:r>
      <w:r>
        <w:t>Źródło:</w:t>
      </w:r>
      <w:sdt>
        <w:sdtPr>
          <w:id w:val="671364096"/>
          <w:citation/>
        </w:sdtPr>
        <w:sdtContent>
          <w:r>
            <w:fldChar w:fldCharType="begin"/>
          </w:r>
          <w:r>
            <w:instrText xml:space="preserve"> CITATION Kuj16 \l 2057 </w:instrText>
          </w:r>
          <w:r>
            <w:fldChar w:fldCharType="separate"/>
          </w:r>
          <w:r>
            <w:t xml:space="preserve"> (Kujawa &amp; Ostrowska, 2016)</w:t>
          </w:r>
          <w:r>
            <w:fldChar w:fldCharType="end"/>
          </w:r>
          <w:bookmarkEnd w:id="15"/>
        </w:sdtContent>
      </w:sdt>
    </w:p>
    <w:p w14:paraId="2146495E" w14:textId="77777777" w:rsidR="004C7770" w:rsidRDefault="00000000">
      <w:pPr>
        <w:jc w:val="left"/>
        <w:rPr>
          <w:rFonts w:eastAsiaTheme="minorEastAsia"/>
        </w:rPr>
      </w:pPr>
      <w:r>
        <w:t xml:space="preserve">Objaśnienia: </w:t>
      </w:r>
      <w:r>
        <w:rPr>
          <w:rFonts w:eastAsiaTheme="minorEastAsia"/>
        </w:rPr>
        <w:t xml:space="preserve"> – okno estymacji;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e>
        </m:d>
      </m:oMath>
      <w:r>
        <w:rPr>
          <w:rFonts w:eastAsiaTheme="minorEastAsia"/>
        </w:rPr>
        <w:t xml:space="preserve"> – okno zdarzenia; </w:t>
      </w:r>
      <m:oMath>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e>
        </m:d>
      </m:oMath>
      <w:r>
        <w:rPr>
          <w:rFonts w:eastAsiaTheme="minorEastAsia"/>
        </w:rPr>
        <w:t xml:space="preserve"> – okno po zdarzeniu; </w:t>
      </w:r>
      <m:oMath>
        <m:sSub>
          <m:sSubPr>
            <m:ctrlPr>
              <w:rPr>
                <w:rFonts w:ascii="Cambria Math" w:hAnsi="Cambria Math"/>
              </w:rPr>
            </m:ctrlPr>
          </m:sSubPr>
          <m:e>
            <m:r>
              <w:rPr>
                <w:rFonts w:ascii="Cambria Math" w:hAnsi="Cambria Math"/>
              </w:rPr>
              <m:t>D</m:t>
            </m:r>
          </m:e>
          <m:sub>
            <m:r>
              <w:rPr>
                <w:rFonts w:ascii="Cambria Math" w:hAnsi="Cambria Math"/>
              </w:rPr>
              <m:t>0</m:t>
            </m:r>
          </m:sub>
        </m:sSub>
      </m:oMath>
      <w:r>
        <w:rPr>
          <w:rFonts w:eastAsiaTheme="minorEastAsia"/>
        </w:rPr>
        <w:t xml:space="preserve"> – dzień zdarzenia; </w:t>
      </w:r>
      <m:oMath>
        <m:sSub>
          <m:sSubPr>
            <m:ctrlPr>
              <w:rPr>
                <w:rFonts w:ascii="Cambria Math" w:hAnsi="Cambria Math"/>
              </w:rPr>
            </m:ctrlPr>
          </m:sSubPr>
          <m:e>
            <m:r>
              <w:rPr>
                <w:rFonts w:ascii="Cambria Math" w:hAnsi="Cambria Math"/>
              </w:rPr>
              <m:t>D</m:t>
            </m:r>
          </m:e>
          <m:sub>
            <m:r>
              <w:rPr>
                <w:rFonts w:ascii="Cambria Math" w:hAnsi="Cambria Math"/>
              </w:rPr>
              <m:t>1</m:t>
            </m:r>
          </m:sub>
        </m:sSub>
      </m:oMath>
      <w:r>
        <w:rPr>
          <w:rFonts w:eastAsiaTheme="minorEastAsia"/>
        </w:rPr>
        <w:t xml:space="preserve"> – pierwszy dzień po zdarzeniu; </w:t>
      </w:r>
      <m:oMath>
        <m:sSub>
          <m:sSubPr>
            <m:ctrlPr>
              <w:rPr>
                <w:rFonts w:ascii="Cambria Math" w:hAnsi="Cambria Math"/>
              </w:rPr>
            </m:ctrlPr>
          </m:sSubPr>
          <m:e>
            <m:r>
              <w:rPr>
                <w:rFonts w:ascii="Cambria Math" w:hAnsi="Cambria Math"/>
              </w:rPr>
              <m:t>D</m:t>
            </m:r>
          </m:e>
          <m:sub>
            <m:r>
              <w:rPr>
                <w:rFonts w:ascii="Cambria Math" w:hAnsi="Cambria Math"/>
              </w:rPr>
              <m:t>2</m:t>
            </m:r>
          </m:sub>
        </m:sSub>
      </m:oMath>
      <w:r>
        <w:rPr>
          <w:rFonts w:eastAsiaTheme="minorEastAsia"/>
        </w:rPr>
        <w:t xml:space="preserve"> – drugi dzień po zdarzeniu; </w:t>
      </w:r>
      <m:oMath>
        <m:sSub>
          <m:sSubPr>
            <m:ctrlPr>
              <w:rPr>
                <w:rFonts w:ascii="Cambria Math" w:hAnsi="Cambria Math"/>
              </w:rPr>
            </m:ctrlPr>
          </m:sSubPr>
          <m:e>
            <m:r>
              <w:rPr>
                <w:rFonts w:ascii="Cambria Math" w:hAnsi="Cambria Math"/>
              </w:rPr>
              <m:t>D</m:t>
            </m:r>
          </m:e>
          <m:sub>
            <m:r>
              <w:rPr>
                <w:rFonts w:ascii="Cambria Math" w:hAnsi="Cambria Math"/>
              </w:rPr>
              <m:t>-1</m:t>
            </m:r>
          </m:sub>
        </m:sSub>
      </m:oMath>
      <w:r>
        <w:rPr>
          <w:rFonts w:eastAsiaTheme="minorEastAsia"/>
        </w:rPr>
        <w:t xml:space="preserve"> – dzień przed zdarzeniem; </w:t>
      </w:r>
      <m:oMath>
        <m:sSub>
          <m:sSubPr>
            <m:ctrlPr>
              <w:rPr>
                <w:rFonts w:ascii="Cambria Math" w:hAnsi="Cambria Math"/>
              </w:rPr>
            </m:ctrlPr>
          </m:sSubPr>
          <m:e>
            <m:r>
              <w:rPr>
                <w:rFonts w:ascii="Cambria Math" w:hAnsi="Cambria Math"/>
              </w:rPr>
              <m:t>D</m:t>
            </m:r>
          </m:e>
          <m:sub>
            <m:r>
              <w:rPr>
                <w:rFonts w:ascii="Cambria Math" w:hAnsi="Cambria Math"/>
              </w:rPr>
              <m:t>-2</m:t>
            </m:r>
          </m:sub>
        </m:sSub>
      </m:oMath>
      <w:r>
        <w:rPr>
          <w:rFonts w:eastAsiaTheme="minorEastAsia"/>
        </w:rPr>
        <w:t xml:space="preserve"> – dwa dni przed zdarzeniem</w:t>
      </w:r>
      <w:r>
        <w:rPr>
          <w:rFonts w:eastAsiaTheme="minorEastAsia"/>
        </w:rPr>
        <w:br/>
      </w:r>
    </w:p>
    <w:p w14:paraId="207950F3" w14:textId="77777777" w:rsidR="004C7770" w:rsidRDefault="00000000">
      <w:pPr>
        <w:ind w:firstLine="360"/>
      </w:pPr>
      <w:r>
        <w:t>Na rysunku (</w:t>
      </w:r>
      <w:r>
        <w:fldChar w:fldCharType="begin"/>
      </w:r>
      <w:r>
        <w:instrText xml:space="preserve"> REF _Ref127223413 \h </w:instrText>
      </w:r>
      <w:r>
        <w:fldChar w:fldCharType="separate"/>
      </w:r>
      <w:r>
        <w:t>Rysunek 1</w:t>
      </w:r>
      <w:r>
        <w:fldChar w:fldCharType="end"/>
      </w:r>
      <w:r>
        <w:t>) graficznie zaprezentowano usytuowanie okna zdarzenia względem okna estymacyjnego. Estymowanie wyników służących do generowania oczekiwanych stóp zwrotu może być realizowane na podstawie notowań z okna estymacyjnego T0–T1 lub nawet T2–T3, tj. na podstawie danych występujących po okresie zdarzenia. Miejsce okna estymacyjnego to w badaniach najczęściej okres bezpośrednio poprzedzający okno zdarzenia, ale nigdy nieprzylegający do dnia zdarzenia, co oznacza, że ostatni dzień okna estymacyjnego nie może oznaczać początku okna zdarzenia. Okno estymacyjne nie może zatem pokrywać się z oknem zdarzenia. W literaturze oczekiwane zwroty są czasami obliczane na podstawie danych z okresu przed oknem zdarzenia (najczęściej stosowanym okresem) lub okresu po oknie zdarzenia lub kombinacji danych sprzed  i po zdarzeniu.Długość okna zdarzenia w porównaniu do okna estymacyjnego winna być relatywnie krótka. W literaturze mowa o tym, że szerokość okna zdarzenia powinna rozciągać się do pierwszego dnia po zdarzeniu, w którym nie zaobserwowano</w:t>
      </w:r>
      <w:sdt>
        <w:sdtPr>
          <w:id w:val="1411335598"/>
          <w:citation/>
        </w:sdtPr>
        <w:sdtContent>
          <w:r>
            <w:fldChar w:fldCharType="begin"/>
          </w:r>
          <w:r>
            <w:instrText xml:space="preserve"> CITATION Kri03 \l 2057 </w:instrText>
          </w:r>
          <w:r>
            <w:fldChar w:fldCharType="separate"/>
          </w:r>
          <w:r>
            <w:t xml:space="preserve"> (Krivin, 2003)</w:t>
          </w:r>
          <w:r>
            <w:fldChar w:fldCharType="end"/>
          </w:r>
        </w:sdtContent>
      </w:sdt>
      <w:r>
        <w:t>:</w:t>
      </w:r>
    </w:p>
    <w:p w14:paraId="69233DC9" w14:textId="77777777" w:rsidR="004C7770" w:rsidRDefault="00000000">
      <w:pPr>
        <w:pStyle w:val="ListParagraph"/>
        <w:numPr>
          <w:ilvl w:val="0"/>
          <w:numId w:val="9"/>
        </w:numPr>
        <w:rPr>
          <w:rFonts w:eastAsiaTheme="minorEastAsia"/>
        </w:rPr>
      </w:pPr>
      <w:r>
        <w:t>istotnej wartości zwyżkowej stopy zwrotu (dodatniej lub ujemnej)</w:t>
      </w:r>
    </w:p>
    <w:p w14:paraId="08063B1D" w14:textId="77777777" w:rsidR="004C7770" w:rsidRDefault="00000000">
      <w:pPr>
        <w:pStyle w:val="ListParagraph"/>
        <w:numPr>
          <w:ilvl w:val="0"/>
          <w:numId w:val="9"/>
        </w:numPr>
        <w:rPr>
          <w:rFonts w:eastAsiaTheme="minorEastAsia"/>
        </w:rPr>
      </w:pPr>
      <w:r>
        <w:t>istotnej wartości zwyżkowego wolumenu (dodatniego lub ujemnego)</w:t>
      </w:r>
    </w:p>
    <w:p w14:paraId="72167B02" w14:textId="77777777" w:rsidR="004C7770" w:rsidRDefault="00000000">
      <w:pPr>
        <w:pStyle w:val="ListParagraph"/>
        <w:numPr>
          <w:ilvl w:val="0"/>
          <w:numId w:val="9"/>
        </w:numPr>
        <w:rPr>
          <w:rFonts w:eastAsiaTheme="minorEastAsia"/>
        </w:rPr>
      </w:pPr>
      <w:r>
        <w:t>istotnej wartości zwyżkowej wariancji (dodatniej lub ujemnej)</w:t>
      </w:r>
    </w:p>
    <w:p w14:paraId="6379F3C3" w14:textId="77777777" w:rsidR="004C7770" w:rsidRDefault="00000000">
      <w:pPr>
        <w:ind w:firstLine="360"/>
      </w:pPr>
      <w:r>
        <w:t xml:space="preserve">Szerokość okna zdarzenia oraz usytuowanie i długość okna estymacyjnego może być za każdym razem indywidualnie ustalana dla każdego składnika podlegającego badaniu z osobna, ale można również przyjąć założenie, że dla wszystkich składników przyjmuje się to samo okno zdarzenia, zaczynające się (dla przykładu) 2 dni przed zdarzeniem i kończące 2 dni po nim. Należy dodać, że w takich sytuacjach należy dokładnie przeanalizować, czy w oknie estymacji występują dodatkowe zdarzenia zakłócające związane z analizowanymi komponentami konwencjonalnymi lub alternatywnymi. Dla potrzeb niniejszej pracy, w każdym przypadku </w:t>
      </w:r>
      <m:oMath>
        <m:sSub>
          <m:sSubPr>
            <m:ctrlPr>
              <w:rPr>
                <w:rFonts w:ascii="Cambria Math" w:hAnsi="Cambria Math"/>
              </w:rPr>
            </m:ctrlPr>
          </m:sSubPr>
          <m:e>
            <m:r>
              <w:rPr>
                <w:rFonts w:ascii="Cambria Math" w:hAnsi="Cambria Math"/>
              </w:rPr>
              <m:t>D</m:t>
            </m:r>
          </m:e>
          <m:sub>
            <m:r>
              <w:rPr>
                <w:rFonts w:ascii="Cambria Math" w:hAnsi="Cambria Math"/>
              </w:rPr>
              <m:t>0</m:t>
            </m:r>
          </m:sub>
        </m:sSub>
      </m:oMath>
      <w:r>
        <w:t xml:space="preserve"> oznacza dzień zdarzenia, np. dzień wydarzenia gospodarczego (notowanie na zamknięcie sesji lub na koniec dnia w zależności od składnika) i dla </w:t>
      </w:r>
      <m:oMath>
        <m:sSub>
          <m:sSubPr>
            <m:ctrlPr>
              <w:rPr>
                <w:rFonts w:ascii="Cambria Math" w:hAnsi="Cambria Math"/>
              </w:rPr>
            </m:ctrlPr>
          </m:sSubPr>
          <m:e>
            <m:r>
              <w:rPr>
                <w:rFonts w:ascii="Cambria Math" w:hAnsi="Cambria Math"/>
              </w:rPr>
              <m:t>D</m:t>
            </m:r>
          </m:e>
          <m:sub>
            <m:r>
              <w:rPr>
                <w:rFonts w:ascii="Cambria Math" w:hAnsi="Cambria Math"/>
              </w:rPr>
              <m:t>0</m:t>
            </m:r>
          </m:sub>
        </m:sSub>
      </m:oMath>
      <w:r>
        <w:t xml:space="preserve"> obliczona została dzienna procentowa zmiana wartości indeksu lub ceny składnika.</w:t>
      </w:r>
    </w:p>
    <w:p w14:paraId="58895961" w14:textId="77777777" w:rsidR="004C7770" w:rsidRDefault="00000000">
      <w:r>
        <w:lastRenderedPageBreak/>
        <w:t xml:space="preserve">W celu dokonania weryfikacji, czy zdarzenie miało oddziaływanie na notowania cen/wartości składnika inwestycyjnego, można dokonać obliczeń dodatkowej stopy zwrotu według wzoru </w:t>
      </w:r>
      <w:r>
        <w:fldChar w:fldCharType="begin"/>
      </w:r>
      <w:r>
        <w:instrText xml:space="preserve"> REF row6 \h </w:instrText>
      </w:r>
      <w:r>
        <w:fldChar w:fldCharType="separate"/>
      </w:r>
      <w:r>
        <w:t>(6)</w:t>
      </w:r>
      <w:r>
        <w:fldChar w:fldCharType="end"/>
      </w:r>
      <w:r>
        <w:t>:</w:t>
      </w:r>
      <w:r>
        <w:tab/>
      </w:r>
    </w:p>
    <w:tbl>
      <w:tblPr>
        <w:tblStyle w:val="TableGrid"/>
        <w:tblW w:w="9062" w:type="dxa"/>
        <w:tblLayout w:type="fixed"/>
        <w:tblLook w:val="04A0" w:firstRow="1" w:lastRow="0" w:firstColumn="1" w:lastColumn="0" w:noHBand="0" w:noVBand="1"/>
      </w:tblPr>
      <w:tblGrid>
        <w:gridCol w:w="704"/>
        <w:gridCol w:w="7653"/>
        <w:gridCol w:w="705"/>
      </w:tblGrid>
      <w:tr w:rsidR="004C7770" w14:paraId="6DC82A46" w14:textId="77777777">
        <w:tc>
          <w:tcPr>
            <w:tcW w:w="704" w:type="dxa"/>
            <w:tcBorders>
              <w:top w:val="nil"/>
              <w:left w:val="nil"/>
              <w:bottom w:val="nil"/>
              <w:right w:val="nil"/>
            </w:tcBorders>
            <w:vAlign w:val="center"/>
          </w:tcPr>
          <w:p w14:paraId="2836BA67" w14:textId="77777777" w:rsidR="004C7770" w:rsidRDefault="004C7770">
            <w:pPr>
              <w:spacing w:after="0" w:line="240" w:lineRule="auto"/>
              <w:jc w:val="center"/>
              <w:rPr>
                <w:rFonts w:eastAsia="Calibri"/>
              </w:rPr>
            </w:pPr>
          </w:p>
        </w:tc>
        <w:tc>
          <w:tcPr>
            <w:tcW w:w="7653" w:type="dxa"/>
            <w:tcBorders>
              <w:top w:val="nil"/>
              <w:left w:val="nil"/>
              <w:bottom w:val="nil"/>
              <w:right w:val="nil"/>
            </w:tcBorders>
            <w:vAlign w:val="center"/>
          </w:tcPr>
          <w:p w14:paraId="5699C4ED" w14:textId="77777777" w:rsidR="004C7770" w:rsidRDefault="00000000">
            <w:pPr>
              <w:spacing w:after="0" w:line="240" w:lineRule="auto"/>
              <w:jc w:val="center"/>
              <w:rPr>
                <w:rFonts w:eastAsiaTheme="minorEastAsia"/>
              </w:rPr>
            </w:pPr>
            <m:oMathPara>
              <m:oMathParaPr>
                <m:jc m:val="center"/>
              </m:oMathParaPr>
              <m:oMath>
                <m:sSub>
                  <m:sSubPr>
                    <m:ctrlPr>
                      <w:rPr>
                        <w:rFonts w:ascii="Cambria Math" w:hAnsi="Cambria Math"/>
                      </w:rPr>
                    </m:ctrlPr>
                  </m:sSubPr>
                  <m:e>
                    <m:r>
                      <w:rPr>
                        <w:rFonts w:ascii="Cambria Math" w:hAnsi="Cambria Math"/>
                      </w:rPr>
                      <m:t>AR</m:t>
                    </m:r>
                  </m:e>
                  <m:sub/>
                </m:sSub>
                <m:r>
                  <w:rPr>
                    <w:rFonts w:ascii="Cambria Math" w:hAnsi="Cambria Math"/>
                  </w:rPr>
                  <m:t>=</m:t>
                </m:r>
                <m:sSub>
                  <m:sSubPr>
                    <m:ctrlPr>
                      <w:rPr>
                        <w:rFonts w:ascii="Cambria Math" w:hAnsi="Cambria Math"/>
                      </w:rPr>
                    </m:ctrlPr>
                  </m:sSubPr>
                  <m:e>
                    <m:r>
                      <w:rPr>
                        <w:rFonts w:ascii="Cambria Math" w:hAnsi="Cambria Math"/>
                      </w:rPr>
                      <m:t>Ri</m:t>
                    </m:r>
                  </m:e>
                  <m:sub>
                    <m:r>
                      <w:rPr>
                        <w:rFonts w:ascii="Cambria Math" w:hAnsi="Cambria Math"/>
                      </w:rPr>
                      <m:t>t</m:t>
                    </m:r>
                  </m:sub>
                </m:s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sSub>
                  </m:e>
                </m:d>
              </m:oMath>
            </m:oMathPara>
          </w:p>
        </w:tc>
        <w:tc>
          <w:tcPr>
            <w:tcW w:w="705" w:type="dxa"/>
            <w:tcBorders>
              <w:top w:val="nil"/>
              <w:left w:val="nil"/>
              <w:bottom w:val="nil"/>
              <w:right w:val="nil"/>
            </w:tcBorders>
            <w:vAlign w:val="center"/>
          </w:tcPr>
          <w:p w14:paraId="6424AB30" w14:textId="77777777" w:rsidR="004C7770" w:rsidRDefault="00000000">
            <w:pPr>
              <w:spacing w:after="0" w:line="240" w:lineRule="auto"/>
              <w:jc w:val="center"/>
              <w:rPr>
                <w:rFonts w:eastAsia="Calibri"/>
              </w:rPr>
            </w:pPr>
            <w:bookmarkStart w:id="16" w:name="row6"/>
            <w:r>
              <w:rPr>
                <w:rFonts w:eastAsia="Calibri"/>
              </w:rPr>
              <w:t>(</w:t>
            </w:r>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6</w:t>
            </w:r>
            <w:r>
              <w:rPr>
                <w:rFonts w:eastAsia="Calibri"/>
              </w:rPr>
              <w:fldChar w:fldCharType="end"/>
            </w:r>
            <w:r>
              <w:rPr>
                <w:rFonts w:eastAsia="Calibri"/>
              </w:rPr>
              <w:t>)</w:t>
            </w:r>
            <w:bookmarkEnd w:id="16"/>
          </w:p>
        </w:tc>
      </w:tr>
    </w:tbl>
    <w:p w14:paraId="330AB777" w14:textId="77777777" w:rsidR="004C7770" w:rsidRDefault="004C7770">
      <w:pPr>
        <w:jc w:val="left"/>
      </w:pPr>
    </w:p>
    <w:p w14:paraId="3D2D29C5" w14:textId="77777777" w:rsidR="004C7770" w:rsidRDefault="00000000">
      <w:pPr>
        <w:jc w:val="left"/>
      </w:pPr>
      <w:r>
        <w:t>gdzie:</w:t>
      </w:r>
      <w:r>
        <w:br/>
      </w:r>
      <m:oMath>
        <m:sSub>
          <m:sSubPr>
            <m:ctrlPr>
              <w:rPr>
                <w:rFonts w:ascii="Cambria Math" w:hAnsi="Cambria Math"/>
              </w:rPr>
            </m:ctrlPr>
          </m:sSubPr>
          <m:e>
            <m:r>
              <w:rPr>
                <w:rFonts w:ascii="Cambria Math" w:hAnsi="Cambria Math"/>
              </w:rPr>
              <m:t>AR</m:t>
            </m:r>
          </m:e>
          <m:sub/>
        </m:sSub>
      </m:oMath>
      <w:r>
        <w:rPr>
          <w:rFonts w:eastAsiaTheme="minorEastAsia"/>
        </w:rPr>
        <w:t xml:space="preserve"> </w:t>
      </w:r>
      <w:r>
        <w:rPr>
          <w:rFonts w:ascii="Source Sans Pro" w:hAnsi="Source Sans Pro"/>
          <w:color w:val="000000"/>
          <w:shd w:val="clear" w:color="auto" w:fill="FFFFFF"/>
        </w:rPr>
        <w:t xml:space="preserve">— </w:t>
      </w:r>
      <w:r>
        <w:t xml:space="preserve">dodatkowa stopa zwrotu z akcji </w:t>
      </w:r>
      <m:oMath>
        <m:r>
          <w:rPr>
            <w:rFonts w:ascii="Cambria Math" w:hAnsi="Cambria Math"/>
          </w:rPr>
          <m:t>i</m:t>
        </m:r>
      </m:oMath>
      <w:r>
        <w:t xml:space="preserve"> osiągnięta w okresie </w:t>
      </w:r>
      <m:oMath>
        <m:r>
          <w:rPr>
            <w:rFonts w:ascii="Cambria Math" w:hAnsi="Cambria Math"/>
          </w:rPr>
          <m:t>t</m:t>
        </m:r>
      </m:oMath>
      <w:r>
        <w:br/>
      </w:r>
      <m:oMath>
        <m:sSub>
          <m:sSubPr>
            <m:ctrlPr>
              <w:rPr>
                <w:rFonts w:ascii="Cambria Math" w:hAnsi="Cambria Math"/>
              </w:rPr>
            </m:ctrlPr>
          </m:sSubPr>
          <m:e>
            <m:r>
              <w:rPr>
                <w:rFonts w:ascii="Cambria Math" w:hAnsi="Cambria Math"/>
              </w:rPr>
              <m:t>R</m:t>
            </m:r>
          </m:e>
          <m:sub/>
        </m:sSub>
      </m:oMath>
      <w:r>
        <w:rPr>
          <w:rFonts w:eastAsiaTheme="minorEastAsia"/>
        </w:rPr>
        <w:t xml:space="preserve"> </w:t>
      </w:r>
      <w:r>
        <w:rPr>
          <w:rFonts w:ascii="Source Sans Pro" w:hAnsi="Source Sans Pro"/>
          <w:color w:val="000000"/>
          <w:shd w:val="clear" w:color="auto" w:fill="FFFFFF"/>
        </w:rPr>
        <w:t xml:space="preserve">— </w:t>
      </w:r>
      <w:r>
        <w:t xml:space="preserve">rzeczywista stopa zwrotu z akcji </w:t>
      </w:r>
      <m:oMath>
        <m:r>
          <w:rPr>
            <w:rFonts w:ascii="Cambria Math" w:hAnsi="Cambria Math"/>
          </w:rPr>
          <m:t>i</m:t>
        </m:r>
      </m:oMath>
      <w:r>
        <w:t xml:space="preserve"> osiągnięta w okresie </w:t>
      </w:r>
      <m:oMath>
        <m:r>
          <w:rPr>
            <w:rFonts w:ascii="Cambria Math" w:hAnsi="Cambria Math"/>
          </w:rPr>
          <m:t>t</m:t>
        </m:r>
      </m:oMath>
      <w:r>
        <w:rPr>
          <w:rFonts w:eastAsiaTheme="minorEastAsia"/>
        </w:rPr>
        <w:br/>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sSub>
          </m:e>
        </m:d>
      </m:oMath>
      <w:r>
        <w:rPr>
          <w:rFonts w:eastAsiaTheme="minorEastAsia"/>
        </w:rPr>
        <w:t xml:space="preserve"> </w:t>
      </w:r>
      <w:r>
        <w:rPr>
          <w:rFonts w:ascii="Source Sans Pro" w:hAnsi="Source Sans Pro"/>
          <w:color w:val="000000"/>
          <w:shd w:val="clear" w:color="auto" w:fill="FFFFFF"/>
        </w:rPr>
        <w:t xml:space="preserve">— </w:t>
      </w:r>
      <w:r>
        <w:t xml:space="preserve">oczekiwana stopa zwrotu z akcji </w:t>
      </w:r>
      <m:oMath>
        <m:r>
          <w:rPr>
            <w:rFonts w:ascii="Cambria Math" w:hAnsi="Cambria Math"/>
          </w:rPr>
          <m:t>i</m:t>
        </m:r>
      </m:oMath>
      <w:r>
        <w:t xml:space="preserve"> w okresie </w:t>
      </w:r>
      <m:oMath>
        <m:r>
          <w:rPr>
            <w:rFonts w:ascii="Cambria Math" w:hAnsi="Cambria Math"/>
          </w:rPr>
          <m:t>t</m:t>
        </m:r>
      </m:oMath>
      <w:r>
        <w:t xml:space="preserve"> w sytuacji, gdyby zdarzenie nie wystąpiło</w:t>
      </w:r>
      <w:r>
        <w:br/>
      </w:r>
      <m:oMath>
        <m:r>
          <w:rPr>
            <w:rFonts w:ascii="Cambria Math" w:hAnsi="Cambria Math"/>
          </w:rPr>
          <m:t>t</m:t>
        </m:r>
      </m:oMath>
      <w:r>
        <w:rPr>
          <w:rFonts w:eastAsiaTheme="minorEastAsia"/>
        </w:rPr>
        <w:t xml:space="preserve"> </w:t>
      </w:r>
      <w:r>
        <w:rPr>
          <w:rFonts w:ascii="Source Sans Pro" w:hAnsi="Source Sans Pro"/>
          <w:color w:val="000000"/>
          <w:shd w:val="clear" w:color="auto" w:fill="FFFFFF"/>
        </w:rPr>
        <w:t xml:space="preserve">— </w:t>
      </w:r>
      <w:r>
        <w:t>dzień lub miesiąc w zależności od przyjętych do obliczeń danych i jednostki okna zdarzenia</w:t>
      </w:r>
    </w:p>
    <w:p w14:paraId="08A846BB" w14:textId="77777777" w:rsidR="004C7770" w:rsidRDefault="00000000">
      <w:r>
        <w:t xml:space="preserve">Następnie należy obliczyć rzeczywistą stopę zwrotu </w:t>
      </w:r>
      <w:r>
        <w:fldChar w:fldCharType="begin"/>
      </w:r>
      <w:r>
        <w:instrText xml:space="preserve"> REF row7 \h </w:instrText>
      </w:r>
      <w:r>
        <w:fldChar w:fldCharType="separate"/>
      </w:r>
      <w:r>
        <w:t>(7)</w:t>
      </w:r>
      <w:r>
        <w:fldChar w:fldCharType="end"/>
      </w:r>
      <w:r>
        <w:t>:</w:t>
      </w:r>
    </w:p>
    <w:tbl>
      <w:tblPr>
        <w:tblStyle w:val="TableGrid"/>
        <w:tblW w:w="9062" w:type="dxa"/>
        <w:tblLayout w:type="fixed"/>
        <w:tblLook w:val="04A0" w:firstRow="1" w:lastRow="0" w:firstColumn="1" w:lastColumn="0" w:noHBand="0" w:noVBand="1"/>
      </w:tblPr>
      <w:tblGrid>
        <w:gridCol w:w="704"/>
        <w:gridCol w:w="7653"/>
        <w:gridCol w:w="705"/>
      </w:tblGrid>
      <w:tr w:rsidR="004C7770" w14:paraId="33B4140B" w14:textId="77777777">
        <w:tc>
          <w:tcPr>
            <w:tcW w:w="704" w:type="dxa"/>
            <w:tcBorders>
              <w:top w:val="nil"/>
              <w:left w:val="nil"/>
              <w:bottom w:val="nil"/>
              <w:right w:val="nil"/>
            </w:tcBorders>
            <w:vAlign w:val="center"/>
          </w:tcPr>
          <w:p w14:paraId="3AAE3772" w14:textId="77777777" w:rsidR="004C7770" w:rsidRDefault="004C7770">
            <w:pPr>
              <w:spacing w:after="0" w:line="240" w:lineRule="auto"/>
              <w:rPr>
                <w:rFonts w:eastAsia="Calibri"/>
              </w:rPr>
            </w:pPr>
          </w:p>
        </w:tc>
        <w:tc>
          <w:tcPr>
            <w:tcW w:w="7653" w:type="dxa"/>
            <w:tcBorders>
              <w:top w:val="nil"/>
              <w:left w:val="nil"/>
              <w:bottom w:val="nil"/>
              <w:right w:val="nil"/>
            </w:tcBorders>
            <w:vAlign w:val="center"/>
          </w:tcPr>
          <w:p w14:paraId="4891DD24" w14:textId="77777777" w:rsidR="004C7770" w:rsidRDefault="00000000">
            <w:pPr>
              <w:spacing w:after="0" w:line="240" w:lineRule="auto"/>
              <w:jc w:val="center"/>
              <w:rPr>
                <w:rFonts w:eastAsiaTheme="minorEastAsia"/>
              </w:rPr>
            </w:pPr>
            <m:oMathPara>
              <m:oMathParaPr>
                <m:jc m:val="center"/>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oMath>
            </m:oMathPara>
          </w:p>
        </w:tc>
        <w:tc>
          <w:tcPr>
            <w:tcW w:w="705" w:type="dxa"/>
            <w:tcBorders>
              <w:top w:val="nil"/>
              <w:left w:val="nil"/>
              <w:bottom w:val="nil"/>
              <w:right w:val="nil"/>
            </w:tcBorders>
            <w:vAlign w:val="center"/>
          </w:tcPr>
          <w:p w14:paraId="1EDD87EB" w14:textId="77777777" w:rsidR="004C7770" w:rsidRDefault="00000000">
            <w:pPr>
              <w:spacing w:after="0" w:line="240" w:lineRule="auto"/>
              <w:jc w:val="center"/>
              <w:rPr>
                <w:rFonts w:eastAsia="Calibri"/>
              </w:rPr>
            </w:pPr>
            <w:bookmarkStart w:id="17" w:name="row7"/>
            <w:r>
              <w:rPr>
                <w:rFonts w:eastAsia="Calibri"/>
              </w:rPr>
              <w:t>(</w:t>
            </w:r>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7</w:t>
            </w:r>
            <w:r>
              <w:rPr>
                <w:rFonts w:eastAsia="Calibri"/>
              </w:rPr>
              <w:fldChar w:fldCharType="end"/>
            </w:r>
            <w:r>
              <w:rPr>
                <w:rFonts w:eastAsia="Calibri"/>
              </w:rPr>
              <w:t>)</w:t>
            </w:r>
            <w:bookmarkEnd w:id="17"/>
          </w:p>
        </w:tc>
      </w:tr>
    </w:tbl>
    <w:p w14:paraId="1E71C363" w14:textId="77777777" w:rsidR="004C7770" w:rsidRDefault="004C7770"/>
    <w:p w14:paraId="0D617B32" w14:textId="77777777" w:rsidR="004C7770" w:rsidRDefault="00000000">
      <w:r>
        <w:t>gdzie:</w:t>
      </w:r>
      <w:r>
        <w:br/>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e>
        </m:d>
      </m:oMath>
      <w:r>
        <w:rPr>
          <w:rFonts w:eastAsiaTheme="minorEastAsia"/>
        </w:rPr>
        <w:t xml:space="preserve"> </w:t>
      </w:r>
      <w:r>
        <w:rPr>
          <w:rFonts w:ascii="Source Sans Pro" w:hAnsi="Source Sans Pro"/>
          <w:color w:val="000000"/>
          <w:shd w:val="clear" w:color="auto" w:fill="FFFFFF"/>
        </w:rPr>
        <w:t xml:space="preserve">— </w:t>
      </w:r>
      <w:r>
        <w:t xml:space="preserve">oczekiwana stopa zwrotu z akcji </w:t>
      </w:r>
      <m:oMath>
        <m:r>
          <w:rPr>
            <w:rFonts w:ascii="Cambria Math" w:hAnsi="Cambria Math"/>
          </w:rPr>
          <m:t>i</m:t>
        </m:r>
      </m:oMath>
      <w:r>
        <w:t xml:space="preserve"> w okresie </w:t>
      </w:r>
      <m:oMath>
        <m:r>
          <w:rPr>
            <w:rFonts w:ascii="Cambria Math" w:hAnsi="Cambria Math"/>
          </w:rPr>
          <m:t>t</m:t>
        </m:r>
      </m:oMath>
      <w:r>
        <w:rPr>
          <w:rFonts w:eastAsiaTheme="minorEastAsia"/>
        </w:rPr>
        <w:t>,</w:t>
      </w:r>
      <w:r>
        <w:rPr>
          <w:rFonts w:eastAsiaTheme="minorEastAsia"/>
        </w:rPr>
        <w:br/>
      </w:r>
      <m:oMath>
        <m:sSub>
          <m:sSubPr>
            <m:ctrlPr>
              <w:rPr>
                <w:rFonts w:ascii="Cambria Math" w:hAnsi="Cambria Math"/>
              </w:rPr>
            </m:ctrlPr>
          </m:sSubPr>
          <m:e>
            <m:r>
              <w:rPr>
                <w:rFonts w:ascii="Cambria Math" w:hAnsi="Cambria Math"/>
              </w:rPr>
              <m:t>K</m:t>
            </m:r>
          </m:e>
          <m:sub>
            <m:r>
              <w:rPr>
                <w:rFonts w:ascii="Cambria Math" w:hAnsi="Cambria Math"/>
              </w:rPr>
              <m:t>i</m:t>
            </m:r>
          </m:sub>
        </m:sSub>
      </m:oMath>
      <w:r>
        <w:rPr>
          <w:rFonts w:eastAsiaTheme="minorEastAsia"/>
        </w:rPr>
        <w:t xml:space="preserve"> </w:t>
      </w:r>
      <w:r>
        <w:rPr>
          <w:rFonts w:ascii="Source Sans Pro" w:hAnsi="Source Sans Pro"/>
          <w:color w:val="000000"/>
          <w:shd w:val="clear" w:color="auto" w:fill="FFFFFF"/>
        </w:rPr>
        <w:t xml:space="preserve">— </w:t>
      </w:r>
      <w:r>
        <w:t xml:space="preserve">średnia stopa zwrotu z akcji </w:t>
      </w:r>
      <m:oMath>
        <m:r>
          <w:rPr>
            <w:rFonts w:ascii="Cambria Math" w:hAnsi="Cambria Math"/>
          </w:rPr>
          <m:t>i</m:t>
        </m:r>
      </m:oMath>
      <w:r>
        <w:t xml:space="preserve"> w okresie niezależnym.</w:t>
      </w:r>
    </w:p>
    <w:p w14:paraId="6FBFD28D" w14:textId="77777777" w:rsidR="004C7770" w:rsidRDefault="00000000">
      <w:pPr>
        <w:jc w:val="left"/>
      </w:pPr>
      <w:r>
        <w:t xml:space="preserve">Kolejnym krokiem jest obliczenie skumulowanej nadwyżkowej stopy zwrotu w oknie zdarzenia </w:t>
      </w:r>
      <w:r>
        <w:fldChar w:fldCharType="begin"/>
      </w:r>
      <w:r>
        <w:instrText xml:space="preserve"> REF row8 \h </w:instrText>
      </w:r>
      <w:r>
        <w:fldChar w:fldCharType="separate"/>
      </w:r>
      <w:r>
        <w:t>(8)</w:t>
      </w:r>
      <w:r>
        <w:fldChar w:fldCharType="end"/>
      </w:r>
      <w:r>
        <w:t>:</w:t>
      </w:r>
    </w:p>
    <w:tbl>
      <w:tblPr>
        <w:tblStyle w:val="TableGrid"/>
        <w:tblW w:w="9062" w:type="dxa"/>
        <w:tblLayout w:type="fixed"/>
        <w:tblLook w:val="04A0" w:firstRow="1" w:lastRow="0" w:firstColumn="1" w:lastColumn="0" w:noHBand="0" w:noVBand="1"/>
      </w:tblPr>
      <w:tblGrid>
        <w:gridCol w:w="704"/>
        <w:gridCol w:w="7653"/>
        <w:gridCol w:w="705"/>
      </w:tblGrid>
      <w:tr w:rsidR="004C7770" w14:paraId="544B5AFF" w14:textId="77777777">
        <w:tc>
          <w:tcPr>
            <w:tcW w:w="704" w:type="dxa"/>
            <w:tcBorders>
              <w:top w:val="nil"/>
              <w:left w:val="nil"/>
              <w:bottom w:val="nil"/>
              <w:right w:val="nil"/>
            </w:tcBorders>
            <w:vAlign w:val="center"/>
          </w:tcPr>
          <w:p w14:paraId="2CFD5D91" w14:textId="77777777" w:rsidR="004C7770" w:rsidRDefault="004C7770">
            <w:pPr>
              <w:spacing w:after="0" w:line="240" w:lineRule="auto"/>
              <w:jc w:val="center"/>
              <w:rPr>
                <w:rFonts w:eastAsia="Calibri"/>
              </w:rPr>
            </w:pPr>
          </w:p>
        </w:tc>
        <w:tc>
          <w:tcPr>
            <w:tcW w:w="7653" w:type="dxa"/>
            <w:tcBorders>
              <w:top w:val="nil"/>
              <w:left w:val="nil"/>
              <w:bottom w:val="nil"/>
              <w:right w:val="nil"/>
            </w:tcBorders>
            <w:vAlign w:val="center"/>
          </w:tcPr>
          <w:p w14:paraId="0EFB3E59" w14:textId="77777777" w:rsidR="004C7770" w:rsidRDefault="00000000">
            <w:pPr>
              <w:spacing w:after="0" w:line="240" w:lineRule="auto"/>
              <w:jc w:val="center"/>
              <w:rPr>
                <w:rFonts w:eastAsiaTheme="minorEastAsia"/>
              </w:rPr>
            </w:pPr>
            <m:oMathPara>
              <m:oMathParaPr>
                <m:jc m:val="center"/>
              </m:oMathParaPr>
              <m:oMath>
                <m:sSub>
                  <m:sSubPr>
                    <m:ctrlPr>
                      <w:rPr>
                        <w:rFonts w:ascii="Cambria Math" w:hAnsi="Cambria Math"/>
                      </w:rPr>
                    </m:ctrlPr>
                  </m:sSubPr>
                  <m:e>
                    <m:r>
                      <w:rPr>
                        <w:rFonts w:ascii="Cambria Math" w:hAnsi="Cambria Math"/>
                      </w:rPr>
                      <m:t>CAR</m:t>
                    </m:r>
                  </m:e>
                  <m:sub/>
                </m:sSub>
                <m:r>
                  <w:rPr>
                    <w:rFonts w:ascii="Cambria Math" w:hAnsi="Cambria Math"/>
                  </w:rPr>
                  <m:t>=</m:t>
                </m:r>
                <m:nary>
                  <m:naryPr>
                    <m:chr m:val="∑"/>
                    <m:ctrlPr>
                      <w:rPr>
                        <w:rFonts w:ascii="Cambria Math" w:hAnsi="Cambria Math"/>
                      </w:rPr>
                    </m:ctrlPr>
                  </m:naryPr>
                  <m:sub/>
                  <m:sup>
                    <m:r>
                      <w:rPr>
                        <w:rFonts w:ascii="Cambria Math" w:hAnsi="Cambria Math"/>
                      </w:rPr>
                      <m:t>T</m:t>
                    </m:r>
                  </m:sup>
                  <m:e>
                    <m:sSub>
                      <m:sSubPr>
                        <m:ctrlPr>
                          <w:rPr>
                            <w:rFonts w:ascii="Cambria Math" w:hAnsi="Cambria Math"/>
                          </w:rPr>
                        </m:ctrlPr>
                      </m:sSubPr>
                      <m:e>
                        <m:r>
                          <w:rPr>
                            <w:rFonts w:ascii="Cambria Math" w:hAnsi="Cambria Math"/>
                          </w:rPr>
                          <m:t>AR</m:t>
                        </m:r>
                      </m:e>
                      <m:sub/>
                    </m:sSub>
                  </m:e>
                </m:nary>
                <m:r>
                  <w:rPr>
                    <w:rFonts w:ascii="Cambria Math" w:hAnsi="Cambria Math"/>
                  </w:rPr>
                  <m:t>,t=1</m:t>
                </m:r>
              </m:oMath>
            </m:oMathPara>
          </w:p>
        </w:tc>
        <w:tc>
          <w:tcPr>
            <w:tcW w:w="705" w:type="dxa"/>
            <w:tcBorders>
              <w:top w:val="nil"/>
              <w:left w:val="nil"/>
              <w:bottom w:val="nil"/>
              <w:right w:val="nil"/>
            </w:tcBorders>
            <w:vAlign w:val="center"/>
          </w:tcPr>
          <w:p w14:paraId="5793986C" w14:textId="77777777" w:rsidR="004C7770" w:rsidRDefault="00000000">
            <w:pPr>
              <w:spacing w:after="0" w:line="240" w:lineRule="auto"/>
              <w:jc w:val="center"/>
              <w:rPr>
                <w:rFonts w:eastAsia="Calibri"/>
              </w:rPr>
            </w:pPr>
            <w:bookmarkStart w:id="18" w:name="row8"/>
            <w:r>
              <w:rPr>
                <w:rFonts w:eastAsia="Calibri"/>
              </w:rPr>
              <w:t>(</w:t>
            </w:r>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8</w:t>
            </w:r>
            <w:r>
              <w:rPr>
                <w:rFonts w:eastAsia="Calibri"/>
              </w:rPr>
              <w:fldChar w:fldCharType="end"/>
            </w:r>
            <w:r>
              <w:rPr>
                <w:rFonts w:eastAsia="Calibri"/>
              </w:rPr>
              <w:t>)</w:t>
            </w:r>
            <w:bookmarkEnd w:id="18"/>
          </w:p>
        </w:tc>
      </w:tr>
    </w:tbl>
    <w:p w14:paraId="69EEDAD3" w14:textId="77777777" w:rsidR="004C7770" w:rsidRDefault="00000000">
      <w:pPr>
        <w:jc w:val="left"/>
      </w:pPr>
      <w:r>
        <w:t>gdzie:</w:t>
      </w:r>
      <w:r>
        <w:br/>
      </w:r>
      <m:oMath>
        <m:sSub>
          <m:sSubPr>
            <m:ctrlPr>
              <w:rPr>
                <w:rFonts w:ascii="Cambria Math" w:hAnsi="Cambria Math"/>
              </w:rPr>
            </m:ctrlPr>
          </m:sSubPr>
          <m:e>
            <m:r>
              <w:rPr>
                <w:rFonts w:ascii="Cambria Math" w:hAnsi="Cambria Math"/>
              </w:rPr>
              <m:t>CAR</m:t>
            </m:r>
          </m:e>
          <m:sub/>
        </m:sSub>
      </m:oMath>
      <w:r>
        <w:rPr>
          <w:rFonts w:eastAsiaTheme="minorEastAsia"/>
        </w:rPr>
        <w:t xml:space="preserve"> </w:t>
      </w:r>
      <w:r>
        <w:rPr>
          <w:rFonts w:ascii="Source Sans Pro" w:hAnsi="Source Sans Pro"/>
          <w:color w:val="000000"/>
          <w:shd w:val="clear" w:color="auto" w:fill="FFFFFF"/>
        </w:rPr>
        <w:t xml:space="preserve">— </w:t>
      </w:r>
      <w:r>
        <w:t xml:space="preserve">skumulowana nadwyżkowa stopa zwrotu z akcji </w:t>
      </w:r>
      <m:oMath>
        <m:r>
          <w:rPr>
            <w:rFonts w:ascii="Cambria Math" w:hAnsi="Cambria Math"/>
          </w:rPr>
          <m:t>i</m:t>
        </m:r>
      </m:oMath>
      <w:r>
        <w:t xml:space="preserve"> osiągnięta w okresie obserwacji </w:t>
      </w:r>
      <m:oMath>
        <m:r>
          <w:rPr>
            <w:rFonts w:ascii="Cambria Math" w:hAnsi="Cambria Math"/>
          </w:rPr>
          <m:t>T</m:t>
        </m:r>
      </m:oMath>
      <w:r>
        <w:rPr>
          <w:rFonts w:eastAsiaTheme="minorEastAsia"/>
        </w:rPr>
        <w:t>,</w:t>
      </w:r>
      <w:r>
        <w:rPr>
          <w:rFonts w:eastAsiaTheme="minorEastAsia"/>
        </w:rPr>
        <w:br/>
      </w:r>
      <m:oMath>
        <m:r>
          <w:rPr>
            <w:rFonts w:ascii="Cambria Math" w:hAnsi="Cambria Math"/>
          </w:rPr>
          <m:t>T</m:t>
        </m:r>
      </m:oMath>
      <w:r>
        <w:rPr>
          <w:rFonts w:eastAsiaTheme="minorEastAsia"/>
        </w:rPr>
        <w:t xml:space="preserve"> </w:t>
      </w:r>
      <w:r>
        <w:rPr>
          <w:rFonts w:ascii="Source Sans Pro" w:hAnsi="Source Sans Pro"/>
          <w:color w:val="000000"/>
          <w:shd w:val="clear" w:color="auto" w:fill="FFFFFF"/>
        </w:rPr>
        <w:t xml:space="preserve">— </w:t>
      </w:r>
      <w:r>
        <w:t>okres obserwacji, przedział czasowy mierzony w dniach lub miesiącach,</w:t>
      </w:r>
      <w:r>
        <w:br/>
      </w:r>
      <m:oMath>
        <m:nary>
          <m:naryPr>
            <m:chr m:val="∑"/>
            <m:ctrlPr>
              <w:rPr>
                <w:rFonts w:ascii="Cambria Math" w:hAnsi="Cambria Math"/>
              </w:rPr>
            </m:ctrlPr>
          </m:naryPr>
          <m:sub/>
          <m:sup>
            <m:r>
              <w:rPr>
                <w:rFonts w:ascii="Cambria Math" w:hAnsi="Cambria Math"/>
              </w:rPr>
              <m:t>T</m:t>
            </m:r>
          </m:sup>
          <m:e>
            <m:sSub>
              <m:sSubPr>
                <m:ctrlPr>
                  <w:rPr>
                    <w:rFonts w:ascii="Cambria Math" w:hAnsi="Cambria Math"/>
                  </w:rPr>
                </m:ctrlPr>
              </m:sSubPr>
              <m:e>
                <m:r>
                  <w:rPr>
                    <w:rFonts w:ascii="Cambria Math" w:hAnsi="Cambria Math"/>
                  </w:rPr>
                  <m:t>AR</m:t>
                </m:r>
              </m:e>
              <m:sub/>
            </m:sSub>
          </m:e>
        </m:nary>
      </m:oMath>
      <w:r>
        <w:rPr>
          <w:rFonts w:eastAsiaTheme="minorEastAsia"/>
        </w:rPr>
        <w:t xml:space="preserve"> </w:t>
      </w:r>
      <w:r>
        <w:rPr>
          <w:rFonts w:ascii="Source Sans Pro" w:hAnsi="Source Sans Pro"/>
          <w:color w:val="000000"/>
          <w:shd w:val="clear" w:color="auto" w:fill="FFFFFF"/>
        </w:rPr>
        <w:t xml:space="preserve">— </w:t>
      </w:r>
      <w:r>
        <w:t>suma dodatkowych stóp zwrotu.</w:t>
      </w:r>
    </w:p>
    <w:p w14:paraId="0B4DC9F7" w14:textId="77777777" w:rsidR="004C7770" w:rsidRDefault="00000000">
      <w:pPr>
        <w:jc w:val="left"/>
      </w:pPr>
      <w:r>
        <w:t xml:space="preserve">Ostatnim krokiem jest obliczenie średnich skumulowanych nadwyżkowych stóp zwrotu </w:t>
      </w:r>
      <w:r>
        <w:fldChar w:fldCharType="begin"/>
      </w:r>
      <w:r>
        <w:instrText xml:space="preserve"> REF row9 \h </w:instrText>
      </w:r>
      <w:r>
        <w:fldChar w:fldCharType="separate"/>
      </w:r>
      <w:r>
        <w:t>(9)</w:t>
      </w:r>
      <w:r>
        <w:fldChar w:fldCharType="end"/>
      </w:r>
      <w:r>
        <w:t>:</w:t>
      </w:r>
    </w:p>
    <w:tbl>
      <w:tblPr>
        <w:tblStyle w:val="TableGrid"/>
        <w:tblW w:w="9062" w:type="dxa"/>
        <w:tblLayout w:type="fixed"/>
        <w:tblLook w:val="04A0" w:firstRow="1" w:lastRow="0" w:firstColumn="1" w:lastColumn="0" w:noHBand="0" w:noVBand="1"/>
      </w:tblPr>
      <w:tblGrid>
        <w:gridCol w:w="704"/>
        <w:gridCol w:w="7653"/>
        <w:gridCol w:w="705"/>
      </w:tblGrid>
      <w:tr w:rsidR="004C7770" w14:paraId="58F6888B" w14:textId="77777777">
        <w:tc>
          <w:tcPr>
            <w:tcW w:w="704" w:type="dxa"/>
            <w:tcBorders>
              <w:top w:val="nil"/>
              <w:left w:val="nil"/>
              <w:bottom w:val="nil"/>
              <w:right w:val="nil"/>
            </w:tcBorders>
            <w:vAlign w:val="center"/>
          </w:tcPr>
          <w:p w14:paraId="4249BF21" w14:textId="77777777" w:rsidR="004C7770" w:rsidRDefault="004C7770">
            <w:pPr>
              <w:spacing w:after="0" w:line="240" w:lineRule="auto"/>
              <w:jc w:val="center"/>
              <w:rPr>
                <w:rFonts w:eastAsia="Calibri"/>
              </w:rPr>
            </w:pPr>
          </w:p>
        </w:tc>
        <w:tc>
          <w:tcPr>
            <w:tcW w:w="7653" w:type="dxa"/>
            <w:tcBorders>
              <w:top w:val="nil"/>
              <w:left w:val="nil"/>
              <w:bottom w:val="nil"/>
              <w:right w:val="nil"/>
            </w:tcBorders>
            <w:vAlign w:val="center"/>
          </w:tcPr>
          <w:p w14:paraId="223629E2" w14:textId="77777777" w:rsidR="004C7770" w:rsidRDefault="00000000">
            <w:pPr>
              <w:spacing w:after="0" w:line="240" w:lineRule="auto"/>
              <w:jc w:val="center"/>
              <w:rPr>
                <w:rFonts w:eastAsiaTheme="minorEastAsia"/>
              </w:rPr>
            </w:pPr>
            <m:oMathPara>
              <m:oMathParaPr>
                <m:jc m:val="center"/>
              </m:oMathParaPr>
              <m:oMath>
                <m:r>
                  <w:rPr>
                    <w:rFonts w:ascii="Cambria Math" w:hAnsi="Cambria Math"/>
                  </w:rPr>
                  <m:t>ACAR=</m:t>
                </m:r>
                <m:f>
                  <m:fPr>
                    <m:ctrlPr>
                      <w:rPr>
                        <w:rFonts w:ascii="Cambria Math" w:hAnsi="Cambria Math"/>
                      </w:rPr>
                    </m:ctrlPr>
                  </m:fPr>
                  <m:num>
                    <m:nary>
                      <m:naryPr>
                        <m:chr m:val="∑"/>
                        <m:ctrlPr>
                          <w:rPr>
                            <w:rFonts w:ascii="Cambria Math" w:hAnsi="Cambria Math"/>
                          </w:rPr>
                        </m:ctrlPr>
                      </m:naryPr>
                      <m:sub/>
                      <m:sup>
                        <m:r>
                          <w:rPr>
                            <w:rFonts w:ascii="Cambria Math" w:hAnsi="Cambria Math"/>
                          </w:rPr>
                          <m:t>T</m:t>
                        </m:r>
                      </m:sup>
                      <m:e>
                        <m:sSub>
                          <m:sSubPr>
                            <m:ctrlPr>
                              <w:rPr>
                                <w:rFonts w:ascii="Cambria Math" w:hAnsi="Cambria Math"/>
                              </w:rPr>
                            </m:ctrlPr>
                          </m:sSubPr>
                          <m:e>
                            <m:r>
                              <w:rPr>
                                <w:rFonts w:ascii="Cambria Math" w:hAnsi="Cambria Math"/>
                              </w:rPr>
                              <m:t>AR</m:t>
                            </m:r>
                          </m:e>
                          <m:sub/>
                        </m:sSub>
                      </m:e>
                    </m:nary>
                  </m:num>
                  <m:den>
                    <m:r>
                      <w:rPr>
                        <w:rFonts w:ascii="Cambria Math" w:hAnsi="Cambria Math"/>
                      </w:rPr>
                      <m:t>N</m:t>
                    </m:r>
                  </m:den>
                </m:f>
              </m:oMath>
            </m:oMathPara>
          </w:p>
        </w:tc>
        <w:tc>
          <w:tcPr>
            <w:tcW w:w="705" w:type="dxa"/>
            <w:tcBorders>
              <w:top w:val="nil"/>
              <w:left w:val="nil"/>
              <w:bottom w:val="nil"/>
              <w:right w:val="nil"/>
            </w:tcBorders>
            <w:vAlign w:val="center"/>
          </w:tcPr>
          <w:p w14:paraId="12F1953A" w14:textId="77777777" w:rsidR="004C7770" w:rsidRDefault="00000000">
            <w:pPr>
              <w:spacing w:after="0" w:line="240" w:lineRule="auto"/>
              <w:jc w:val="center"/>
              <w:rPr>
                <w:rFonts w:eastAsia="Calibri"/>
              </w:rPr>
            </w:pPr>
            <w:bookmarkStart w:id="19" w:name="row9"/>
            <w:r>
              <w:rPr>
                <w:rFonts w:eastAsia="Calibri"/>
              </w:rPr>
              <w:t>(</w:t>
            </w:r>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9</w:t>
            </w:r>
            <w:r>
              <w:rPr>
                <w:rFonts w:eastAsia="Calibri"/>
              </w:rPr>
              <w:fldChar w:fldCharType="end"/>
            </w:r>
            <w:r>
              <w:rPr>
                <w:rFonts w:eastAsia="Calibri"/>
              </w:rPr>
              <w:t>)</w:t>
            </w:r>
            <w:bookmarkEnd w:id="19"/>
          </w:p>
        </w:tc>
      </w:tr>
    </w:tbl>
    <w:p w14:paraId="04E1185D" w14:textId="77777777" w:rsidR="004C7770" w:rsidRDefault="00000000">
      <w:pPr>
        <w:jc w:val="left"/>
      </w:pPr>
      <w:r>
        <w:t>gdzie:</w:t>
      </w:r>
      <w:r>
        <w:br/>
      </w:r>
      <m:oMath>
        <m:r>
          <w:rPr>
            <w:rFonts w:ascii="Cambria Math" w:hAnsi="Cambria Math"/>
          </w:rPr>
          <m:t>ACAR</m:t>
        </m:r>
      </m:oMath>
      <w:r>
        <w:rPr>
          <w:rFonts w:eastAsiaTheme="minorEastAsia"/>
        </w:rPr>
        <w:t xml:space="preserve"> </w:t>
      </w:r>
      <w:r>
        <w:rPr>
          <w:rFonts w:ascii="Source Sans Pro" w:hAnsi="Source Sans Pro"/>
          <w:color w:val="000000"/>
          <w:shd w:val="clear" w:color="auto" w:fill="FFFFFF"/>
        </w:rPr>
        <w:t xml:space="preserve">— </w:t>
      </w:r>
      <w:r>
        <w:t>średnia skumulowana dodatkowa stopa zwrotu,</w:t>
      </w:r>
      <w:r>
        <w:br/>
      </w:r>
      <m:oMath>
        <m:r>
          <w:rPr>
            <w:rFonts w:ascii="Cambria Math" w:hAnsi="Cambria Math"/>
          </w:rPr>
          <m:t>N</m:t>
        </m:r>
      </m:oMath>
      <w:r>
        <w:rPr>
          <w:rFonts w:eastAsiaTheme="minorEastAsia"/>
        </w:rPr>
        <w:t xml:space="preserve"> </w:t>
      </w:r>
      <w:r>
        <w:rPr>
          <w:rFonts w:ascii="Source Sans Pro" w:hAnsi="Source Sans Pro"/>
          <w:color w:val="000000"/>
          <w:shd w:val="clear" w:color="auto" w:fill="FFFFFF"/>
        </w:rPr>
        <w:t xml:space="preserve">— </w:t>
      </w:r>
      <w:r>
        <w:t>liczba składników badanej populacji,</w:t>
      </w:r>
      <w:r>
        <w:br/>
      </w:r>
      <m:oMath>
        <m:nary>
          <m:naryPr>
            <m:chr m:val="∑"/>
            <m:ctrlPr>
              <w:rPr>
                <w:rFonts w:ascii="Cambria Math" w:hAnsi="Cambria Math"/>
              </w:rPr>
            </m:ctrlPr>
          </m:naryPr>
          <m:sub/>
          <m:sup>
            <m:r>
              <w:rPr>
                <w:rFonts w:ascii="Cambria Math" w:hAnsi="Cambria Math"/>
              </w:rPr>
              <m:t>T</m:t>
            </m:r>
          </m:sup>
          <m:e>
            <m:sSub>
              <m:sSubPr>
                <m:ctrlPr>
                  <w:rPr>
                    <w:rFonts w:ascii="Cambria Math" w:hAnsi="Cambria Math"/>
                  </w:rPr>
                </m:ctrlPr>
              </m:sSubPr>
              <m:e>
                <m:r>
                  <w:rPr>
                    <w:rFonts w:ascii="Cambria Math" w:hAnsi="Cambria Math"/>
                  </w:rPr>
                  <m:t>AR</m:t>
                </m:r>
              </m:e>
              <m:sub/>
            </m:sSub>
          </m:e>
        </m:nary>
      </m:oMath>
      <w:r>
        <w:rPr>
          <w:rFonts w:eastAsiaTheme="minorEastAsia"/>
        </w:rPr>
        <w:t xml:space="preserve"> </w:t>
      </w:r>
      <w:r>
        <w:rPr>
          <w:rFonts w:ascii="Source Sans Pro" w:hAnsi="Source Sans Pro"/>
          <w:color w:val="000000"/>
          <w:shd w:val="clear" w:color="auto" w:fill="FFFFFF"/>
        </w:rPr>
        <w:t xml:space="preserve">— </w:t>
      </w:r>
      <w:r>
        <w:t>suma dodatkowych stóp zwrotu.</w:t>
      </w:r>
      <w:r>
        <w:br/>
      </w:r>
    </w:p>
    <w:p w14:paraId="4A704F6C" w14:textId="77777777" w:rsidR="004C7770" w:rsidRDefault="00000000">
      <w:pPr>
        <w:pStyle w:val="Heading2"/>
        <w:numPr>
          <w:ilvl w:val="1"/>
          <w:numId w:val="1"/>
        </w:numPr>
      </w:pPr>
      <w:bookmarkStart w:id="20" w:name="_Toc133657568"/>
      <w:r>
        <w:t>Analiza wolumenu obrotów</w:t>
      </w:r>
      <w:bookmarkEnd w:id="20"/>
    </w:p>
    <w:p w14:paraId="51A3BF72" w14:textId="77777777" w:rsidR="004C7770" w:rsidRDefault="00000000">
      <w:pPr>
        <w:ind w:firstLine="360"/>
      </w:pPr>
      <w:r>
        <w:t>Analiza wolumenu obrotów jest ważnym narzędziem dla inwestorów, ponieważ wysoki wolumen może wskazywać na siłę trendu i potwierdzić, że zmiana cen jest trwała i nie jest spowodowana jedynie krótkotrwałym zainteresowaniem. Jest to narzędzie używane przez badaczy analizy technicznej.</w:t>
      </w:r>
    </w:p>
    <w:p w14:paraId="11F450C2" w14:textId="77777777" w:rsidR="004C7770" w:rsidRDefault="00000000">
      <w:pPr>
        <w:ind w:firstLine="360"/>
      </w:pPr>
      <w:r>
        <w:t>W przeprowadzonej analizie brano pod uwagę następujące zmienne:</w:t>
      </w:r>
    </w:p>
    <w:p w14:paraId="64CADBDF" w14:textId="77777777" w:rsidR="004C7770" w:rsidRDefault="00000000">
      <w:pPr>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t</m:t>
            </m:r>
          </m:sub>
        </m:sSub>
      </m:oMath>
      <w:r>
        <w:rPr>
          <w:rFonts w:eastAsiaTheme="minorEastAsia"/>
        </w:rPr>
        <w:t xml:space="preserve"> </w:t>
      </w:r>
      <w:r>
        <w:rPr>
          <w:rFonts w:ascii="Source Sans Pro" w:hAnsi="Source Sans Pro"/>
          <w:color w:val="000000"/>
          <w:shd w:val="clear" w:color="auto" w:fill="FFFFFF"/>
        </w:rPr>
        <w:t xml:space="preserve">— </w:t>
      </w:r>
      <w:r>
        <w:t xml:space="preserve">poziom indeksu giełdowego na zamknięcie notowań sesji </w:t>
      </w:r>
      <m:oMath>
        <m:r>
          <w:rPr>
            <w:rFonts w:ascii="Cambria Math" w:hAnsi="Cambria Math"/>
          </w:rPr>
          <m:t>t</m:t>
        </m:r>
      </m:oMath>
      <w:r>
        <w:br/>
      </w:r>
      <m:oMath>
        <m:sSub>
          <m:sSubPr>
            <m:ctrlPr>
              <w:rPr>
                <w:rFonts w:ascii="Cambria Math" w:hAnsi="Cambria Math"/>
              </w:rPr>
            </m:ctrlPr>
          </m:sSubPr>
          <m:e>
            <m:r>
              <w:rPr>
                <w:rFonts w:ascii="Cambria Math" w:hAnsi="Cambria Math"/>
              </w:rPr>
              <m:t>R</m:t>
            </m:r>
          </m:e>
          <m:sub>
            <m:r>
              <w:rPr>
                <w:rFonts w:ascii="Cambria Math" w:hAnsi="Cambria Math"/>
              </w:rPr>
              <m:t>t</m:t>
            </m:r>
          </m:sub>
        </m:sSub>
      </m:oMath>
      <w:r>
        <w:rPr>
          <w:rFonts w:eastAsiaTheme="minorEastAsia"/>
        </w:rPr>
        <w:t xml:space="preserve"> </w:t>
      </w:r>
      <w:r>
        <w:rPr>
          <w:rFonts w:ascii="Source Sans Pro" w:hAnsi="Source Sans Pro"/>
          <w:color w:val="000000"/>
          <w:shd w:val="clear" w:color="auto" w:fill="FFFFFF"/>
        </w:rPr>
        <w:t xml:space="preserve">— </w:t>
      </w:r>
      <w:r>
        <w:t xml:space="preserve">logarytmiczna stopa zwrotu indeksu wyznaczona jako </w:t>
      </w: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P</m:t>
            </m:r>
          </m:e>
          <m:sub>
            <m:r>
              <w:rPr>
                <w:rFonts w:ascii="Cambria Math" w:hAnsi="Cambria Math"/>
              </w:rPr>
              <m:t>t-1</m:t>
            </m:r>
          </m:sub>
        </m:sSub>
      </m:oMath>
      <w:r>
        <w:rPr>
          <w:rFonts w:eastAsiaTheme="minorEastAsia"/>
        </w:rPr>
        <w:br/>
      </w:r>
      <m:oMath>
        <m:sSub>
          <m:sSubPr>
            <m:ctrlPr>
              <w:rPr>
                <w:rFonts w:ascii="Cambria Math" w:hAnsi="Cambria Math"/>
              </w:rPr>
            </m:ctrlPr>
          </m:sSubPr>
          <m:e>
            <m:r>
              <w:rPr>
                <w:rFonts w:ascii="Cambria Math" w:hAnsi="Cambria Math"/>
              </w:rPr>
              <m:t>D</m:t>
            </m:r>
          </m:e>
          <m:sub>
            <m:r>
              <w:rPr>
                <w:rFonts w:ascii="Cambria Math" w:hAnsi="Cambria Math"/>
              </w:rPr>
              <m:t>t</m:t>
            </m:r>
          </m:sub>
        </m:sSub>
      </m:oMath>
      <w:r>
        <w:rPr>
          <w:rFonts w:eastAsiaTheme="minorEastAsia"/>
        </w:rPr>
        <w:t xml:space="preserve"> </w:t>
      </w:r>
      <w:r>
        <w:rPr>
          <w:rFonts w:ascii="Source Sans Pro" w:hAnsi="Source Sans Pro"/>
          <w:color w:val="000000"/>
          <w:shd w:val="clear" w:color="auto" w:fill="FFFFFF"/>
        </w:rPr>
        <w:t xml:space="preserve">— </w:t>
      </w:r>
      <w:r>
        <w:t xml:space="preserve">zmienność stóp zwrotu indeksu wyznaczona jako odchylenie standardowe stóp zwrotu indeksu z ostatnich 20 sesji z </w:t>
      </w:r>
      <m:oMath>
        <m:r>
          <w:rPr>
            <w:rFonts w:ascii="Cambria Math" w:hAnsi="Cambria Math"/>
          </w:rPr>
          <m:t>t</m:t>
        </m:r>
      </m:oMath>
      <w:r>
        <w:t xml:space="preserve"> włącznie</w:t>
      </w:r>
      <w:r>
        <w:br/>
      </w:r>
      <m:oMath>
        <m:sSub>
          <m:sSubPr>
            <m:ctrlPr>
              <w:rPr>
                <w:rFonts w:ascii="Cambria Math" w:hAnsi="Cambria Math"/>
              </w:rPr>
            </m:ctrlPr>
          </m:sSubPr>
          <m:e>
            <m:r>
              <w:rPr>
                <w:rFonts w:ascii="Cambria Math" w:hAnsi="Cambria Math"/>
              </w:rPr>
              <m:t>V</m:t>
            </m:r>
          </m:e>
          <m:sub>
            <m:r>
              <w:rPr>
                <w:rFonts w:ascii="Cambria Math" w:hAnsi="Cambria Math"/>
              </w:rPr>
              <m:t>t</m:t>
            </m:r>
          </m:sub>
        </m:sSub>
      </m:oMath>
      <w:r>
        <w:rPr>
          <w:rFonts w:eastAsiaTheme="minorEastAsia"/>
        </w:rPr>
        <w:t xml:space="preserve"> </w:t>
      </w:r>
      <w:r>
        <w:rPr>
          <w:rFonts w:ascii="Source Sans Pro" w:hAnsi="Source Sans Pro"/>
          <w:color w:val="000000"/>
          <w:shd w:val="clear" w:color="auto" w:fill="FFFFFF"/>
        </w:rPr>
        <w:t xml:space="preserve">— </w:t>
      </w:r>
      <w:r>
        <w:t xml:space="preserve">wolumen obrotu akcjami – uczestnikami indeksu w czasie sesji </w:t>
      </w:r>
      <m:oMath>
        <m:r>
          <w:rPr>
            <w:rFonts w:ascii="Cambria Math" w:hAnsi="Cambria Math"/>
          </w:rPr>
          <m:t>t</m:t>
        </m:r>
      </m:oMath>
    </w:p>
    <w:p w14:paraId="5561D918" w14:textId="77777777" w:rsidR="004C7770" w:rsidRDefault="004C7770"/>
    <w:p w14:paraId="25D25AD1" w14:textId="77777777" w:rsidR="004C7770" w:rsidRDefault="00000000">
      <w:r>
        <w:lastRenderedPageBreak/>
        <w:t>Okres badawczy podzielono na 7 podokresów na podstawie minimów i maksimów poziomu BTC (</w:t>
      </w:r>
      <w:r>
        <w:fldChar w:fldCharType="begin"/>
      </w:r>
      <w:r>
        <w:instrText xml:space="preserve"> REF _Ref127213771 \h </w:instrText>
      </w:r>
      <w:r>
        <w:fldChar w:fldCharType="separate"/>
      </w:r>
      <w:r>
        <w:t>Rysunek 2</w:t>
      </w:r>
      <w:r>
        <w:fldChar w:fldCharType="end"/>
      </w:r>
      <w:r>
        <w:t>), co pozwoliło na określenie zależności między zmiennymi w okresach zarówno wzrostów, jak i spadków na giełdzie:</w:t>
      </w:r>
    </w:p>
    <w:p w14:paraId="11F2C963" w14:textId="77777777" w:rsidR="004C7770" w:rsidRDefault="00000000">
      <w:pPr>
        <w:pStyle w:val="ListParagraph"/>
        <w:numPr>
          <w:ilvl w:val="0"/>
          <w:numId w:val="7"/>
        </w:numPr>
      </w:pPr>
      <w:r>
        <w:t>I okres: 1.01.2018–15.12.2018</w:t>
      </w:r>
    </w:p>
    <w:p w14:paraId="2A249D0E" w14:textId="77777777" w:rsidR="004C7770" w:rsidRDefault="00000000">
      <w:pPr>
        <w:pStyle w:val="ListParagraph"/>
        <w:numPr>
          <w:ilvl w:val="0"/>
          <w:numId w:val="7"/>
        </w:numPr>
      </w:pPr>
      <w:r>
        <w:t>II okres: 16.12.2018–26.06.2019</w:t>
      </w:r>
    </w:p>
    <w:p w14:paraId="59A9DD81" w14:textId="77777777" w:rsidR="004C7770" w:rsidRDefault="00000000">
      <w:pPr>
        <w:pStyle w:val="ListParagraph"/>
        <w:numPr>
          <w:ilvl w:val="0"/>
          <w:numId w:val="7"/>
        </w:numPr>
      </w:pPr>
      <w:r>
        <w:t>III okres: 27.06.2019–12.03.2020</w:t>
      </w:r>
    </w:p>
    <w:p w14:paraId="64A37946" w14:textId="77777777" w:rsidR="004C7770" w:rsidRDefault="00000000">
      <w:pPr>
        <w:pStyle w:val="ListParagraph"/>
        <w:numPr>
          <w:ilvl w:val="0"/>
          <w:numId w:val="7"/>
        </w:numPr>
      </w:pPr>
      <w:r>
        <w:t>IV okres: 13.03.2020–13.04.2021</w:t>
      </w:r>
    </w:p>
    <w:p w14:paraId="6E706358" w14:textId="77777777" w:rsidR="004C7770" w:rsidRDefault="00000000">
      <w:pPr>
        <w:pStyle w:val="ListParagraph"/>
        <w:numPr>
          <w:ilvl w:val="0"/>
          <w:numId w:val="7"/>
        </w:numPr>
      </w:pPr>
      <w:r>
        <w:t>V okres: 14.04.2021–20.07.2021</w:t>
      </w:r>
    </w:p>
    <w:p w14:paraId="68A01CE7" w14:textId="77777777" w:rsidR="004C7770" w:rsidRDefault="00000000">
      <w:pPr>
        <w:pStyle w:val="ListParagraph"/>
        <w:numPr>
          <w:ilvl w:val="0"/>
          <w:numId w:val="7"/>
        </w:numPr>
      </w:pPr>
      <w:r>
        <w:t>VI okres: 21.07.2021–8.11.2021</w:t>
      </w:r>
    </w:p>
    <w:p w14:paraId="6181C686" w14:textId="77777777" w:rsidR="004C7770" w:rsidRDefault="00000000">
      <w:pPr>
        <w:pStyle w:val="ListParagraph"/>
        <w:numPr>
          <w:ilvl w:val="0"/>
          <w:numId w:val="7"/>
        </w:numPr>
      </w:pPr>
      <w:r>
        <w:t>VII okres: 9.11.2021–31.12.2022</w:t>
      </w:r>
    </w:p>
    <w:p w14:paraId="4AA9DF24" w14:textId="77777777" w:rsidR="004C7770" w:rsidRDefault="00000000">
      <w:pPr>
        <w:jc w:val="center"/>
      </w:pPr>
      <w:r>
        <w:rPr>
          <w:noProof/>
        </w:rPr>
        <w:drawing>
          <wp:inline distT="0" distB="0" distL="0" distR="0" wp14:anchorId="3B611A32" wp14:editId="1736B819">
            <wp:extent cx="4572000" cy="3429000"/>
            <wp:effectExtent l="0" t="0" r="0" b="0"/>
            <wp:docPr id="2" name="Picture 161888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18881841"/>
                    <pic:cNvPicPr>
                      <a:picLocks noChangeAspect="1" noChangeArrowheads="1"/>
                    </pic:cNvPicPr>
                  </pic:nvPicPr>
                  <pic:blipFill>
                    <a:blip r:embed="rId7"/>
                    <a:stretch>
                      <a:fillRect/>
                    </a:stretch>
                  </pic:blipFill>
                  <pic:spPr bwMode="auto">
                    <a:xfrm>
                      <a:off x="0" y="0"/>
                      <a:ext cx="4572000" cy="3429000"/>
                    </a:xfrm>
                    <a:prstGeom prst="rect">
                      <a:avLst/>
                    </a:prstGeom>
                  </pic:spPr>
                </pic:pic>
              </a:graphicData>
            </a:graphic>
          </wp:inline>
        </w:drawing>
      </w:r>
    </w:p>
    <w:p w14:paraId="71E24776" w14:textId="77777777" w:rsidR="004C7770" w:rsidRDefault="00000000">
      <w:pPr>
        <w:pStyle w:val="Caption"/>
      </w:pPr>
      <w:bookmarkStart w:id="21" w:name="_Ref127213771"/>
      <w:bookmarkStart w:id="22" w:name="_Toc133759717"/>
      <w:r>
        <w:t xml:space="preserve">Rysunek </w:t>
      </w:r>
      <w:fldSimple w:instr=" SEQ Rysunek \* ARABIC ">
        <w:r>
          <w:t>2</w:t>
        </w:r>
      </w:fldSimple>
      <w:bookmarkEnd w:id="21"/>
      <w:r>
        <w:t xml:space="preserve">. </w:t>
      </w:r>
      <w:bookmarkStart w:id="23" w:name="_Ref127213749"/>
      <w:r>
        <w:t>Poziom BTC na zamknięcie notowań w okresie od 1.01.2018 do 31.12.20</w:t>
      </w:r>
      <w:bookmarkEnd w:id="23"/>
      <w:r>
        <w:t>22</w:t>
      </w:r>
      <w:r>
        <w:br/>
        <w:t>Źródło: opracowanie własne</w:t>
      </w:r>
      <w:bookmarkEnd w:id="22"/>
    </w:p>
    <w:p w14:paraId="10DC5C7A" w14:textId="77777777" w:rsidR="004C7770" w:rsidRDefault="00000000">
      <w:pPr>
        <w:ind w:firstLine="708"/>
      </w:pPr>
      <w:r>
        <w:t xml:space="preserve">Badanie zależności między zmiennymi zostało przeprowadzone dla trzech par zmiennych: </w:t>
      </w:r>
      <m:oMath>
        <m:sSub>
          <m:sSubPr>
            <m:ctrlPr>
              <w:rPr>
                <w:rFonts w:ascii="Cambria Math" w:hAnsi="Cambria Math"/>
              </w:rPr>
            </m:ctrlPr>
          </m:sSubPr>
          <m:e>
            <m:r>
              <w:rPr>
                <w:rFonts w:ascii="Cambria Math" w:hAnsi="Cambria Math"/>
              </w:rPr>
              <m:t>P</m:t>
            </m:r>
          </m:e>
          <m:sub>
            <m:r>
              <w:rPr>
                <w:rFonts w:ascii="Cambria Math" w:hAnsi="Cambria Math"/>
              </w:rPr>
              <m:t>t</m:t>
            </m:r>
          </m:sub>
        </m:sSub>
      </m:oMath>
      <w:r>
        <w:rPr>
          <w:rFonts w:eastAsiaTheme="minorEastAsia"/>
        </w:rPr>
        <w:t xml:space="preserve"> i </w:t>
      </w:r>
      <m:oMath>
        <m:sSub>
          <m:sSubPr>
            <m:ctrlPr>
              <w:rPr>
                <w:rFonts w:ascii="Cambria Math" w:hAnsi="Cambria Math"/>
              </w:rPr>
            </m:ctrlPr>
          </m:sSubPr>
          <m:e>
            <m:r>
              <w:rPr>
                <w:rFonts w:ascii="Cambria Math" w:hAnsi="Cambria Math"/>
              </w:rPr>
              <m:t>V</m:t>
            </m:r>
          </m:e>
          <m:sub>
            <m:r>
              <w:rPr>
                <w:rFonts w:ascii="Cambria Math" w:hAnsi="Cambria Math"/>
              </w:rPr>
              <m:t>t</m:t>
            </m:r>
          </m:sub>
        </m:sSub>
      </m:oMath>
      <w:r>
        <w:rPr>
          <w:rFonts w:eastAsiaTheme="minor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t</m:t>
            </m:r>
          </m:sub>
        </m:sSub>
      </m:oMath>
      <w:r>
        <w:rPr>
          <w:rFonts w:eastAsiaTheme="minorEastAsia"/>
        </w:rPr>
        <w:t xml:space="preserve"> i </w:t>
      </w:r>
      <m:oMath>
        <m:sSub>
          <m:sSubPr>
            <m:ctrlPr>
              <w:rPr>
                <w:rFonts w:ascii="Cambria Math" w:hAnsi="Cambria Math"/>
              </w:rPr>
            </m:ctrlPr>
          </m:sSubPr>
          <m:e>
            <m:r>
              <w:rPr>
                <w:rFonts w:ascii="Cambria Math" w:hAnsi="Cambria Math"/>
              </w:rPr>
              <m:t>V</m:t>
            </m:r>
          </m:e>
          <m:sub>
            <m:r>
              <w:rPr>
                <w:rFonts w:ascii="Cambria Math" w:hAnsi="Cambria Math"/>
              </w:rPr>
              <m:t>t</m:t>
            </m:r>
          </m:sub>
        </m:sSub>
      </m:oMath>
      <w:r>
        <w:rPr>
          <w:rFonts w:eastAsiaTheme="minorEastAsia"/>
        </w:rPr>
        <w:t xml:space="preserve"> oraz </w:t>
      </w:r>
      <m:oMath>
        <m:sSub>
          <m:sSubPr>
            <m:ctrlPr>
              <w:rPr>
                <w:rFonts w:ascii="Cambria Math" w:hAnsi="Cambria Math"/>
              </w:rPr>
            </m:ctrlPr>
          </m:sSubPr>
          <m:e>
            <m:r>
              <w:rPr>
                <w:rFonts w:ascii="Cambria Math" w:hAnsi="Cambria Math"/>
              </w:rPr>
              <m:t>D</m:t>
            </m:r>
          </m:e>
          <m:sub>
            <m:r>
              <w:rPr>
                <w:rFonts w:ascii="Cambria Math" w:hAnsi="Cambria Math"/>
              </w:rPr>
              <m:t>t</m:t>
            </m:r>
          </m:sub>
        </m:sSub>
      </m:oMath>
      <w:r>
        <w:rPr>
          <w:rFonts w:eastAsiaTheme="minorEastAsia"/>
        </w:rPr>
        <w:t xml:space="preserve"> i </w:t>
      </w:r>
      <m:oMath>
        <m:sSub>
          <m:sSubPr>
            <m:ctrlPr>
              <w:rPr>
                <w:rFonts w:ascii="Cambria Math" w:hAnsi="Cambria Math"/>
              </w:rPr>
            </m:ctrlPr>
          </m:sSubPr>
          <m:e>
            <m:r>
              <w:rPr>
                <w:rFonts w:ascii="Cambria Math" w:hAnsi="Cambria Math"/>
              </w:rPr>
              <m:t>V</m:t>
            </m:r>
          </m:e>
          <m:sub>
            <m:r>
              <w:rPr>
                <w:rFonts w:ascii="Cambria Math" w:hAnsi="Cambria Math"/>
              </w:rPr>
              <m:t>t</m:t>
            </m:r>
          </m:sub>
        </m:sSub>
      </m:oMath>
      <w:r>
        <w:rPr>
          <w:rFonts w:eastAsiaTheme="minorEastAsia"/>
        </w:rPr>
        <w:t xml:space="preserve"> </w:t>
      </w:r>
      <w:r>
        <w:t xml:space="preserve">dla każdej z czterech kryptowalut. W pierwszej kolejności analiza dotyczyła zależności korelacyjnych na podstawie współczynników korelacji Pearsona </w:t>
      </w:r>
      <w:r>
        <w:fldChar w:fldCharType="begin"/>
      </w:r>
      <w:r>
        <w:instrText xml:space="preserve"> REF row10 \h </w:instrText>
      </w:r>
      <w:r>
        <w:fldChar w:fldCharType="separate"/>
      </w:r>
      <w:r>
        <w:t>(10)</w:t>
      </w:r>
      <w:r>
        <w:fldChar w:fldCharType="end"/>
      </w:r>
      <w:r>
        <w:t xml:space="preserve"> </w:t>
      </w:r>
      <w:sdt>
        <w:sdtPr>
          <w:id w:val="1854906273"/>
          <w:citation/>
        </w:sdtPr>
        <w:sdtContent>
          <w:r>
            <w:fldChar w:fldCharType="begin"/>
          </w:r>
          <w:r>
            <w:instrText xml:space="preserve"> CITATION Wid17 \l 2057 </w:instrText>
          </w:r>
          <w:r>
            <w:fldChar w:fldCharType="separate"/>
          </w:r>
          <w:r>
            <w:t>(Widz, 2017)</w:t>
          </w:r>
          <w:r>
            <w:fldChar w:fldCharType="end"/>
          </w:r>
        </w:sdtContent>
      </w:sdt>
      <w:r>
        <w:t>:</w:t>
      </w:r>
    </w:p>
    <w:tbl>
      <w:tblPr>
        <w:tblStyle w:val="TableGrid"/>
        <w:tblW w:w="9062" w:type="dxa"/>
        <w:tblLayout w:type="fixed"/>
        <w:tblLook w:val="04A0" w:firstRow="1" w:lastRow="0" w:firstColumn="1" w:lastColumn="0" w:noHBand="0" w:noVBand="1"/>
      </w:tblPr>
      <w:tblGrid>
        <w:gridCol w:w="704"/>
        <w:gridCol w:w="7653"/>
        <w:gridCol w:w="705"/>
      </w:tblGrid>
      <w:tr w:rsidR="004C7770" w14:paraId="5A8AA661" w14:textId="77777777">
        <w:tc>
          <w:tcPr>
            <w:tcW w:w="704" w:type="dxa"/>
            <w:tcBorders>
              <w:top w:val="nil"/>
              <w:left w:val="nil"/>
              <w:bottom w:val="nil"/>
              <w:right w:val="nil"/>
            </w:tcBorders>
            <w:vAlign w:val="center"/>
          </w:tcPr>
          <w:p w14:paraId="70D4694B" w14:textId="77777777" w:rsidR="004C7770" w:rsidRDefault="004C7770">
            <w:pPr>
              <w:spacing w:after="0" w:line="240" w:lineRule="auto"/>
              <w:jc w:val="center"/>
              <w:rPr>
                <w:rFonts w:eastAsia="Calibri"/>
              </w:rPr>
            </w:pPr>
          </w:p>
        </w:tc>
        <w:tc>
          <w:tcPr>
            <w:tcW w:w="7653" w:type="dxa"/>
            <w:tcBorders>
              <w:top w:val="nil"/>
              <w:left w:val="nil"/>
              <w:bottom w:val="nil"/>
              <w:right w:val="nil"/>
            </w:tcBorders>
            <w:vAlign w:val="center"/>
          </w:tcPr>
          <w:p w14:paraId="1FD84C32" w14:textId="77777777" w:rsidR="004C7770" w:rsidRDefault="00000000">
            <w:pPr>
              <w:spacing w:after="0" w:line="240" w:lineRule="auto"/>
              <w:jc w:val="center"/>
              <w:rPr>
                <w:rFonts w:eastAsiaTheme="minorEastAsia"/>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rPr>
                    </m:ctrlPr>
                  </m:fPr>
                  <m:num>
                    <m:r>
                      <w:rPr>
                        <w:rFonts w:ascii="Cambria Math" w:hAnsi="Cambria Math"/>
                      </w:rPr>
                      <m:t>cov</m:t>
                    </m:r>
                    <m:d>
                      <m:dPr>
                        <m:ctrlPr>
                          <w:rPr>
                            <w:rFonts w:ascii="Cambria Math" w:hAnsi="Cambria Math"/>
                          </w:rPr>
                        </m:ctrlPr>
                      </m:dPr>
                      <m:e>
                        <m:r>
                          <w:rPr>
                            <w:rFonts w:ascii="Cambria Math" w:hAnsi="Cambria Math"/>
                          </w:rPr>
                          <m:t>X,Y</m:t>
                        </m:r>
                      </m:e>
                    </m:d>
                  </m:num>
                  <m:den>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den>
                </m:f>
              </m:oMath>
            </m:oMathPara>
          </w:p>
        </w:tc>
        <w:tc>
          <w:tcPr>
            <w:tcW w:w="705" w:type="dxa"/>
            <w:tcBorders>
              <w:top w:val="nil"/>
              <w:left w:val="nil"/>
              <w:bottom w:val="nil"/>
              <w:right w:val="nil"/>
            </w:tcBorders>
            <w:vAlign w:val="center"/>
          </w:tcPr>
          <w:p w14:paraId="47EFEE02" w14:textId="77777777" w:rsidR="004C7770" w:rsidRDefault="00000000">
            <w:pPr>
              <w:spacing w:after="0" w:line="240" w:lineRule="auto"/>
              <w:jc w:val="center"/>
              <w:rPr>
                <w:rFonts w:eastAsia="Calibri"/>
              </w:rPr>
            </w:pPr>
            <w:bookmarkStart w:id="24" w:name="row10"/>
            <w:r>
              <w:rPr>
                <w:rFonts w:eastAsia="Calibri"/>
              </w:rPr>
              <w:t>(</w:t>
            </w:r>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10</w:t>
            </w:r>
            <w:r>
              <w:rPr>
                <w:rFonts w:eastAsia="Calibri"/>
              </w:rPr>
              <w:fldChar w:fldCharType="end"/>
            </w:r>
            <w:r>
              <w:rPr>
                <w:rFonts w:eastAsia="Calibri"/>
              </w:rPr>
              <w:t>)</w:t>
            </w:r>
            <w:bookmarkEnd w:id="24"/>
          </w:p>
        </w:tc>
      </w:tr>
    </w:tbl>
    <w:p w14:paraId="141DC769" w14:textId="77777777" w:rsidR="004C7770" w:rsidRDefault="004C7770">
      <w:pPr>
        <w:jc w:val="left"/>
      </w:pPr>
    </w:p>
    <w:p w14:paraId="5577B766" w14:textId="77777777" w:rsidR="004C7770" w:rsidRDefault="00000000">
      <w:pPr>
        <w:jc w:val="left"/>
        <w:rPr>
          <w:rFonts w:eastAsiaTheme="minorEastAsia"/>
        </w:rPr>
      </w:pPr>
      <w:r>
        <w:t>gdzie:</w:t>
      </w:r>
      <w:r>
        <w:br/>
      </w:r>
      <m:oMath>
        <m:sSub>
          <m:sSubPr>
            <m:ctrlPr>
              <w:rPr>
                <w:rFonts w:ascii="Cambria Math" w:hAnsi="Cambria Math"/>
              </w:rPr>
            </m:ctrlPr>
          </m:sSubPr>
          <m:e>
            <m:r>
              <w:rPr>
                <w:rFonts w:ascii="Cambria Math" w:hAnsi="Cambria Math"/>
              </w:rPr>
              <m:t>ρ</m:t>
            </m:r>
          </m:e>
          <m:sub>
            <m:r>
              <w:rPr>
                <w:rFonts w:ascii="Cambria Math" w:hAnsi="Cambria Math"/>
              </w:rPr>
              <m:t>X,Y</m:t>
            </m:r>
          </m:sub>
        </m:sSub>
      </m:oMath>
      <w:r>
        <w:rPr>
          <w:rFonts w:eastAsiaTheme="minorEastAsia"/>
        </w:rPr>
        <w:t xml:space="preserve"> </w:t>
      </w:r>
      <w:r>
        <w:rPr>
          <w:rFonts w:ascii="Source Sans Pro" w:hAnsi="Source Sans Pro"/>
          <w:color w:val="000000"/>
          <w:shd w:val="clear" w:color="auto" w:fill="FFFFFF"/>
        </w:rPr>
        <w:t xml:space="preserve">— </w:t>
      </w:r>
      <w:r>
        <w:t xml:space="preserve">współczynnik korelacji r-Pearsona pomiędzy zmiennymi </w:t>
      </w:r>
      <m:oMath>
        <m:r>
          <w:rPr>
            <w:rFonts w:ascii="Cambria Math" w:hAnsi="Cambria Math"/>
          </w:rPr>
          <m:t>X</m:t>
        </m:r>
      </m:oMath>
      <w:r>
        <w:rPr>
          <w:rFonts w:eastAsiaTheme="minorEastAsia"/>
        </w:rPr>
        <w:t xml:space="preserve"> i </w:t>
      </w:r>
      <m:oMath>
        <m:r>
          <w:rPr>
            <w:rFonts w:ascii="Cambria Math" w:hAnsi="Cambria Math"/>
          </w:rPr>
          <m:t>Y</m:t>
        </m:r>
      </m:oMath>
      <w:r>
        <w:rPr>
          <w:rFonts w:eastAsiaTheme="minorEastAsia"/>
        </w:rPr>
        <w:t>,</w:t>
      </w:r>
      <w:r>
        <w:rPr>
          <w:rFonts w:eastAsiaTheme="minorEastAsia"/>
        </w:rPr>
        <w:br/>
      </w:r>
      <m:oMath>
        <m:r>
          <w:rPr>
            <w:rFonts w:ascii="Cambria Math" w:hAnsi="Cambria Math"/>
          </w:rPr>
          <m:t>cov</m:t>
        </m:r>
        <m:d>
          <m:dPr>
            <m:ctrlPr>
              <w:rPr>
                <w:rFonts w:ascii="Cambria Math" w:hAnsi="Cambria Math"/>
              </w:rPr>
            </m:ctrlPr>
          </m:dPr>
          <m:e>
            <m:r>
              <w:rPr>
                <w:rFonts w:ascii="Cambria Math" w:hAnsi="Cambria Math"/>
              </w:rPr>
              <m:t>X,Y</m:t>
            </m:r>
          </m:e>
        </m:d>
      </m:oMath>
      <w:r>
        <w:rPr>
          <w:rFonts w:eastAsiaTheme="minorEastAsia"/>
        </w:rPr>
        <w:t xml:space="preserve"> </w:t>
      </w:r>
      <w:r>
        <w:rPr>
          <w:rFonts w:ascii="Source Sans Pro" w:hAnsi="Source Sans Pro"/>
          <w:color w:val="000000"/>
          <w:shd w:val="clear" w:color="auto" w:fill="FFFFFF"/>
        </w:rPr>
        <w:t xml:space="preserve">— </w:t>
      </w:r>
      <w:r>
        <w:t xml:space="preserve">kowariancja pomiędzy zmiennymi </w:t>
      </w:r>
      <m:oMath>
        <m:r>
          <w:rPr>
            <w:rFonts w:ascii="Cambria Math" w:hAnsi="Cambria Math"/>
          </w:rPr>
          <m:t>X</m:t>
        </m:r>
      </m:oMath>
      <w:r>
        <w:rPr>
          <w:rFonts w:eastAsiaTheme="minorEastAsia"/>
        </w:rPr>
        <w:t xml:space="preserve"> i </w:t>
      </w:r>
      <m:oMath>
        <m:r>
          <w:rPr>
            <w:rFonts w:ascii="Cambria Math" w:hAnsi="Cambria Math"/>
          </w:rPr>
          <m:t>Y</m:t>
        </m:r>
      </m:oMath>
      <w:r>
        <w:rPr>
          <w:rFonts w:eastAsiaTheme="minorEastAsia"/>
        </w:rPr>
        <w:t>,</w:t>
      </w:r>
      <w:r>
        <w:rPr>
          <w:rFonts w:eastAsiaTheme="minorEastAsia"/>
        </w:rPr>
        <w:br/>
      </w:r>
      <m:oMath>
        <m:sSub>
          <m:sSubPr>
            <m:ctrlPr>
              <w:rPr>
                <w:rFonts w:ascii="Cambria Math" w:hAnsi="Cambria Math"/>
              </w:rPr>
            </m:ctrlPr>
          </m:sSubPr>
          <m:e>
            <m:r>
              <w:rPr>
                <w:rFonts w:ascii="Cambria Math" w:hAnsi="Cambria Math"/>
              </w:rPr>
              <m:t>σ</m:t>
            </m:r>
          </m:e>
          <m:sub>
            <m:r>
              <w:rPr>
                <w:rFonts w:ascii="Cambria Math" w:hAnsi="Cambria Math"/>
              </w:rPr>
              <m:t>X</m:t>
            </m:r>
          </m:sub>
        </m:sSub>
      </m:oMath>
      <w:r>
        <w:rPr>
          <w:rFonts w:eastAsiaTheme="minorEastAsia"/>
        </w:rPr>
        <w:t>,</w:t>
      </w:r>
      <m:oMath>
        <m:sSub>
          <m:sSubPr>
            <m:ctrlPr>
              <w:rPr>
                <w:rFonts w:ascii="Cambria Math" w:hAnsi="Cambria Math"/>
              </w:rPr>
            </m:ctrlPr>
          </m:sSubPr>
          <m:e>
            <m:r>
              <w:rPr>
                <w:rFonts w:ascii="Cambria Math" w:hAnsi="Cambria Math"/>
              </w:rPr>
              <m:t>σ</m:t>
            </m:r>
          </m:e>
          <m:sub>
            <m:r>
              <w:rPr>
                <w:rFonts w:ascii="Cambria Math" w:hAnsi="Cambria Math"/>
              </w:rPr>
              <m:t>Y</m:t>
            </m:r>
          </m:sub>
        </m:sSub>
      </m:oMath>
      <w:r>
        <w:rPr>
          <w:rFonts w:eastAsiaTheme="minorEastAsia"/>
        </w:rPr>
        <w:t xml:space="preserve"> </w:t>
      </w:r>
      <w:r>
        <w:rPr>
          <w:rFonts w:ascii="Source Sans Pro" w:hAnsi="Source Sans Pro"/>
          <w:color w:val="000000"/>
          <w:shd w:val="clear" w:color="auto" w:fill="FFFFFF"/>
        </w:rPr>
        <w:t xml:space="preserve">— </w:t>
      </w:r>
      <w:r>
        <w:t xml:space="preserve">odchylenie standardowe z populacji, odpowiednio </w:t>
      </w:r>
      <m:oMath>
        <m:r>
          <w:rPr>
            <w:rFonts w:ascii="Cambria Math" w:hAnsi="Cambria Math"/>
          </w:rPr>
          <m:t>X</m:t>
        </m:r>
      </m:oMath>
      <w:r>
        <w:rPr>
          <w:rFonts w:eastAsiaTheme="minorEastAsia"/>
        </w:rPr>
        <w:t xml:space="preserve"> i </w:t>
      </w:r>
      <m:oMath>
        <m:r>
          <w:rPr>
            <w:rFonts w:ascii="Cambria Math" w:hAnsi="Cambria Math"/>
          </w:rPr>
          <m:t>Y</m:t>
        </m:r>
      </m:oMath>
      <w:r>
        <w:rPr>
          <w:rFonts w:eastAsiaTheme="minorEastAsia"/>
        </w:rPr>
        <w:t>.</w:t>
      </w:r>
      <w:r>
        <w:rPr>
          <w:rFonts w:eastAsiaTheme="minorEastAsia"/>
        </w:rPr>
        <w:br/>
      </w:r>
    </w:p>
    <w:p w14:paraId="6CC39CFE" w14:textId="77777777" w:rsidR="004C7770" w:rsidRDefault="00000000">
      <w:pPr>
        <w:ind w:firstLine="708"/>
      </w:pPr>
      <w:r>
        <w:t xml:space="preserve">Następnie zostało przeprowadzone badanie przyczynowości liniowej w sensie Grangera. Definicja przyczynowości w sensie Grangera mówi, że zmienna </w:t>
      </w:r>
      <m:oMath>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jest przyczyną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 jeżeli przyszłe wartości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można lepiej prognozować na podstawie całego dostępnego zbioru informacji, niż używając informacji z wyłączeniem </w:t>
      </w:r>
      <m:oMath>
        <m:sSub>
          <m:sSubPr>
            <m:ctrlPr>
              <w:rPr>
                <w:rFonts w:ascii="Cambria Math" w:hAnsi="Cambria Math"/>
              </w:rPr>
            </m:ctrlPr>
          </m:sSubPr>
          <m:e>
            <m:r>
              <w:rPr>
                <w:rFonts w:ascii="Cambria Math" w:hAnsi="Cambria Math"/>
              </w:rPr>
              <m:t>X</m:t>
            </m:r>
          </m:e>
          <m:sub>
            <m:r>
              <w:rPr>
                <w:rFonts w:ascii="Cambria Math" w:hAnsi="Cambria Math"/>
              </w:rPr>
              <m:t>t</m:t>
            </m:r>
          </m:sub>
        </m:sSub>
      </m:oMath>
      <w:sdt>
        <w:sdtPr>
          <w:id w:val="428726291"/>
          <w:citation/>
        </w:sdtPr>
        <w:sdtContent>
          <w:r>
            <w:fldChar w:fldCharType="begin"/>
          </w:r>
          <w:r>
            <w:instrText xml:space="preserve"> CITATION Osi08 \l 2057 </w:instrText>
          </w:r>
          <w:r>
            <w:fldChar w:fldCharType="separate"/>
          </w:r>
          <w:r>
            <w:t xml:space="preserve"> (Osińska, 2008)</w:t>
          </w:r>
          <w:r>
            <w:fldChar w:fldCharType="end"/>
          </w:r>
        </w:sdtContent>
      </w:sdt>
      <w:r>
        <w:t xml:space="preserve">. Zmienna </w:t>
      </w:r>
      <m:oMath>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jest więc przyczyną w sensie Grangera dla </w:t>
      </w:r>
      <w:r>
        <w:lastRenderedPageBreak/>
        <w:t xml:space="preserve">zmiennej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(tzn.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jeśli uwzględnienie w modelu objaśniającym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opóźnionych wartości zmiennej </w:t>
      </w:r>
      <m:oMath>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poprawia jakość prognozowania zmiennej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w:t>
      </w:r>
    </w:p>
    <w:p w14:paraId="276AAD6B" w14:textId="77777777" w:rsidR="004C7770" w:rsidRDefault="00000000">
      <w:pPr>
        <w:ind w:firstLine="708"/>
      </w:pPr>
      <w:r>
        <w:t>Przed przeprowadzeniem testu Grangera poszczególne zmienne zostały poddane badaniu na występowanie pierwiastka jednostkowego w celu stwierdzenia stacjonarności szeregów. Posłużył temu rozszerzony test Dickeya-Fullera (ADF), szerzej opisany w pracy Maddali</w:t>
      </w:r>
      <w:sdt>
        <w:sdtPr>
          <w:id w:val="1416660646"/>
          <w:citation/>
        </w:sdtPr>
        <w:sdtContent>
          <w:r>
            <w:fldChar w:fldCharType="begin"/>
          </w:r>
          <w:r>
            <w:instrText xml:space="preserve"> CITATION Mad08 \l 2057 </w:instrText>
          </w:r>
          <w:r>
            <w:fldChar w:fldCharType="separate"/>
          </w:r>
          <w:r>
            <w:t xml:space="preserve"> (Maddala, 2008)</w:t>
          </w:r>
          <w:r>
            <w:fldChar w:fldCharType="end"/>
          </w:r>
        </w:sdtContent>
      </w:sdt>
      <w:r>
        <w:t xml:space="preserve">. Hipoteza o stacjonarności zmiennych była rozstrzygana przy poziomie istotności 0,05. </w:t>
      </w:r>
    </w:p>
    <w:p w14:paraId="428BA023" w14:textId="77777777" w:rsidR="004C7770" w:rsidRDefault="00000000">
      <w:r>
        <w:t>Badanie przyczynowości w sensie Grangera zostało przeprowadzone z wykorzystaniem modelu VAR (</w:t>
      </w:r>
      <w:sdt>
        <w:sdtPr>
          <w:id w:val="2053704337"/>
          <w:citation/>
        </w:sdtPr>
        <w:sdtContent>
          <w:r>
            <w:fldChar w:fldCharType="begin"/>
          </w:r>
          <w:r>
            <w:instrText xml:space="preserve">CITATION Cha97 \l 2057 </w:instrText>
          </w:r>
          <w:r>
            <w:fldChar w:fldCharType="separate"/>
          </w:r>
          <w:r>
            <w:t xml:space="preserve"> (Charemza &amp; Deadman, 1997)</w:t>
          </w:r>
          <w:r>
            <w:fldChar w:fldCharType="end"/>
          </w:r>
        </w:sdtContent>
      </w:sdt>
      <w:r>
        <w:t>,</w:t>
      </w:r>
      <w:sdt>
        <w:sdtPr>
          <w:id w:val="182729853"/>
          <w:citation/>
        </w:sdtPr>
        <w:sdtContent>
          <w:r>
            <w:fldChar w:fldCharType="begin"/>
          </w:r>
          <w:r>
            <w:instrText xml:space="preserve"> CITATION Mad08 \l 2057 </w:instrText>
          </w:r>
          <w:r>
            <w:fldChar w:fldCharType="separate"/>
          </w:r>
          <w:r>
            <w:t xml:space="preserve"> (Maddala, 2008)</w:t>
          </w:r>
          <w:r>
            <w:fldChar w:fldCharType="end"/>
          </w:r>
        </w:sdtContent>
      </w:sdt>
      <w:r>
        <w:t>)</w:t>
      </w:r>
      <w:r>
        <w:fldChar w:fldCharType="begin"/>
      </w:r>
      <w:r>
        <w:instrText xml:space="preserve"> REF row11 \h </w:instrText>
      </w:r>
      <w:r>
        <w:fldChar w:fldCharType="separate"/>
      </w:r>
      <w:r>
        <w:t>(11)</w:t>
      </w:r>
      <w:r>
        <w:fldChar w:fldCharType="end"/>
      </w:r>
      <w:r>
        <w:t>:</w:t>
      </w:r>
    </w:p>
    <w:tbl>
      <w:tblPr>
        <w:tblStyle w:val="TableGrid"/>
        <w:tblW w:w="9062" w:type="dxa"/>
        <w:tblLayout w:type="fixed"/>
        <w:tblLook w:val="04A0" w:firstRow="1" w:lastRow="0" w:firstColumn="1" w:lastColumn="0" w:noHBand="0" w:noVBand="1"/>
      </w:tblPr>
      <w:tblGrid>
        <w:gridCol w:w="704"/>
        <w:gridCol w:w="7653"/>
        <w:gridCol w:w="705"/>
      </w:tblGrid>
      <w:tr w:rsidR="004C7770" w14:paraId="07793BF6" w14:textId="77777777">
        <w:tc>
          <w:tcPr>
            <w:tcW w:w="704" w:type="dxa"/>
            <w:tcBorders>
              <w:top w:val="nil"/>
              <w:left w:val="nil"/>
              <w:bottom w:val="nil"/>
              <w:right w:val="nil"/>
            </w:tcBorders>
            <w:vAlign w:val="center"/>
          </w:tcPr>
          <w:p w14:paraId="018B3663" w14:textId="77777777" w:rsidR="004C7770" w:rsidRDefault="004C7770">
            <w:pPr>
              <w:spacing w:after="0" w:line="240" w:lineRule="auto"/>
              <w:jc w:val="center"/>
              <w:rPr>
                <w:rFonts w:eastAsia="Calibri"/>
              </w:rPr>
            </w:pPr>
          </w:p>
        </w:tc>
        <w:tc>
          <w:tcPr>
            <w:tcW w:w="7653" w:type="dxa"/>
            <w:tcBorders>
              <w:top w:val="nil"/>
              <w:left w:val="nil"/>
              <w:bottom w:val="nil"/>
              <w:right w:val="nil"/>
            </w:tcBorders>
            <w:vAlign w:val="center"/>
          </w:tcPr>
          <w:p w14:paraId="54B21502" w14:textId="77777777" w:rsidR="004C7770" w:rsidRDefault="00000000">
            <w:pPr>
              <w:spacing w:after="0" w:line="240" w:lineRule="auto"/>
              <w:jc w:val="center"/>
              <w:rPr>
                <w:rFonts w:eastAsiaTheme="minorEastAsi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k</m:t>
                    </m:r>
                  </m:sup>
                  <m:e>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t-j</m:t>
                        </m:r>
                      </m:sub>
                    </m:sSub>
                  </m:e>
                </m:nary>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tc>
        <w:tc>
          <w:tcPr>
            <w:tcW w:w="705" w:type="dxa"/>
            <w:tcBorders>
              <w:top w:val="nil"/>
              <w:left w:val="nil"/>
              <w:bottom w:val="nil"/>
              <w:right w:val="nil"/>
            </w:tcBorders>
            <w:vAlign w:val="center"/>
          </w:tcPr>
          <w:p w14:paraId="4EDCCB8A" w14:textId="77777777" w:rsidR="004C7770" w:rsidRDefault="00000000">
            <w:pPr>
              <w:spacing w:after="0" w:line="240" w:lineRule="auto"/>
              <w:jc w:val="center"/>
              <w:rPr>
                <w:rFonts w:eastAsia="Calibri"/>
              </w:rPr>
            </w:pPr>
            <w:bookmarkStart w:id="25" w:name="row11"/>
            <w:r>
              <w:rPr>
                <w:rFonts w:eastAsia="Calibri"/>
              </w:rPr>
              <w:t>(</w:t>
            </w:r>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11</w:t>
            </w:r>
            <w:r>
              <w:rPr>
                <w:rFonts w:eastAsia="Calibri"/>
              </w:rPr>
              <w:fldChar w:fldCharType="end"/>
            </w:r>
            <w:r>
              <w:rPr>
                <w:rFonts w:eastAsia="Calibri"/>
              </w:rPr>
              <w:t>)</w:t>
            </w:r>
            <w:bookmarkEnd w:id="25"/>
          </w:p>
        </w:tc>
      </w:tr>
    </w:tbl>
    <w:p w14:paraId="50FE0324" w14:textId="77777777" w:rsidR="004C7770" w:rsidRDefault="004C7770"/>
    <w:p w14:paraId="3BCB4D73" w14:textId="77777777" w:rsidR="004C7770" w:rsidRDefault="00000000">
      <w:pPr>
        <w:jc w:val="left"/>
        <w:rPr>
          <w:rFonts w:eastAsiaTheme="minorEastAsia"/>
        </w:rPr>
      </w:pPr>
      <w:r>
        <w:t>gdzie:</w:t>
      </w:r>
      <w:r>
        <w:br/>
      </w:r>
      <m:oMath>
        <m:sSub>
          <m:sSubPr>
            <m:ctrlPr>
              <w:rPr>
                <w:rFonts w:ascii="Cambria Math" w:hAnsi="Cambria Math"/>
              </w:rPr>
            </m:ctrlPr>
          </m:sSubPr>
          <m:e>
            <m:r>
              <w:rPr>
                <w:rFonts w:ascii="Cambria Math" w:hAnsi="Cambria Math"/>
              </w:rPr>
              <m:t>A</m:t>
            </m:r>
          </m:e>
          <m:sub>
            <m:r>
              <w:rPr>
                <w:rFonts w:ascii="Cambria Math" w:hAnsi="Cambria Math"/>
              </w:rPr>
              <m:t>0</m:t>
            </m:r>
          </m:sub>
        </m:sSub>
        <m:sSub>
          <m:sSubPr>
            <m:ctrlPr>
              <w:rPr>
                <w:rFonts w:ascii="Cambria Math" w:hAnsi="Cambria Math"/>
              </w:rPr>
            </m:ctrlPr>
          </m:sSubPr>
          <m:e>
            <m:r>
              <w:rPr>
                <w:rFonts w:ascii="Cambria Math" w:hAnsi="Cambria Math"/>
              </w:rPr>
              <m:t>D</m:t>
            </m:r>
          </m:e>
          <m:sub>
            <m:r>
              <w:rPr>
                <w:rFonts w:ascii="Cambria Math" w:hAnsi="Cambria Math"/>
              </w:rPr>
              <m:t>t</m:t>
            </m:r>
          </m:sub>
        </m:sSub>
      </m:oMath>
      <w:r>
        <w:rPr>
          <w:rFonts w:eastAsiaTheme="minorEastAsia"/>
        </w:rPr>
        <w:t xml:space="preserve"> </w:t>
      </w:r>
      <w:r>
        <w:rPr>
          <w:rFonts w:ascii="Source Sans Pro" w:hAnsi="Source Sans Pro"/>
          <w:color w:val="000000"/>
          <w:shd w:val="clear" w:color="auto" w:fill="FFFFFF"/>
        </w:rPr>
        <w:t xml:space="preserve">— </w:t>
      </w:r>
      <w:r>
        <w:t>deterministyczna część równania (wyraz wolny, trend deterministyczny, zmienne sezonowe),</w:t>
      </w:r>
      <w:r>
        <w:br/>
      </w:r>
      <m:oMath>
        <m:sSub>
          <m:sSubPr>
            <m:ctrlPr>
              <w:rPr>
                <w:rFonts w:ascii="Cambria Math" w:hAnsi="Cambria Math"/>
              </w:rPr>
            </m:ctrlPr>
          </m:sSubPr>
          <m:e>
            <m:r>
              <w:rPr>
                <w:rFonts w:ascii="Cambria Math" w:hAnsi="Cambria Math"/>
              </w:rPr>
              <m:t>α</m:t>
            </m:r>
          </m:e>
          <m:sub>
            <m:r>
              <w:rPr>
                <w:rFonts w:ascii="Cambria Math" w:hAnsi="Cambria Math"/>
              </w:rPr>
              <m:t>j</m:t>
            </m:r>
          </m:sub>
        </m:sSub>
      </m:oMath>
      <w:r>
        <w:rPr>
          <w:rFonts w:eastAsiaTheme="minorEastAsia"/>
        </w:rPr>
        <w:t xml:space="preserve">, </w:t>
      </w:r>
      <m:oMath>
        <m:sSub>
          <m:sSubPr>
            <m:ctrlPr>
              <w:rPr>
                <w:rFonts w:ascii="Cambria Math" w:hAnsi="Cambria Math"/>
              </w:rPr>
            </m:ctrlPr>
          </m:sSubPr>
          <m:e>
            <m:r>
              <w:rPr>
                <w:rFonts w:ascii="Cambria Math" w:hAnsi="Cambria Math"/>
              </w:rPr>
              <m:t>β</m:t>
            </m:r>
          </m:e>
          <m:sub>
            <m:r>
              <w:rPr>
                <w:rFonts w:ascii="Cambria Math" w:hAnsi="Cambria Math"/>
              </w:rPr>
              <m:t>j</m:t>
            </m:r>
          </m:sub>
        </m:sSub>
      </m:oMath>
      <w:r>
        <w:rPr>
          <w:rFonts w:eastAsiaTheme="minorEastAsia"/>
        </w:rPr>
        <w:t xml:space="preserve">(dla </w:t>
      </w:r>
      <m:oMath>
        <m:r>
          <w:rPr>
            <w:rFonts w:ascii="Cambria Math" w:hAnsi="Cambria Math"/>
          </w:rPr>
          <m:t>j=1,2,…,k</m:t>
        </m:r>
      </m:oMath>
      <w:r>
        <w:rPr>
          <w:rFonts w:eastAsiaTheme="minorEastAsia"/>
        </w:rPr>
        <w:t xml:space="preserve">) </w:t>
      </w:r>
      <w:r>
        <w:t>– parametry strukturalne równania,</w:t>
      </w:r>
      <w:r>
        <w:br/>
      </w:r>
      <m:oMath>
        <m:r>
          <w:rPr>
            <w:rFonts w:ascii="Cambria Math" w:hAnsi="Cambria Math"/>
          </w:rPr>
          <m:t>k</m:t>
        </m:r>
      </m:oMath>
      <w:r>
        <w:rPr>
          <w:rFonts w:eastAsiaTheme="minorEastAsia"/>
        </w:rPr>
        <w:t xml:space="preserve"> </w:t>
      </w:r>
      <w:r>
        <w:rPr>
          <w:rFonts w:ascii="Source Sans Pro" w:hAnsi="Source Sans Pro"/>
          <w:color w:val="000000"/>
          <w:shd w:val="clear" w:color="auto" w:fill="FFFFFF"/>
        </w:rPr>
        <w:t xml:space="preserve">— </w:t>
      </w:r>
      <w:r>
        <w:rPr>
          <w:rFonts w:eastAsiaTheme="minorEastAsia"/>
        </w:rPr>
        <w:t xml:space="preserve">rząd opoźnień dla zmiennych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eastAsiaTheme="minorEastAsia"/>
        </w:rPr>
        <w:t xml:space="preserve"> i </w:t>
      </w:r>
      <m:oMath>
        <m:sSub>
          <m:sSubPr>
            <m:ctrlPr>
              <w:rPr>
                <w:rFonts w:ascii="Cambria Math" w:hAnsi="Cambria Math"/>
              </w:rPr>
            </m:ctrlPr>
          </m:sSubPr>
          <m:e>
            <m:r>
              <w:rPr>
                <w:rFonts w:ascii="Cambria Math" w:hAnsi="Cambria Math"/>
              </w:rPr>
              <m:t>Y</m:t>
            </m:r>
          </m:e>
          <m:sub>
            <m:r>
              <w:rPr>
                <w:rFonts w:ascii="Cambria Math" w:hAnsi="Cambria Math"/>
              </w:rPr>
              <m:t>t</m:t>
            </m:r>
          </m:sub>
        </m:sSub>
      </m:oMath>
      <w:r>
        <w:rPr>
          <w:rFonts w:eastAsiaTheme="minorEastAsia"/>
        </w:rPr>
        <w:t>,</w:t>
      </w:r>
      <w:r>
        <w:rPr>
          <w:rFonts w:eastAsiaTheme="minorEastAsia"/>
        </w:rPr>
        <w:br/>
      </w:r>
      <m:oMath>
        <m:sSub>
          <m:sSubPr>
            <m:ctrlPr>
              <w:rPr>
                <w:rFonts w:ascii="Cambria Math" w:hAnsi="Cambria Math"/>
              </w:rPr>
            </m:ctrlPr>
          </m:sSubPr>
          <m:e>
            <m:r>
              <w:rPr>
                <w:rFonts w:ascii="Cambria Math" w:hAnsi="Cambria Math"/>
              </w:rPr>
              <m:t>ε</m:t>
            </m:r>
          </m:e>
          <m:sub>
            <m:r>
              <w:rPr>
                <w:rFonts w:ascii="Cambria Math" w:hAnsi="Cambria Math"/>
              </w:rPr>
              <m:t>t</m:t>
            </m:r>
          </m:sub>
        </m:sSub>
      </m:oMath>
      <w:r>
        <w:rPr>
          <w:rFonts w:eastAsiaTheme="minorEastAsia"/>
        </w:rPr>
        <w:t xml:space="preserve"> </w:t>
      </w:r>
      <w:r>
        <w:rPr>
          <w:rFonts w:ascii="Source Sans Pro" w:hAnsi="Source Sans Pro"/>
          <w:color w:val="000000"/>
          <w:shd w:val="clear" w:color="auto" w:fill="FFFFFF"/>
        </w:rPr>
        <w:t xml:space="preserve">— </w:t>
      </w:r>
      <w:r>
        <w:rPr>
          <w:rFonts w:eastAsiaTheme="minorEastAsia"/>
        </w:rPr>
        <w:t>składnik losowy.</w:t>
      </w:r>
      <w:r>
        <w:rPr>
          <w:rFonts w:eastAsiaTheme="minorEastAsia"/>
        </w:rPr>
        <w:br/>
      </w:r>
    </w:p>
    <w:p w14:paraId="016718A9" w14:textId="77777777" w:rsidR="004C7770" w:rsidRDefault="00000000">
      <w:pPr>
        <w:ind w:firstLine="708"/>
      </w:pPr>
      <w:r>
        <w:t xml:space="preserve">Hipoteza </w:t>
      </w:r>
      <m:oMath>
        <m:r>
          <w:rPr>
            <w:rFonts w:ascii="Cambria Math" w:hAnsi="Cambria Math"/>
          </w:rPr>
          <m:t>H0:</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=0</m:t>
        </m:r>
      </m:oMath>
      <w:r>
        <w:rPr>
          <w:rFonts w:eastAsiaTheme="minorEastAsia"/>
        </w:rPr>
        <w:t xml:space="preserve"> </w:t>
      </w:r>
      <w:r>
        <w:t xml:space="preserve">oznacza, że zmienna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eastAsiaTheme="minorEastAsia"/>
        </w:rPr>
        <w:t xml:space="preserve"> </w:t>
      </w:r>
      <w:r>
        <w:t xml:space="preserve">nie jest przyczyną </w:t>
      </w:r>
      <m:oMath>
        <m:sSub>
          <m:sSubPr>
            <m:ctrlPr>
              <w:rPr>
                <w:rFonts w:ascii="Cambria Math" w:hAnsi="Cambria Math"/>
              </w:rPr>
            </m:ctrlPr>
          </m:sSubPr>
          <m:e>
            <m:r>
              <w:rPr>
                <w:rFonts w:ascii="Cambria Math" w:hAnsi="Cambria Math"/>
              </w:rPr>
              <m:t>Y</m:t>
            </m:r>
          </m:e>
          <m:sub>
            <m:r>
              <w:rPr>
                <w:rFonts w:ascii="Cambria Math" w:hAnsi="Cambria Math"/>
              </w:rPr>
              <m:t>t</m:t>
            </m:r>
          </m:sub>
        </m:sSub>
      </m:oMath>
      <w:r>
        <w:rPr>
          <w:rFonts w:eastAsiaTheme="minorEastAsia"/>
        </w:rPr>
        <w:t xml:space="preserve"> </w:t>
      </w:r>
      <w:r>
        <w:t xml:space="preserve">w sensie Grangera. W pracy została ona zweryfikowana za pomocą statystyki Walda o rozkładzie </w:t>
      </w: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k</m:t>
            </m:r>
          </m:e>
        </m:d>
      </m:oMath>
      <w:r>
        <w:rPr>
          <w:rFonts w:eastAsiaTheme="minorEastAsia"/>
        </w:rPr>
        <w:t xml:space="preserve"> </w:t>
      </w:r>
      <w:r>
        <w:t xml:space="preserve">przy poziomie istotności </w:t>
      </w:r>
      <m:oMath>
        <m:r>
          <w:rPr>
            <w:rFonts w:ascii="Cambria Math" w:hAnsi="Cambria Math"/>
          </w:rPr>
          <m:t>0.05</m:t>
        </m:r>
      </m:oMath>
      <w:r>
        <w:t>. Fałszywość hipotezy świadczy o występowaniu przyczynowości. Maksymalny rząd opóźnień dla modeli VAR został wyznaczony na podstawie kryterium informacyjnego Schwarza – BIC</w:t>
      </w:r>
      <w:sdt>
        <w:sdtPr>
          <w:id w:val="32666458"/>
          <w:citation/>
        </w:sdtPr>
        <w:sdtContent>
          <w:r>
            <w:fldChar w:fldCharType="begin"/>
          </w:r>
          <w:r>
            <w:instrText xml:space="preserve"> CITATION Kuf11 \l 2057 </w:instrText>
          </w:r>
          <w:r>
            <w:fldChar w:fldCharType="separate"/>
          </w:r>
          <w:r>
            <w:t xml:space="preserve"> (Kufel, 2011)</w:t>
          </w:r>
          <w:r>
            <w:fldChar w:fldCharType="end"/>
          </w:r>
        </w:sdtContent>
      </w:sdt>
      <w:r>
        <w:t xml:space="preserve">. Wybrany został ten rząd opóźnień, dla którego wartość kryterium była najmniejsza, ponieważ oznaczało to, że utrata informacji jest najmniejsza. W niniejszej pracy analiza przyczynowości została dokonana dla trzech par zmiennych: </w:t>
      </w:r>
      <m:oMath>
        <m:sSub>
          <m:sSubPr>
            <m:ctrlPr>
              <w:rPr>
                <w:rFonts w:ascii="Cambria Math" w:hAnsi="Cambria Math"/>
              </w:rPr>
            </m:ctrlPr>
          </m:sSubPr>
          <m:e>
            <m:r>
              <w:rPr>
                <w:rFonts w:ascii="Cambria Math" w:hAnsi="Cambria Math"/>
              </w:rPr>
              <m:t>P</m:t>
            </m:r>
          </m:e>
          <m:sub>
            <m:r>
              <w:rPr>
                <w:rFonts w:ascii="Cambria Math" w:hAnsi="Cambria Math"/>
              </w:rPr>
              <m:t>t</m:t>
            </m:r>
          </m:sub>
        </m:sSub>
      </m:oMath>
      <w:r>
        <w:rPr>
          <w:rFonts w:eastAsiaTheme="minorEastAsia"/>
        </w:rPr>
        <w:t xml:space="preserve"> i </w:t>
      </w:r>
      <m:oMath>
        <m:sSub>
          <m:sSubPr>
            <m:ctrlPr>
              <w:rPr>
                <w:rFonts w:ascii="Cambria Math" w:hAnsi="Cambria Math"/>
              </w:rPr>
            </m:ctrlPr>
          </m:sSubPr>
          <m:e>
            <m:r>
              <w:rPr>
                <w:rFonts w:ascii="Cambria Math" w:hAnsi="Cambria Math"/>
              </w:rPr>
              <m:t>V</m:t>
            </m:r>
          </m:e>
          <m:sub>
            <m:r>
              <w:rPr>
                <w:rFonts w:ascii="Cambria Math" w:hAnsi="Cambria Math"/>
              </w:rPr>
              <m:t>t</m:t>
            </m:r>
          </m:sub>
        </m:sSub>
      </m:oMath>
      <w:r>
        <w:rPr>
          <w:rFonts w:eastAsiaTheme="minor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t</m:t>
            </m:r>
          </m:sub>
        </m:sSub>
      </m:oMath>
      <w:r>
        <w:rPr>
          <w:rFonts w:eastAsiaTheme="minorEastAsia"/>
        </w:rPr>
        <w:t xml:space="preserve"> i </w:t>
      </w:r>
      <m:oMath>
        <m:sSub>
          <m:sSubPr>
            <m:ctrlPr>
              <w:rPr>
                <w:rFonts w:ascii="Cambria Math" w:hAnsi="Cambria Math"/>
              </w:rPr>
            </m:ctrlPr>
          </m:sSubPr>
          <m:e>
            <m:r>
              <w:rPr>
                <w:rFonts w:ascii="Cambria Math" w:hAnsi="Cambria Math"/>
              </w:rPr>
              <m:t>V</m:t>
            </m:r>
          </m:e>
          <m:sub>
            <m:r>
              <w:rPr>
                <w:rFonts w:ascii="Cambria Math" w:hAnsi="Cambria Math"/>
              </w:rPr>
              <m:t>t</m:t>
            </m:r>
          </m:sub>
        </m:sSub>
      </m:oMath>
      <w:r>
        <w:rPr>
          <w:rFonts w:eastAsiaTheme="minorEastAsia"/>
        </w:rPr>
        <w:t xml:space="preserve"> oraz </w:t>
      </w:r>
      <m:oMath>
        <m:sSub>
          <m:sSubPr>
            <m:ctrlPr>
              <w:rPr>
                <w:rFonts w:ascii="Cambria Math" w:hAnsi="Cambria Math"/>
              </w:rPr>
            </m:ctrlPr>
          </m:sSubPr>
          <m:e>
            <m:r>
              <w:rPr>
                <w:rFonts w:ascii="Cambria Math" w:hAnsi="Cambria Math"/>
              </w:rPr>
              <m:t>D</m:t>
            </m:r>
          </m:e>
          <m:sub>
            <m:r>
              <w:rPr>
                <w:rFonts w:ascii="Cambria Math" w:hAnsi="Cambria Math"/>
              </w:rPr>
              <m:t>t</m:t>
            </m:r>
          </m:sub>
        </m:sSub>
      </m:oMath>
      <w:r>
        <w:rPr>
          <w:rFonts w:eastAsiaTheme="minorEastAsia"/>
        </w:rPr>
        <w:t xml:space="preserve"> i </w:t>
      </w: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na podstawie następujących modeli </w:t>
      </w:r>
      <w:r>
        <w:fldChar w:fldCharType="begin"/>
      </w:r>
      <w:r>
        <w:instrText xml:space="preserve"> REF row12 \h </w:instrText>
      </w:r>
      <w:r>
        <w:fldChar w:fldCharType="separate"/>
      </w:r>
      <w:r>
        <w:t>(12)</w:t>
      </w:r>
      <w:r>
        <w:fldChar w:fldCharType="end"/>
      </w:r>
      <w:r>
        <w:t>:</w:t>
      </w:r>
    </w:p>
    <w:tbl>
      <w:tblPr>
        <w:tblStyle w:val="TableGrid"/>
        <w:tblW w:w="9062" w:type="dxa"/>
        <w:tblLayout w:type="fixed"/>
        <w:tblLook w:val="04A0" w:firstRow="1" w:lastRow="0" w:firstColumn="1" w:lastColumn="0" w:noHBand="0" w:noVBand="1"/>
      </w:tblPr>
      <w:tblGrid>
        <w:gridCol w:w="704"/>
        <w:gridCol w:w="7653"/>
        <w:gridCol w:w="705"/>
      </w:tblGrid>
      <w:tr w:rsidR="004C7770" w14:paraId="29071717" w14:textId="77777777">
        <w:tc>
          <w:tcPr>
            <w:tcW w:w="704" w:type="dxa"/>
            <w:tcBorders>
              <w:top w:val="nil"/>
              <w:left w:val="nil"/>
              <w:bottom w:val="nil"/>
              <w:right w:val="nil"/>
            </w:tcBorders>
            <w:vAlign w:val="center"/>
          </w:tcPr>
          <w:p w14:paraId="6B29C3BD" w14:textId="77777777" w:rsidR="004C7770" w:rsidRDefault="004C7770">
            <w:pPr>
              <w:spacing w:after="0" w:line="240" w:lineRule="auto"/>
              <w:jc w:val="center"/>
              <w:rPr>
                <w:rFonts w:eastAsia="Calibri"/>
              </w:rPr>
            </w:pPr>
          </w:p>
        </w:tc>
        <w:tc>
          <w:tcPr>
            <w:tcW w:w="7653" w:type="dxa"/>
            <w:tcBorders>
              <w:top w:val="nil"/>
              <w:left w:val="nil"/>
              <w:bottom w:val="nil"/>
              <w:right w:val="nil"/>
            </w:tcBorders>
            <w:vAlign w:val="center"/>
          </w:tcPr>
          <w:p w14:paraId="3C471A47" w14:textId="77777777" w:rsidR="004C7770" w:rsidRDefault="00000000">
            <w:pPr>
              <w:spacing w:after="0" w:line="240" w:lineRule="auto"/>
              <w:jc w:val="center"/>
              <w:rPr>
                <w:rFonts w:eastAsia="Calibri"/>
              </w:rPr>
            </w:pPr>
            <m:oMathPara>
              <m:oMathParaPr>
                <m:jc m:val="center"/>
              </m:oMathPara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b</m:t>
                                </m:r>
                              </m:e>
                              <m:sub>
                                <m:r>
                                  <w:rPr>
                                    <w:rFonts w:ascii="Cambria Math" w:hAnsi="Cambria Math"/>
                                  </w:rPr>
                                  <m:t>1j</m:t>
                                </m:r>
                              </m:sub>
                            </m:sSub>
                            <m:sSub>
                              <m:sSubPr>
                                <m:ctrlPr>
                                  <w:rPr>
                                    <w:rFonts w:ascii="Cambria Math" w:hAnsi="Cambria Math"/>
                                  </w:rPr>
                                </m:ctrlPr>
                              </m:sSubPr>
                              <m:e>
                                <m:r>
                                  <w:rPr>
                                    <w:rFonts w:ascii="Cambria Math" w:hAnsi="Cambria Math"/>
                                  </w:rPr>
                                  <m:t>P</m:t>
                                </m:r>
                              </m:e>
                              <m:sub>
                                <m:r>
                                  <w:rPr>
                                    <w:rFonts w:ascii="Cambria Math" w:hAnsi="Cambria Math"/>
                                  </w:rPr>
                                  <m:t>t-j</m:t>
                                </m:r>
                              </m:sub>
                            </m:sSub>
                          </m:e>
                        </m:nary>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c</m:t>
                                </m:r>
                              </m:e>
                              <m:sub>
                                <m:r>
                                  <w:rPr>
                                    <w:rFonts w:ascii="Cambria Math" w:hAnsi="Cambria Math"/>
                                  </w:rPr>
                                  <m:t>1j</m:t>
                                </m:r>
                              </m:sub>
                            </m:sSub>
                            <m:sSub>
                              <m:sSubPr>
                                <m:ctrlPr>
                                  <w:rPr>
                                    <w:rFonts w:ascii="Cambria Math" w:hAnsi="Cambria Math"/>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1t</m:t>
                            </m:r>
                          </m:sub>
                        </m:sSub>
                      </m:e>
                      <m:e>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b</m:t>
                                </m:r>
                              </m:e>
                              <m:sub>
                                <m:r>
                                  <w:rPr>
                                    <w:rFonts w:ascii="Cambria Math" w:hAnsi="Cambria Math"/>
                                  </w:rPr>
                                  <m:t>2j</m:t>
                                </m:r>
                              </m:sub>
                            </m:sSub>
                            <m:sSub>
                              <m:sSubPr>
                                <m:ctrlPr>
                                  <w:rPr>
                                    <w:rFonts w:ascii="Cambria Math" w:hAnsi="Cambria Math"/>
                                  </w:rPr>
                                </m:ctrlPr>
                              </m:sSubPr>
                              <m:e>
                                <m:r>
                                  <w:rPr>
                                    <w:rFonts w:ascii="Cambria Math" w:hAnsi="Cambria Math"/>
                                  </w:rPr>
                                  <m:t>P</m:t>
                                </m:r>
                              </m:e>
                              <m:sub>
                                <m:r>
                                  <w:rPr>
                                    <w:rFonts w:ascii="Cambria Math" w:hAnsi="Cambria Math"/>
                                  </w:rPr>
                                  <m:t>t-j</m:t>
                                </m:r>
                              </m:sub>
                            </m:sSub>
                          </m:e>
                        </m:nary>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c</m:t>
                                </m:r>
                              </m:e>
                              <m:sub>
                                <m:r>
                                  <w:rPr>
                                    <w:rFonts w:ascii="Cambria Math" w:hAnsi="Cambria Math"/>
                                  </w:rPr>
                                  <m:t>2j</m:t>
                                </m:r>
                              </m:sub>
                            </m:sSub>
                            <m:sSub>
                              <m:sSubPr>
                                <m:ctrlPr>
                                  <w:rPr>
                                    <w:rFonts w:ascii="Cambria Math" w:hAnsi="Cambria Math"/>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2t</m:t>
                            </m:r>
                          </m:sub>
                        </m:sSub>
                      </m:e>
                    </m:eqArr>
                  </m:e>
                </m:d>
              </m:oMath>
            </m:oMathPara>
          </w:p>
        </w:tc>
        <w:tc>
          <w:tcPr>
            <w:tcW w:w="705" w:type="dxa"/>
            <w:tcBorders>
              <w:top w:val="nil"/>
              <w:left w:val="nil"/>
              <w:bottom w:val="nil"/>
              <w:right w:val="nil"/>
            </w:tcBorders>
            <w:vAlign w:val="center"/>
          </w:tcPr>
          <w:p w14:paraId="0EC7FB79" w14:textId="77777777" w:rsidR="004C7770" w:rsidRDefault="004C7770">
            <w:pPr>
              <w:spacing w:after="0" w:line="240" w:lineRule="auto"/>
              <w:jc w:val="center"/>
              <w:rPr>
                <w:rFonts w:eastAsia="Calibri"/>
              </w:rPr>
            </w:pPr>
          </w:p>
        </w:tc>
      </w:tr>
      <w:tr w:rsidR="004C7770" w14:paraId="11A91147" w14:textId="77777777">
        <w:tc>
          <w:tcPr>
            <w:tcW w:w="704" w:type="dxa"/>
            <w:tcBorders>
              <w:top w:val="nil"/>
              <w:left w:val="nil"/>
              <w:bottom w:val="nil"/>
              <w:right w:val="nil"/>
            </w:tcBorders>
            <w:vAlign w:val="center"/>
          </w:tcPr>
          <w:p w14:paraId="100DA7CC" w14:textId="77777777" w:rsidR="004C7770" w:rsidRDefault="004C7770">
            <w:pPr>
              <w:spacing w:after="0" w:line="240" w:lineRule="auto"/>
              <w:jc w:val="center"/>
              <w:rPr>
                <w:rFonts w:eastAsia="Calibri"/>
              </w:rPr>
            </w:pPr>
          </w:p>
        </w:tc>
        <w:tc>
          <w:tcPr>
            <w:tcW w:w="7653" w:type="dxa"/>
            <w:tcBorders>
              <w:top w:val="nil"/>
              <w:left w:val="nil"/>
              <w:bottom w:val="nil"/>
              <w:right w:val="nil"/>
            </w:tcBorders>
            <w:vAlign w:val="center"/>
          </w:tcPr>
          <w:p w14:paraId="76EAF9CC" w14:textId="77777777" w:rsidR="004C7770" w:rsidRDefault="00000000">
            <w:pPr>
              <w:spacing w:after="0" w:line="240" w:lineRule="auto"/>
              <w:ind w:firstLine="708"/>
              <w:jc w:val="center"/>
              <w:rPr>
                <w:rFonts w:eastAsiaTheme="minorEastAsia"/>
              </w:rPr>
            </w:pPr>
            <m:oMathPara>
              <m:oMathParaPr>
                <m:jc m:val="center"/>
              </m:oMathPara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b</m:t>
                                </m:r>
                              </m:e>
                              <m:sub>
                                <m:r>
                                  <w:rPr>
                                    <w:rFonts w:ascii="Cambria Math" w:hAnsi="Cambria Math"/>
                                  </w:rPr>
                                  <m:t>3j</m:t>
                                </m:r>
                              </m:sub>
                            </m:sSub>
                            <m:sSub>
                              <m:sSubPr>
                                <m:ctrlPr>
                                  <w:rPr>
                                    <w:rFonts w:ascii="Cambria Math" w:hAnsi="Cambria Math"/>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c</m:t>
                                </m:r>
                              </m:e>
                              <m:sub>
                                <m:r>
                                  <w:rPr>
                                    <w:rFonts w:ascii="Cambria Math" w:hAnsi="Cambria Math"/>
                                  </w:rPr>
                                  <m:t>3j</m:t>
                                </m:r>
                              </m:sub>
                            </m:sSub>
                            <m:sSub>
                              <m:sSubPr>
                                <m:ctrlPr>
                                  <w:rPr>
                                    <w:rFonts w:ascii="Cambria Math" w:hAnsi="Cambria Math"/>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3t</m:t>
                            </m:r>
                          </m:sub>
                        </m:sSub>
                      </m:e>
                      <m:e>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4</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b</m:t>
                                </m:r>
                              </m:e>
                              <m:sub>
                                <m:r>
                                  <w:rPr>
                                    <w:rFonts w:ascii="Cambria Math" w:hAnsi="Cambria Math"/>
                                  </w:rPr>
                                  <m:t>4j</m:t>
                                </m:r>
                              </m:sub>
                            </m:sSub>
                            <m:sSub>
                              <m:sSubPr>
                                <m:ctrlPr>
                                  <w:rPr>
                                    <w:rFonts w:ascii="Cambria Math" w:hAnsi="Cambria Math"/>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c</m:t>
                                </m:r>
                              </m:e>
                              <m:sub>
                                <m:r>
                                  <w:rPr>
                                    <w:rFonts w:ascii="Cambria Math" w:hAnsi="Cambria Math"/>
                                  </w:rPr>
                                  <m:t>4j</m:t>
                                </m:r>
                              </m:sub>
                            </m:sSub>
                            <m:sSub>
                              <m:sSubPr>
                                <m:ctrlPr>
                                  <w:rPr>
                                    <w:rFonts w:ascii="Cambria Math" w:hAnsi="Cambria Math"/>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4t</m:t>
                            </m:r>
                          </m:sub>
                        </m:sSub>
                      </m:e>
                    </m:eqArr>
                  </m:e>
                </m:d>
              </m:oMath>
            </m:oMathPara>
          </w:p>
        </w:tc>
        <w:tc>
          <w:tcPr>
            <w:tcW w:w="705" w:type="dxa"/>
            <w:tcBorders>
              <w:top w:val="nil"/>
              <w:left w:val="nil"/>
              <w:bottom w:val="nil"/>
              <w:right w:val="nil"/>
            </w:tcBorders>
            <w:vAlign w:val="center"/>
          </w:tcPr>
          <w:p w14:paraId="2F7E0C42" w14:textId="77777777" w:rsidR="004C7770" w:rsidRDefault="004C7770">
            <w:pPr>
              <w:spacing w:after="0" w:line="240" w:lineRule="auto"/>
              <w:jc w:val="center"/>
              <w:rPr>
                <w:rFonts w:eastAsia="Calibri"/>
              </w:rPr>
            </w:pPr>
          </w:p>
        </w:tc>
      </w:tr>
      <w:tr w:rsidR="004C7770" w14:paraId="5BC59143" w14:textId="77777777">
        <w:tc>
          <w:tcPr>
            <w:tcW w:w="704" w:type="dxa"/>
            <w:tcBorders>
              <w:top w:val="nil"/>
              <w:left w:val="nil"/>
              <w:bottom w:val="nil"/>
              <w:right w:val="nil"/>
            </w:tcBorders>
            <w:vAlign w:val="center"/>
          </w:tcPr>
          <w:p w14:paraId="1E088758" w14:textId="77777777" w:rsidR="004C7770" w:rsidRDefault="004C7770">
            <w:pPr>
              <w:spacing w:after="0" w:line="240" w:lineRule="auto"/>
              <w:jc w:val="center"/>
              <w:rPr>
                <w:rFonts w:eastAsia="Calibri"/>
              </w:rPr>
            </w:pPr>
          </w:p>
        </w:tc>
        <w:tc>
          <w:tcPr>
            <w:tcW w:w="7653" w:type="dxa"/>
            <w:tcBorders>
              <w:top w:val="nil"/>
              <w:left w:val="nil"/>
              <w:bottom w:val="nil"/>
              <w:right w:val="nil"/>
            </w:tcBorders>
            <w:vAlign w:val="center"/>
          </w:tcPr>
          <w:p w14:paraId="483CF770" w14:textId="77777777" w:rsidR="004C7770" w:rsidRDefault="00000000">
            <w:pPr>
              <w:spacing w:after="0" w:line="240" w:lineRule="auto"/>
              <w:jc w:val="center"/>
              <w:rPr>
                <w:rFonts w:eastAsia="Calibri" w:cs="Times New Roman"/>
              </w:rPr>
            </w:pPr>
            <m:oMathPara>
              <m:oMathParaPr>
                <m:jc m:val="center"/>
              </m:oMathPara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5</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b</m:t>
                                </m:r>
                              </m:e>
                              <m:sub>
                                <m:r>
                                  <w:rPr>
                                    <w:rFonts w:ascii="Cambria Math" w:hAnsi="Cambria Math"/>
                                  </w:rPr>
                                  <m:t>5j</m:t>
                                </m:r>
                              </m:sub>
                            </m:sSub>
                            <m:sSub>
                              <m:sSubPr>
                                <m:ctrlPr>
                                  <w:rPr>
                                    <w:rFonts w:ascii="Cambria Math" w:hAnsi="Cambria Math"/>
                                  </w:rPr>
                                </m:ctrlPr>
                              </m:sSubPr>
                              <m:e>
                                <m:r>
                                  <w:rPr>
                                    <w:rFonts w:ascii="Cambria Math" w:hAnsi="Cambria Math"/>
                                  </w:rPr>
                                  <m:t>D</m:t>
                                </m:r>
                              </m:e>
                              <m:sub>
                                <m:r>
                                  <w:rPr>
                                    <w:rFonts w:ascii="Cambria Math" w:hAnsi="Cambria Math"/>
                                  </w:rPr>
                                  <m:t>t-j</m:t>
                                </m:r>
                              </m:sub>
                            </m:sSub>
                          </m:e>
                        </m:nary>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c</m:t>
                                </m:r>
                              </m:e>
                              <m:sub>
                                <m:r>
                                  <w:rPr>
                                    <w:rFonts w:ascii="Cambria Math" w:hAnsi="Cambria Math"/>
                                  </w:rPr>
                                  <m:t>5j</m:t>
                                </m:r>
                              </m:sub>
                            </m:sSub>
                            <m:sSub>
                              <m:sSubPr>
                                <m:ctrlPr>
                                  <w:rPr>
                                    <w:rFonts w:ascii="Cambria Math" w:hAnsi="Cambria Math"/>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5t</m:t>
                            </m:r>
                          </m:sub>
                        </m:sSub>
                      </m:e>
                      <m:e>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6</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b</m:t>
                                </m:r>
                              </m:e>
                              <m:sub>
                                <m:r>
                                  <w:rPr>
                                    <w:rFonts w:ascii="Cambria Math" w:hAnsi="Cambria Math"/>
                                  </w:rPr>
                                  <m:t>6j</m:t>
                                </m:r>
                              </m:sub>
                            </m:sSub>
                            <m:sSub>
                              <m:sSubPr>
                                <m:ctrlPr>
                                  <w:rPr>
                                    <w:rFonts w:ascii="Cambria Math" w:hAnsi="Cambria Math"/>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c</m:t>
                                </m:r>
                              </m:e>
                              <m:sub>
                                <m:r>
                                  <w:rPr>
                                    <w:rFonts w:ascii="Cambria Math" w:hAnsi="Cambria Math"/>
                                  </w:rPr>
                                  <m:t>6j</m:t>
                                </m:r>
                              </m:sub>
                            </m:sSub>
                            <m:sSub>
                              <m:sSubPr>
                                <m:ctrlPr>
                                  <w:rPr>
                                    <w:rFonts w:ascii="Cambria Math" w:hAnsi="Cambria Math"/>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6t</m:t>
                            </m:r>
                          </m:sub>
                        </m:sSub>
                      </m:e>
                    </m:eqArr>
                  </m:e>
                </m:d>
              </m:oMath>
            </m:oMathPara>
          </w:p>
        </w:tc>
        <w:tc>
          <w:tcPr>
            <w:tcW w:w="705" w:type="dxa"/>
            <w:tcBorders>
              <w:top w:val="nil"/>
              <w:left w:val="nil"/>
              <w:bottom w:val="nil"/>
              <w:right w:val="nil"/>
            </w:tcBorders>
            <w:vAlign w:val="center"/>
          </w:tcPr>
          <w:p w14:paraId="65ED4D91" w14:textId="77777777" w:rsidR="004C7770" w:rsidRDefault="00000000">
            <w:pPr>
              <w:spacing w:after="0" w:line="240" w:lineRule="auto"/>
              <w:jc w:val="center"/>
              <w:rPr>
                <w:rFonts w:eastAsia="Calibri"/>
              </w:rPr>
            </w:pPr>
            <w:bookmarkStart w:id="26" w:name="row12"/>
            <w:r>
              <w:rPr>
                <w:rFonts w:eastAsia="Calibri"/>
              </w:rPr>
              <w:t>(</w:t>
            </w:r>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12</w:t>
            </w:r>
            <w:r>
              <w:rPr>
                <w:rFonts w:eastAsia="Calibri"/>
              </w:rPr>
              <w:fldChar w:fldCharType="end"/>
            </w:r>
            <w:r>
              <w:rPr>
                <w:rFonts w:eastAsia="Calibri"/>
              </w:rPr>
              <w:t>)</w:t>
            </w:r>
            <w:bookmarkEnd w:id="26"/>
          </w:p>
        </w:tc>
      </w:tr>
    </w:tbl>
    <w:p w14:paraId="45628C29" w14:textId="77777777" w:rsidR="004C7770" w:rsidRDefault="004C7770">
      <w:pPr>
        <w:ind w:firstLine="360"/>
        <w:rPr>
          <w:rFonts w:eastAsiaTheme="minorEastAsia"/>
        </w:rPr>
      </w:pPr>
    </w:p>
    <w:p w14:paraId="70A7CC0C" w14:textId="77777777" w:rsidR="004C7770" w:rsidRDefault="00000000">
      <w:pPr>
        <w:ind w:firstLine="360"/>
      </w:pPr>
      <w:r>
        <w:t>Sposób przeprowadzenia testu został przedstawiony w książce Charemzy i Deadmana.</w:t>
      </w:r>
      <w:sdt>
        <w:sdtPr>
          <w:id w:val="822139978"/>
          <w:citation/>
        </w:sdtPr>
        <w:sdtContent>
          <w:r>
            <w:fldChar w:fldCharType="begin"/>
          </w:r>
          <w:r>
            <w:instrText xml:space="preserve">CITATION Cha97 \l 2057 </w:instrText>
          </w:r>
          <w:r>
            <w:fldChar w:fldCharType="separate"/>
          </w:r>
          <w:r>
            <w:t xml:space="preserve"> (Charemza &amp; Deadman, 1997)</w:t>
          </w:r>
          <w:r>
            <w:fldChar w:fldCharType="end"/>
          </w:r>
        </w:sdtContent>
      </w:sdt>
      <w:r>
        <w:t xml:space="preserve">. Dodatkowo badanie przyczynowości zostało poprzedzone testami kointegracji </w:t>
      </w:r>
      <w:r>
        <w:lastRenderedPageBreak/>
        <w:t>Johansena, które informują o potencjalnym istnieniu długookresowego związku między zmiennymi (kointegracja implikuje przyczynowość w sensie Grangera)</w:t>
      </w:r>
      <w:sdt>
        <w:sdtPr>
          <w:id w:val="293704234"/>
          <w:citation/>
        </w:sdtPr>
        <w:sdtContent>
          <w:r>
            <w:fldChar w:fldCharType="begin"/>
          </w:r>
          <w:r>
            <w:instrText xml:space="preserve"> CITATION Wid17 \l 2057 </w:instrText>
          </w:r>
          <w:r>
            <w:fldChar w:fldCharType="separate"/>
          </w:r>
          <w:r>
            <w:t xml:space="preserve"> (Widz, 2017)</w:t>
          </w:r>
          <w:r>
            <w:fldChar w:fldCharType="end"/>
          </w:r>
        </w:sdtContent>
      </w:sdt>
      <w:r>
        <w:t>.</w:t>
      </w:r>
    </w:p>
    <w:p w14:paraId="704BC950" w14:textId="77777777" w:rsidR="004C7770" w:rsidRDefault="00000000">
      <w:pPr>
        <w:pStyle w:val="Heading1"/>
        <w:numPr>
          <w:ilvl w:val="0"/>
          <w:numId w:val="1"/>
        </w:numPr>
        <w:spacing w:before="280" w:after="280"/>
      </w:pPr>
      <w:bookmarkStart w:id="27" w:name="_Toc133657569"/>
      <w:r>
        <w:t>Wyniki empiryczne</w:t>
      </w:r>
      <w:bookmarkEnd w:id="27"/>
    </w:p>
    <w:p w14:paraId="26770411" w14:textId="77777777" w:rsidR="004C7770" w:rsidRDefault="00000000">
      <w:pPr>
        <w:ind w:firstLine="360"/>
      </w:pPr>
      <w:r>
        <w:t>W tym rozdziale zostały przedstawione wyniki empiryczne z przeprowadzonych badań. Do wykonania analizy występowania efektu dni tygodnia został użyty program gretl, z kolei analiza zdarzeń i analiza wolumenu obrotów została przeprowadzona w Pythonie (Załącznik 1).</w:t>
      </w:r>
    </w:p>
    <w:p w14:paraId="3EE3B959" w14:textId="77777777" w:rsidR="004C7770" w:rsidRDefault="00000000">
      <w:pPr>
        <w:pStyle w:val="Heading2"/>
        <w:numPr>
          <w:ilvl w:val="1"/>
          <w:numId w:val="1"/>
        </w:numPr>
      </w:pPr>
      <w:bookmarkStart w:id="28" w:name="_Toc133657570"/>
      <w:r>
        <w:t>Efekt dni tygodnia</w:t>
      </w:r>
      <w:bookmarkEnd w:id="28"/>
    </w:p>
    <w:p w14:paraId="414A5583" w14:textId="77777777" w:rsidR="004C7770" w:rsidRDefault="00000000">
      <w:pPr>
        <w:ind w:firstLine="360"/>
      </w:pPr>
      <w:r>
        <w:t xml:space="preserve">Wykorzystane w badaniach empirycznych dane statystyczne pochodzą z Yahoo Finance. Baza danych o częstotliwości dziennej z okres pięciu lat, od 1.01.2018 do 31.12.2022. Liczebność próby wynosi 1826 obserwacji. Przedmiotem modelowania były logarytmiczne dzienne stopy zwrotu dla indeksów oraz kursów akcji, wyznaczone na podstawie wzoru </w:t>
      </w: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=100*ln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num>
              <m:den>
                <m:sSub>
                  <m:sSubPr>
                    <m:ctrlPr>
                      <w:rPr>
                        <w:rFonts w:ascii="Cambria Math" w:hAnsi="Cambria Math"/>
                      </w:rPr>
                    </m:ctrlPr>
                  </m:sSubPr>
                  <m:e>
                    <m:r>
                      <w:rPr>
                        <w:rFonts w:ascii="Cambria Math" w:hAnsi="Cambria Math"/>
                      </w:rPr>
                      <m:t>P</m:t>
                    </m:r>
                  </m:e>
                  <m:sub>
                    <m:r>
                      <w:rPr>
                        <w:rFonts w:ascii="Cambria Math" w:hAnsi="Cambria Math"/>
                      </w:rPr>
                      <m:t>t-1</m:t>
                    </m:r>
                  </m:sub>
                </m:sSub>
              </m:den>
            </m:f>
          </m:e>
        </m:d>
      </m:oMath>
      <w:r>
        <w:rPr>
          <w:rFonts w:ascii="Cambria Math" w:hAnsi="Cambria Math" w:cs="Cambria Math"/>
        </w:rPr>
        <w:t>⋅</w:t>
      </w:r>
      <w:r>
        <w:t xml:space="preserve"> , gdzie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oznacza poziom indeksu lub kurs zamknięcia dla akcji w chwili </w:t>
      </w:r>
      <m:oMath>
        <m:r>
          <w:rPr>
            <w:rFonts w:ascii="Cambria Math" w:hAnsi="Cambria Math"/>
          </w:rPr>
          <m:t>t</m:t>
        </m:r>
      </m:oMath>
      <w:r>
        <w:t>.</w:t>
      </w:r>
    </w:p>
    <w:p w14:paraId="5BBF55AF" w14:textId="77777777" w:rsidR="004C7770" w:rsidRDefault="00000000">
      <w:pPr>
        <w:ind w:firstLine="360"/>
      </w:pPr>
      <w:r>
        <w:t>Obliczone dzienne stopy zwrotu pogrupowano w zależności od dnia tygodnia, w którym przypadły. Dla wybranych kryptowalut wyznaczono wartości przeciętne, zarówno dla całego rozpatrywanego okresu (</w:t>
      </w:r>
      <w:r>
        <w:fldChar w:fldCharType="begin"/>
      </w:r>
      <w:r>
        <w:instrText xml:space="preserve"> REF _Ref127218854 \h </w:instrText>
      </w:r>
      <w:r>
        <w:fldChar w:fldCharType="separate"/>
      </w:r>
      <w:r>
        <w:t>Tabela 1</w:t>
      </w:r>
      <w:r>
        <w:fldChar w:fldCharType="end"/>
      </w:r>
      <w:r>
        <w:t>), jak i dla rocznych podokresów (</w:t>
      </w:r>
      <w:r>
        <w:fldChar w:fldCharType="begin"/>
      </w:r>
      <w:r>
        <w:instrText xml:space="preserve"> REF _Ref127218877 \h </w:instrText>
      </w:r>
      <w:r>
        <w:fldChar w:fldCharType="separate"/>
      </w:r>
      <w:r>
        <w:t>Tabela 2</w:t>
      </w:r>
      <w:r>
        <w:fldChar w:fldCharType="end"/>
      </w:r>
      <w:r>
        <w:t>):</w:t>
      </w:r>
    </w:p>
    <w:tbl>
      <w:tblPr>
        <w:tblStyle w:val="TableGrid"/>
        <w:tblW w:w="8678" w:type="dxa"/>
        <w:jc w:val="center"/>
        <w:tblLayout w:type="fixed"/>
        <w:tblLook w:val="04A0" w:firstRow="1" w:lastRow="0" w:firstColumn="1" w:lastColumn="0" w:noHBand="0" w:noVBand="1"/>
      </w:tblPr>
      <w:tblGrid>
        <w:gridCol w:w="412"/>
        <w:gridCol w:w="1211"/>
        <w:gridCol w:w="1207"/>
        <w:gridCol w:w="1096"/>
        <w:gridCol w:w="750"/>
        <w:gridCol w:w="791"/>
        <w:gridCol w:w="882"/>
        <w:gridCol w:w="670"/>
        <w:gridCol w:w="751"/>
        <w:gridCol w:w="908"/>
      </w:tblGrid>
      <w:tr w:rsidR="004C7770" w14:paraId="08EEBC8B" w14:textId="77777777">
        <w:trPr>
          <w:jc w:val="center"/>
        </w:trPr>
        <w:tc>
          <w:tcPr>
            <w:tcW w:w="411" w:type="dxa"/>
            <w:vAlign w:val="center"/>
          </w:tcPr>
          <w:p w14:paraId="56470545" w14:textId="77777777" w:rsidR="004C7770" w:rsidRDefault="004C7770">
            <w:pPr>
              <w:pStyle w:val="Caption"/>
              <w:spacing w:after="0"/>
              <w:rPr>
                <w:rFonts w:cs="Times New Roman"/>
                <w:b/>
                <w:bCs/>
                <w:i w:val="0"/>
                <w:iCs w:val="0"/>
                <w:sz w:val="16"/>
                <w:szCs w:val="16"/>
              </w:rPr>
            </w:pPr>
          </w:p>
        </w:tc>
        <w:tc>
          <w:tcPr>
            <w:tcW w:w="1211" w:type="dxa"/>
            <w:tcBorders>
              <w:right w:val="nil"/>
            </w:tcBorders>
            <w:vAlign w:val="center"/>
          </w:tcPr>
          <w:p w14:paraId="7DA21B14" w14:textId="77777777" w:rsidR="004C7770" w:rsidRDefault="004C7770">
            <w:pPr>
              <w:pStyle w:val="Caption"/>
              <w:spacing w:after="0"/>
              <w:rPr>
                <w:rFonts w:cs="Times New Roman"/>
                <w:b/>
                <w:bCs/>
                <w:i w:val="0"/>
                <w:iCs w:val="0"/>
                <w:sz w:val="16"/>
                <w:szCs w:val="16"/>
              </w:rPr>
            </w:pPr>
          </w:p>
        </w:tc>
        <w:tc>
          <w:tcPr>
            <w:tcW w:w="1207" w:type="dxa"/>
            <w:tcBorders>
              <w:left w:val="nil"/>
              <w:right w:val="nil"/>
            </w:tcBorders>
            <w:vAlign w:val="center"/>
          </w:tcPr>
          <w:p w14:paraId="4EF5C78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lang w:val="en-GB"/>
              </w:rPr>
              <w:t>Wszystkie dni</w:t>
            </w:r>
          </w:p>
        </w:tc>
        <w:tc>
          <w:tcPr>
            <w:tcW w:w="1096" w:type="dxa"/>
            <w:tcBorders>
              <w:left w:val="nil"/>
              <w:right w:val="nil"/>
            </w:tcBorders>
            <w:vAlign w:val="center"/>
          </w:tcPr>
          <w:p w14:paraId="45F34F7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lang w:val="en-GB"/>
              </w:rPr>
              <w:t>Poniedziałki</w:t>
            </w:r>
          </w:p>
        </w:tc>
        <w:tc>
          <w:tcPr>
            <w:tcW w:w="750" w:type="dxa"/>
            <w:tcBorders>
              <w:left w:val="nil"/>
              <w:right w:val="nil"/>
            </w:tcBorders>
            <w:vAlign w:val="center"/>
          </w:tcPr>
          <w:p w14:paraId="223B890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lang w:val="en-GB"/>
              </w:rPr>
              <w:t>Wtorki</w:t>
            </w:r>
          </w:p>
        </w:tc>
        <w:tc>
          <w:tcPr>
            <w:tcW w:w="791" w:type="dxa"/>
            <w:tcBorders>
              <w:left w:val="nil"/>
              <w:right w:val="nil"/>
            </w:tcBorders>
            <w:vAlign w:val="center"/>
          </w:tcPr>
          <w:p w14:paraId="6103B4DE" w14:textId="77777777" w:rsidR="004C7770" w:rsidRDefault="00000000">
            <w:pPr>
              <w:pStyle w:val="Caption"/>
              <w:spacing w:after="0"/>
              <w:rPr>
                <w:rFonts w:cs="Times New Roman"/>
                <w:b/>
                <w:bCs/>
                <w:i w:val="0"/>
                <w:iCs w:val="0"/>
                <w:sz w:val="16"/>
                <w:szCs w:val="16"/>
              </w:rPr>
            </w:pPr>
            <w:r>
              <w:rPr>
                <w:rFonts w:eastAsia="TimesNewRoman" w:cs="Times New Roman"/>
                <w:bCs/>
                <w:i w:val="0"/>
                <w:iCs w:val="0"/>
                <w:sz w:val="16"/>
                <w:szCs w:val="16"/>
                <w:lang w:val="en-GB"/>
              </w:rPr>
              <w:t>Środy</w:t>
            </w:r>
          </w:p>
        </w:tc>
        <w:tc>
          <w:tcPr>
            <w:tcW w:w="882" w:type="dxa"/>
            <w:tcBorders>
              <w:left w:val="nil"/>
              <w:right w:val="nil"/>
            </w:tcBorders>
            <w:vAlign w:val="center"/>
          </w:tcPr>
          <w:p w14:paraId="663E89C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lang w:val="en-GB"/>
              </w:rPr>
              <w:t>Czwartki</w:t>
            </w:r>
          </w:p>
        </w:tc>
        <w:tc>
          <w:tcPr>
            <w:tcW w:w="670" w:type="dxa"/>
            <w:tcBorders>
              <w:left w:val="nil"/>
              <w:right w:val="nil"/>
            </w:tcBorders>
            <w:vAlign w:val="center"/>
          </w:tcPr>
          <w:p w14:paraId="08379A8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lang w:val="en-GB"/>
              </w:rPr>
              <w:t>Pi</w:t>
            </w:r>
            <w:r>
              <w:rPr>
                <w:rFonts w:eastAsia="TimesNewRoman" w:cs="Times New Roman"/>
                <w:bCs/>
                <w:i w:val="0"/>
                <w:iCs w:val="0"/>
                <w:sz w:val="16"/>
                <w:szCs w:val="16"/>
                <w:lang w:val="en-GB"/>
              </w:rPr>
              <w:t>ą</w:t>
            </w:r>
            <w:r>
              <w:rPr>
                <w:rFonts w:eastAsia="Calibri" w:cs="Times New Roman"/>
                <w:bCs/>
                <w:i w:val="0"/>
                <w:iCs w:val="0"/>
                <w:sz w:val="16"/>
                <w:szCs w:val="16"/>
                <w:lang w:val="en-GB"/>
              </w:rPr>
              <w:t>tki</w:t>
            </w:r>
          </w:p>
        </w:tc>
        <w:tc>
          <w:tcPr>
            <w:tcW w:w="751" w:type="dxa"/>
            <w:tcBorders>
              <w:left w:val="nil"/>
              <w:right w:val="nil"/>
            </w:tcBorders>
            <w:vAlign w:val="center"/>
          </w:tcPr>
          <w:p w14:paraId="58306969" w14:textId="77777777" w:rsidR="004C7770" w:rsidRDefault="00000000">
            <w:pPr>
              <w:pStyle w:val="Caption"/>
              <w:spacing w:after="0"/>
              <w:rPr>
                <w:rFonts w:cs="Times New Roman"/>
                <w:b/>
                <w:bCs/>
                <w:i w:val="0"/>
                <w:iCs w:val="0"/>
                <w:sz w:val="16"/>
                <w:szCs w:val="16"/>
                <w:lang w:val="en-GB"/>
              </w:rPr>
            </w:pPr>
            <w:r>
              <w:rPr>
                <w:rFonts w:eastAsia="Calibri" w:cs="Times New Roman"/>
                <w:bCs/>
                <w:i w:val="0"/>
                <w:iCs w:val="0"/>
                <w:sz w:val="16"/>
                <w:szCs w:val="16"/>
                <w:lang w:val="en-GB"/>
              </w:rPr>
              <w:t>Soboty</w:t>
            </w:r>
          </w:p>
        </w:tc>
        <w:tc>
          <w:tcPr>
            <w:tcW w:w="908" w:type="dxa"/>
            <w:tcBorders>
              <w:left w:val="nil"/>
            </w:tcBorders>
            <w:vAlign w:val="center"/>
          </w:tcPr>
          <w:p w14:paraId="5448D3B5" w14:textId="77777777" w:rsidR="004C7770" w:rsidRDefault="00000000">
            <w:pPr>
              <w:pStyle w:val="Caption"/>
              <w:spacing w:after="0"/>
              <w:rPr>
                <w:rFonts w:cs="Times New Roman"/>
                <w:b/>
                <w:bCs/>
                <w:i w:val="0"/>
                <w:iCs w:val="0"/>
                <w:sz w:val="16"/>
                <w:szCs w:val="16"/>
                <w:lang w:val="en-GB"/>
              </w:rPr>
            </w:pPr>
            <w:r>
              <w:rPr>
                <w:rFonts w:eastAsia="Calibri" w:cs="Times New Roman"/>
                <w:bCs/>
                <w:i w:val="0"/>
                <w:iCs w:val="0"/>
                <w:sz w:val="16"/>
                <w:szCs w:val="16"/>
                <w:lang w:val="en-GB"/>
              </w:rPr>
              <w:t>Niedziele</w:t>
            </w:r>
          </w:p>
        </w:tc>
      </w:tr>
      <w:tr w:rsidR="004C7770" w14:paraId="696E39A8" w14:textId="77777777">
        <w:trPr>
          <w:jc w:val="center"/>
        </w:trPr>
        <w:tc>
          <w:tcPr>
            <w:tcW w:w="411" w:type="dxa"/>
            <w:vMerge w:val="restart"/>
            <w:textDirection w:val="btLr"/>
            <w:vAlign w:val="center"/>
          </w:tcPr>
          <w:p w14:paraId="49C3E8A7" w14:textId="77777777" w:rsidR="004C7770" w:rsidRDefault="00000000">
            <w:pPr>
              <w:pStyle w:val="Caption"/>
              <w:spacing w:after="0"/>
              <w:ind w:left="113" w:right="113"/>
              <w:rPr>
                <w:rFonts w:cs="Times New Roman"/>
                <w:b/>
                <w:bCs/>
                <w:i w:val="0"/>
                <w:iCs w:val="0"/>
                <w:sz w:val="16"/>
                <w:szCs w:val="16"/>
              </w:rPr>
            </w:pPr>
            <w:r>
              <w:rPr>
                <w:rFonts w:eastAsia="Calibri" w:cs="Times New Roman"/>
                <w:bCs/>
                <w:i w:val="0"/>
                <w:iCs w:val="0"/>
                <w:sz w:val="16"/>
                <w:szCs w:val="16"/>
              </w:rPr>
              <w:t>BTC</w:t>
            </w:r>
          </w:p>
        </w:tc>
        <w:tc>
          <w:tcPr>
            <w:tcW w:w="1211" w:type="dxa"/>
            <w:tcBorders>
              <w:bottom w:val="nil"/>
              <w:right w:val="nil"/>
            </w:tcBorders>
            <w:vAlign w:val="center"/>
          </w:tcPr>
          <w:p w14:paraId="7BC1256E" w14:textId="77777777" w:rsidR="004C7770" w:rsidRDefault="00000000">
            <w:pPr>
              <w:pStyle w:val="Caption"/>
              <w:spacing w:after="0"/>
              <w:jc w:val="left"/>
              <w:rPr>
                <w:rFonts w:cs="Times New Roman"/>
                <w:b/>
                <w:bCs/>
                <w:i w:val="0"/>
                <w:iCs w:val="0"/>
                <w:sz w:val="16"/>
                <w:szCs w:val="16"/>
              </w:rPr>
            </w:pPr>
            <w:r>
              <w:rPr>
                <w:rFonts w:eastAsia="TimesNewRoman" w:cs="Times New Roman"/>
                <w:bCs/>
                <w:i w:val="0"/>
                <w:iCs w:val="0"/>
                <w:sz w:val="16"/>
                <w:szCs w:val="16"/>
                <w:lang w:val="en-GB"/>
              </w:rPr>
              <w:t>średnia arytm.</w:t>
            </w:r>
          </w:p>
        </w:tc>
        <w:tc>
          <w:tcPr>
            <w:tcW w:w="1207" w:type="dxa"/>
            <w:tcBorders>
              <w:left w:val="nil"/>
              <w:bottom w:val="nil"/>
              <w:right w:val="nil"/>
            </w:tcBorders>
            <w:vAlign w:val="center"/>
          </w:tcPr>
          <w:p w14:paraId="3BC5FA34"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0.01</w:t>
            </w:r>
          </w:p>
        </w:tc>
        <w:tc>
          <w:tcPr>
            <w:tcW w:w="1096" w:type="dxa"/>
            <w:tcBorders>
              <w:left w:val="nil"/>
              <w:bottom w:val="nil"/>
              <w:right w:val="nil"/>
            </w:tcBorders>
            <w:vAlign w:val="center"/>
          </w:tcPr>
          <w:p w14:paraId="351C5F81"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0.14</w:t>
            </w:r>
          </w:p>
        </w:tc>
        <w:tc>
          <w:tcPr>
            <w:tcW w:w="750" w:type="dxa"/>
            <w:tcBorders>
              <w:left w:val="nil"/>
              <w:bottom w:val="nil"/>
              <w:right w:val="nil"/>
            </w:tcBorders>
            <w:vAlign w:val="center"/>
          </w:tcPr>
          <w:p w14:paraId="1C889DB3"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-0.12</w:t>
            </w:r>
          </w:p>
        </w:tc>
        <w:tc>
          <w:tcPr>
            <w:tcW w:w="791" w:type="dxa"/>
            <w:tcBorders>
              <w:left w:val="nil"/>
              <w:bottom w:val="nil"/>
              <w:right w:val="nil"/>
            </w:tcBorders>
            <w:vAlign w:val="center"/>
          </w:tcPr>
          <w:p w14:paraId="40169A98"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0.18</w:t>
            </w:r>
          </w:p>
        </w:tc>
        <w:tc>
          <w:tcPr>
            <w:tcW w:w="882" w:type="dxa"/>
            <w:tcBorders>
              <w:left w:val="nil"/>
              <w:bottom w:val="nil"/>
              <w:right w:val="nil"/>
            </w:tcBorders>
            <w:vAlign w:val="center"/>
          </w:tcPr>
          <w:p w14:paraId="3E358665"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-0.34*</w:t>
            </w:r>
          </w:p>
        </w:tc>
        <w:tc>
          <w:tcPr>
            <w:tcW w:w="670" w:type="dxa"/>
            <w:tcBorders>
              <w:left w:val="nil"/>
              <w:bottom w:val="nil"/>
              <w:right w:val="nil"/>
            </w:tcBorders>
            <w:vAlign w:val="center"/>
          </w:tcPr>
          <w:p w14:paraId="2671ADFB"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0.17</w:t>
            </w:r>
          </w:p>
        </w:tc>
        <w:tc>
          <w:tcPr>
            <w:tcW w:w="751" w:type="dxa"/>
            <w:tcBorders>
              <w:left w:val="nil"/>
              <w:bottom w:val="nil"/>
              <w:right w:val="nil"/>
            </w:tcBorders>
            <w:vAlign w:val="center"/>
          </w:tcPr>
          <w:p w14:paraId="722C2F20"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0.20</w:t>
            </w:r>
          </w:p>
        </w:tc>
        <w:tc>
          <w:tcPr>
            <w:tcW w:w="908" w:type="dxa"/>
            <w:tcBorders>
              <w:left w:val="nil"/>
              <w:bottom w:val="nil"/>
            </w:tcBorders>
            <w:vAlign w:val="center"/>
          </w:tcPr>
          <w:p w14:paraId="2418E0A1"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-0.16</w:t>
            </w:r>
          </w:p>
        </w:tc>
      </w:tr>
      <w:tr w:rsidR="004C7770" w14:paraId="2B2D1667" w14:textId="77777777">
        <w:trPr>
          <w:jc w:val="center"/>
        </w:trPr>
        <w:tc>
          <w:tcPr>
            <w:tcW w:w="411" w:type="dxa"/>
            <w:vMerge/>
            <w:vAlign w:val="center"/>
          </w:tcPr>
          <w:p w14:paraId="44A6D293" w14:textId="77777777" w:rsidR="004C7770" w:rsidRDefault="004C7770">
            <w:pPr>
              <w:pStyle w:val="Caption"/>
              <w:spacing w:after="0"/>
              <w:rPr>
                <w:rFonts w:cs="Times New Roman"/>
                <w:b/>
                <w:bCs/>
                <w:i w:val="0"/>
                <w:iCs w:val="0"/>
                <w:sz w:val="16"/>
                <w:szCs w:val="16"/>
              </w:rPr>
            </w:pPr>
          </w:p>
        </w:tc>
        <w:tc>
          <w:tcPr>
            <w:tcW w:w="1211" w:type="dxa"/>
            <w:tcBorders>
              <w:top w:val="nil"/>
              <w:bottom w:val="nil"/>
              <w:right w:val="nil"/>
            </w:tcBorders>
            <w:vAlign w:val="center"/>
          </w:tcPr>
          <w:p w14:paraId="4EE9247F" w14:textId="77777777" w:rsidR="004C7770" w:rsidRDefault="00000000">
            <w:pPr>
              <w:pStyle w:val="Caption"/>
              <w:spacing w:after="0"/>
              <w:jc w:val="left"/>
              <w:rPr>
                <w:rFonts w:cs="Times New Roman"/>
                <w:b/>
                <w:bCs/>
                <w:i w:val="0"/>
                <w:iCs w:val="0"/>
                <w:sz w:val="16"/>
                <w:szCs w:val="16"/>
              </w:rPr>
            </w:pPr>
            <w:r>
              <w:rPr>
                <w:rFonts w:eastAsia="Calibri" w:cs="Times New Roman"/>
                <w:bCs/>
                <w:i w:val="0"/>
                <w:iCs w:val="0"/>
                <w:sz w:val="16"/>
                <w:szCs w:val="16"/>
              </w:rPr>
              <w:t>odch. stand.</w:t>
            </w:r>
          </w:p>
        </w:tc>
        <w:tc>
          <w:tcPr>
            <w:tcW w:w="1207" w:type="dxa"/>
            <w:tcBorders>
              <w:top w:val="nil"/>
              <w:left w:val="nil"/>
              <w:bottom w:val="nil"/>
              <w:right w:val="nil"/>
            </w:tcBorders>
            <w:vAlign w:val="center"/>
          </w:tcPr>
          <w:p w14:paraId="612A06D5"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3.90</w:t>
            </w:r>
          </w:p>
        </w:tc>
        <w:tc>
          <w:tcPr>
            <w:tcW w:w="1096" w:type="dxa"/>
            <w:tcBorders>
              <w:top w:val="nil"/>
              <w:left w:val="nil"/>
              <w:bottom w:val="nil"/>
              <w:right w:val="nil"/>
            </w:tcBorders>
            <w:vAlign w:val="center"/>
          </w:tcPr>
          <w:p w14:paraId="24550C65"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4.43</w:t>
            </w:r>
          </w:p>
        </w:tc>
        <w:tc>
          <w:tcPr>
            <w:tcW w:w="750" w:type="dxa"/>
            <w:tcBorders>
              <w:top w:val="nil"/>
              <w:left w:val="nil"/>
              <w:bottom w:val="nil"/>
              <w:right w:val="nil"/>
            </w:tcBorders>
            <w:vAlign w:val="center"/>
          </w:tcPr>
          <w:p w14:paraId="6DC9518F"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3.91</w:t>
            </w:r>
          </w:p>
        </w:tc>
        <w:tc>
          <w:tcPr>
            <w:tcW w:w="791" w:type="dxa"/>
            <w:tcBorders>
              <w:top w:val="nil"/>
              <w:left w:val="nil"/>
              <w:bottom w:val="nil"/>
              <w:right w:val="nil"/>
            </w:tcBorders>
            <w:vAlign w:val="center"/>
          </w:tcPr>
          <w:p w14:paraId="5F4AD71B"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4.07</w:t>
            </w:r>
          </w:p>
        </w:tc>
        <w:tc>
          <w:tcPr>
            <w:tcW w:w="882" w:type="dxa"/>
            <w:tcBorders>
              <w:top w:val="nil"/>
              <w:left w:val="nil"/>
              <w:bottom w:val="nil"/>
              <w:right w:val="nil"/>
            </w:tcBorders>
            <w:vAlign w:val="center"/>
          </w:tcPr>
          <w:p w14:paraId="552AFFE6"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5.01</w:t>
            </w:r>
          </w:p>
        </w:tc>
        <w:tc>
          <w:tcPr>
            <w:tcW w:w="670" w:type="dxa"/>
            <w:tcBorders>
              <w:top w:val="nil"/>
              <w:left w:val="nil"/>
              <w:bottom w:val="nil"/>
              <w:right w:val="nil"/>
            </w:tcBorders>
            <w:vAlign w:val="center"/>
          </w:tcPr>
          <w:p w14:paraId="6DA7F344"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3.68</w:t>
            </w:r>
          </w:p>
        </w:tc>
        <w:tc>
          <w:tcPr>
            <w:tcW w:w="751" w:type="dxa"/>
            <w:tcBorders>
              <w:top w:val="nil"/>
              <w:left w:val="nil"/>
              <w:bottom w:val="nil"/>
              <w:right w:val="nil"/>
            </w:tcBorders>
            <w:vAlign w:val="center"/>
          </w:tcPr>
          <w:p w14:paraId="5F2C7A4D"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2.62</w:t>
            </w:r>
          </w:p>
        </w:tc>
        <w:tc>
          <w:tcPr>
            <w:tcW w:w="908" w:type="dxa"/>
            <w:tcBorders>
              <w:top w:val="nil"/>
              <w:left w:val="nil"/>
              <w:bottom w:val="nil"/>
            </w:tcBorders>
            <w:vAlign w:val="center"/>
          </w:tcPr>
          <w:p w14:paraId="485CCCE4"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3.12</w:t>
            </w:r>
          </w:p>
        </w:tc>
      </w:tr>
      <w:tr w:rsidR="004C7770" w14:paraId="331C0B82" w14:textId="77777777">
        <w:trPr>
          <w:jc w:val="center"/>
        </w:trPr>
        <w:tc>
          <w:tcPr>
            <w:tcW w:w="411" w:type="dxa"/>
            <w:vMerge/>
            <w:vAlign w:val="center"/>
          </w:tcPr>
          <w:p w14:paraId="7BC14382" w14:textId="77777777" w:rsidR="004C7770" w:rsidRDefault="004C7770">
            <w:pPr>
              <w:pStyle w:val="Caption"/>
              <w:spacing w:after="0"/>
              <w:rPr>
                <w:rFonts w:cs="Times New Roman"/>
                <w:b/>
                <w:bCs/>
                <w:i w:val="0"/>
                <w:iCs w:val="0"/>
                <w:sz w:val="16"/>
                <w:szCs w:val="16"/>
              </w:rPr>
            </w:pPr>
          </w:p>
        </w:tc>
        <w:tc>
          <w:tcPr>
            <w:tcW w:w="1211" w:type="dxa"/>
            <w:tcBorders>
              <w:top w:val="nil"/>
              <w:bottom w:val="nil"/>
              <w:right w:val="nil"/>
            </w:tcBorders>
            <w:vAlign w:val="center"/>
          </w:tcPr>
          <w:p w14:paraId="4047C71D" w14:textId="77777777" w:rsidR="004C7770"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wsp. zmienn.</w:t>
            </w:r>
          </w:p>
        </w:tc>
        <w:tc>
          <w:tcPr>
            <w:tcW w:w="1207" w:type="dxa"/>
            <w:tcBorders>
              <w:top w:val="nil"/>
              <w:left w:val="nil"/>
              <w:bottom w:val="nil"/>
              <w:right w:val="nil"/>
            </w:tcBorders>
            <w:vAlign w:val="center"/>
          </w:tcPr>
          <w:p w14:paraId="1CAE8B2A"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371.04</w:t>
            </w:r>
          </w:p>
        </w:tc>
        <w:tc>
          <w:tcPr>
            <w:tcW w:w="1096" w:type="dxa"/>
            <w:tcBorders>
              <w:top w:val="nil"/>
              <w:left w:val="nil"/>
              <w:bottom w:val="nil"/>
              <w:right w:val="nil"/>
            </w:tcBorders>
            <w:vAlign w:val="center"/>
          </w:tcPr>
          <w:p w14:paraId="6F1D85C0"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31.99</w:t>
            </w:r>
          </w:p>
        </w:tc>
        <w:tc>
          <w:tcPr>
            <w:tcW w:w="750" w:type="dxa"/>
            <w:tcBorders>
              <w:top w:val="nil"/>
              <w:left w:val="nil"/>
              <w:bottom w:val="nil"/>
              <w:right w:val="nil"/>
            </w:tcBorders>
            <w:vAlign w:val="center"/>
          </w:tcPr>
          <w:p w14:paraId="5AA0F921"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-31.98</w:t>
            </w:r>
          </w:p>
        </w:tc>
        <w:tc>
          <w:tcPr>
            <w:tcW w:w="791" w:type="dxa"/>
            <w:tcBorders>
              <w:top w:val="nil"/>
              <w:left w:val="nil"/>
              <w:bottom w:val="nil"/>
              <w:right w:val="nil"/>
            </w:tcBorders>
            <w:vAlign w:val="center"/>
          </w:tcPr>
          <w:p w14:paraId="6C8253DB"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22.82</w:t>
            </w:r>
          </w:p>
        </w:tc>
        <w:tc>
          <w:tcPr>
            <w:tcW w:w="882" w:type="dxa"/>
            <w:tcBorders>
              <w:top w:val="nil"/>
              <w:left w:val="nil"/>
              <w:bottom w:val="nil"/>
              <w:right w:val="nil"/>
            </w:tcBorders>
            <w:vAlign w:val="center"/>
          </w:tcPr>
          <w:p w14:paraId="5ED7F5D6"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-14.84</w:t>
            </w:r>
          </w:p>
        </w:tc>
        <w:tc>
          <w:tcPr>
            <w:tcW w:w="670" w:type="dxa"/>
            <w:tcBorders>
              <w:top w:val="nil"/>
              <w:left w:val="nil"/>
              <w:bottom w:val="nil"/>
              <w:right w:val="nil"/>
            </w:tcBorders>
            <w:vAlign w:val="center"/>
          </w:tcPr>
          <w:p w14:paraId="1DFF078F"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21.11</w:t>
            </w:r>
          </w:p>
        </w:tc>
        <w:tc>
          <w:tcPr>
            <w:tcW w:w="751" w:type="dxa"/>
            <w:tcBorders>
              <w:top w:val="nil"/>
              <w:left w:val="nil"/>
              <w:bottom w:val="nil"/>
              <w:right w:val="nil"/>
            </w:tcBorders>
            <w:vAlign w:val="center"/>
          </w:tcPr>
          <w:p w14:paraId="5BD1B33E"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13.01</w:t>
            </w:r>
          </w:p>
        </w:tc>
        <w:tc>
          <w:tcPr>
            <w:tcW w:w="908" w:type="dxa"/>
            <w:tcBorders>
              <w:top w:val="nil"/>
              <w:left w:val="nil"/>
              <w:bottom w:val="nil"/>
            </w:tcBorders>
            <w:vAlign w:val="center"/>
          </w:tcPr>
          <w:p w14:paraId="16D63781"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-19.60</w:t>
            </w:r>
          </w:p>
        </w:tc>
      </w:tr>
      <w:tr w:rsidR="004C7770" w14:paraId="4AA7E23F" w14:textId="77777777">
        <w:trPr>
          <w:jc w:val="center"/>
        </w:trPr>
        <w:tc>
          <w:tcPr>
            <w:tcW w:w="411" w:type="dxa"/>
            <w:vMerge/>
            <w:vAlign w:val="center"/>
          </w:tcPr>
          <w:p w14:paraId="55F2442E" w14:textId="77777777" w:rsidR="004C7770" w:rsidRDefault="004C7770">
            <w:pPr>
              <w:pStyle w:val="Caption"/>
              <w:spacing w:after="0"/>
              <w:rPr>
                <w:rFonts w:cs="Times New Roman"/>
                <w:b/>
                <w:bCs/>
                <w:i w:val="0"/>
                <w:iCs w:val="0"/>
                <w:sz w:val="16"/>
                <w:szCs w:val="16"/>
              </w:rPr>
            </w:pPr>
          </w:p>
        </w:tc>
        <w:tc>
          <w:tcPr>
            <w:tcW w:w="1211" w:type="dxa"/>
            <w:tcBorders>
              <w:top w:val="nil"/>
              <w:bottom w:val="nil"/>
              <w:right w:val="nil"/>
            </w:tcBorders>
            <w:vAlign w:val="center"/>
          </w:tcPr>
          <w:p w14:paraId="4A2E7D44" w14:textId="77777777" w:rsidR="004C7770"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sko</w:t>
            </w:r>
            <w:r>
              <w:rPr>
                <w:rFonts w:eastAsia="TimesNewRoman" w:cs="Times New Roman"/>
                <w:bCs/>
                <w:i w:val="0"/>
                <w:iCs w:val="0"/>
                <w:sz w:val="16"/>
                <w:szCs w:val="16"/>
                <w:lang w:val="en-GB"/>
              </w:rPr>
              <w:t>ś</w:t>
            </w:r>
            <w:r>
              <w:rPr>
                <w:rFonts w:eastAsia="Calibri" w:cs="Times New Roman"/>
                <w:bCs/>
                <w:i w:val="0"/>
                <w:iCs w:val="0"/>
                <w:sz w:val="16"/>
                <w:szCs w:val="16"/>
                <w:lang w:val="en-GB"/>
              </w:rPr>
              <w:t>no</w:t>
            </w:r>
            <w:r>
              <w:rPr>
                <w:rFonts w:eastAsia="TimesNewRoman" w:cs="Times New Roman"/>
                <w:bCs/>
                <w:i w:val="0"/>
                <w:iCs w:val="0"/>
                <w:sz w:val="16"/>
                <w:szCs w:val="16"/>
                <w:lang w:val="en-GB"/>
              </w:rPr>
              <w:t>ść</w:t>
            </w:r>
          </w:p>
        </w:tc>
        <w:tc>
          <w:tcPr>
            <w:tcW w:w="1207" w:type="dxa"/>
            <w:tcBorders>
              <w:top w:val="nil"/>
              <w:left w:val="nil"/>
              <w:bottom w:val="nil"/>
              <w:right w:val="nil"/>
            </w:tcBorders>
            <w:vAlign w:val="center"/>
          </w:tcPr>
          <w:p w14:paraId="74886A66"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-1.07</w:t>
            </w:r>
          </w:p>
        </w:tc>
        <w:tc>
          <w:tcPr>
            <w:tcW w:w="1096" w:type="dxa"/>
            <w:tcBorders>
              <w:top w:val="nil"/>
              <w:left w:val="nil"/>
              <w:bottom w:val="nil"/>
              <w:right w:val="nil"/>
            </w:tcBorders>
            <w:vAlign w:val="center"/>
          </w:tcPr>
          <w:p w14:paraId="3066BCF2"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-0.12</w:t>
            </w:r>
          </w:p>
        </w:tc>
        <w:tc>
          <w:tcPr>
            <w:tcW w:w="750" w:type="dxa"/>
            <w:tcBorders>
              <w:top w:val="nil"/>
              <w:left w:val="nil"/>
              <w:bottom w:val="nil"/>
              <w:right w:val="nil"/>
            </w:tcBorders>
            <w:vAlign w:val="center"/>
          </w:tcPr>
          <w:p w14:paraId="706B6D59"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-0.55</w:t>
            </w:r>
          </w:p>
        </w:tc>
        <w:tc>
          <w:tcPr>
            <w:tcW w:w="791" w:type="dxa"/>
            <w:tcBorders>
              <w:top w:val="nil"/>
              <w:left w:val="nil"/>
              <w:bottom w:val="nil"/>
              <w:right w:val="nil"/>
            </w:tcBorders>
            <w:vAlign w:val="center"/>
          </w:tcPr>
          <w:p w14:paraId="644EDC93"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-0.35</w:t>
            </w:r>
          </w:p>
        </w:tc>
        <w:tc>
          <w:tcPr>
            <w:tcW w:w="882" w:type="dxa"/>
            <w:tcBorders>
              <w:top w:val="nil"/>
              <w:left w:val="nil"/>
              <w:bottom w:val="nil"/>
              <w:right w:val="nil"/>
            </w:tcBorders>
            <w:vAlign w:val="center"/>
          </w:tcPr>
          <w:p w14:paraId="4070ED50"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-2.97</w:t>
            </w:r>
          </w:p>
        </w:tc>
        <w:tc>
          <w:tcPr>
            <w:tcW w:w="670" w:type="dxa"/>
            <w:tcBorders>
              <w:top w:val="nil"/>
              <w:left w:val="nil"/>
              <w:bottom w:val="nil"/>
              <w:right w:val="nil"/>
            </w:tcBorders>
            <w:vAlign w:val="center"/>
          </w:tcPr>
          <w:p w14:paraId="474CDDD8"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0.30</w:t>
            </w:r>
          </w:p>
        </w:tc>
        <w:tc>
          <w:tcPr>
            <w:tcW w:w="751" w:type="dxa"/>
            <w:tcBorders>
              <w:top w:val="nil"/>
              <w:left w:val="nil"/>
              <w:bottom w:val="nil"/>
              <w:right w:val="nil"/>
            </w:tcBorders>
            <w:vAlign w:val="center"/>
          </w:tcPr>
          <w:p w14:paraId="6AE781C1"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0.16</w:t>
            </w:r>
          </w:p>
        </w:tc>
        <w:tc>
          <w:tcPr>
            <w:tcW w:w="908" w:type="dxa"/>
            <w:tcBorders>
              <w:top w:val="nil"/>
              <w:left w:val="nil"/>
              <w:bottom w:val="nil"/>
            </w:tcBorders>
            <w:vAlign w:val="center"/>
          </w:tcPr>
          <w:p w14:paraId="4E69C498"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-0.52</w:t>
            </w:r>
          </w:p>
        </w:tc>
      </w:tr>
      <w:tr w:rsidR="004C7770" w14:paraId="33127383" w14:textId="77777777">
        <w:trPr>
          <w:jc w:val="center"/>
        </w:trPr>
        <w:tc>
          <w:tcPr>
            <w:tcW w:w="411" w:type="dxa"/>
            <w:vMerge/>
            <w:vAlign w:val="center"/>
          </w:tcPr>
          <w:p w14:paraId="259F5B5D" w14:textId="77777777" w:rsidR="004C7770" w:rsidRDefault="004C7770">
            <w:pPr>
              <w:pStyle w:val="Caption"/>
              <w:spacing w:after="0"/>
              <w:rPr>
                <w:rFonts w:cs="Times New Roman"/>
                <w:b/>
                <w:bCs/>
                <w:i w:val="0"/>
                <w:iCs w:val="0"/>
                <w:sz w:val="16"/>
                <w:szCs w:val="16"/>
              </w:rPr>
            </w:pPr>
          </w:p>
        </w:tc>
        <w:tc>
          <w:tcPr>
            <w:tcW w:w="1211" w:type="dxa"/>
            <w:tcBorders>
              <w:top w:val="nil"/>
              <w:right w:val="nil"/>
            </w:tcBorders>
            <w:vAlign w:val="center"/>
          </w:tcPr>
          <w:p w14:paraId="6D80B568" w14:textId="77777777" w:rsidR="004C7770"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kurtoza</w:t>
            </w:r>
          </w:p>
        </w:tc>
        <w:tc>
          <w:tcPr>
            <w:tcW w:w="1207" w:type="dxa"/>
            <w:tcBorders>
              <w:top w:val="nil"/>
              <w:left w:val="nil"/>
              <w:right w:val="nil"/>
            </w:tcBorders>
            <w:vAlign w:val="center"/>
          </w:tcPr>
          <w:p w14:paraId="7DBC4094"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13.25</w:t>
            </w:r>
          </w:p>
        </w:tc>
        <w:tc>
          <w:tcPr>
            <w:tcW w:w="1096" w:type="dxa"/>
            <w:tcBorders>
              <w:top w:val="nil"/>
              <w:left w:val="nil"/>
              <w:right w:val="nil"/>
            </w:tcBorders>
            <w:vAlign w:val="center"/>
          </w:tcPr>
          <w:p w14:paraId="3A0659E3"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2.70</w:t>
            </w:r>
          </w:p>
        </w:tc>
        <w:tc>
          <w:tcPr>
            <w:tcW w:w="750" w:type="dxa"/>
            <w:tcBorders>
              <w:top w:val="nil"/>
              <w:left w:val="nil"/>
              <w:right w:val="nil"/>
            </w:tcBorders>
            <w:vAlign w:val="center"/>
          </w:tcPr>
          <w:p w14:paraId="20B33781"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3.59</w:t>
            </w:r>
          </w:p>
        </w:tc>
        <w:tc>
          <w:tcPr>
            <w:tcW w:w="791" w:type="dxa"/>
            <w:tcBorders>
              <w:top w:val="nil"/>
              <w:left w:val="nil"/>
              <w:right w:val="nil"/>
            </w:tcBorders>
            <w:vAlign w:val="center"/>
          </w:tcPr>
          <w:p w14:paraId="166501C5"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2.19</w:t>
            </w:r>
          </w:p>
        </w:tc>
        <w:tc>
          <w:tcPr>
            <w:tcW w:w="882" w:type="dxa"/>
            <w:tcBorders>
              <w:top w:val="nil"/>
              <w:left w:val="nil"/>
              <w:right w:val="nil"/>
            </w:tcBorders>
            <w:vAlign w:val="center"/>
          </w:tcPr>
          <w:p w14:paraId="3C0194FE"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27.73</w:t>
            </w:r>
          </w:p>
        </w:tc>
        <w:tc>
          <w:tcPr>
            <w:tcW w:w="670" w:type="dxa"/>
            <w:tcBorders>
              <w:top w:val="nil"/>
              <w:left w:val="nil"/>
              <w:right w:val="nil"/>
            </w:tcBorders>
            <w:vAlign w:val="center"/>
          </w:tcPr>
          <w:p w14:paraId="23BDB77B"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2.00</w:t>
            </w:r>
          </w:p>
        </w:tc>
        <w:tc>
          <w:tcPr>
            <w:tcW w:w="751" w:type="dxa"/>
            <w:tcBorders>
              <w:top w:val="nil"/>
              <w:left w:val="nil"/>
              <w:right w:val="nil"/>
            </w:tcBorders>
            <w:vAlign w:val="center"/>
          </w:tcPr>
          <w:p w14:paraId="4034B00B"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4.62</w:t>
            </w:r>
          </w:p>
        </w:tc>
        <w:tc>
          <w:tcPr>
            <w:tcW w:w="908" w:type="dxa"/>
            <w:tcBorders>
              <w:top w:val="nil"/>
              <w:left w:val="nil"/>
            </w:tcBorders>
            <w:vAlign w:val="center"/>
          </w:tcPr>
          <w:p w14:paraId="40525EFA"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2.94</w:t>
            </w:r>
          </w:p>
        </w:tc>
      </w:tr>
      <w:tr w:rsidR="004C7770" w14:paraId="2EC6DD9B" w14:textId="77777777">
        <w:trPr>
          <w:jc w:val="center"/>
        </w:trPr>
        <w:tc>
          <w:tcPr>
            <w:tcW w:w="411" w:type="dxa"/>
            <w:vMerge w:val="restart"/>
            <w:textDirection w:val="btLr"/>
          </w:tcPr>
          <w:p w14:paraId="65E6487F" w14:textId="77777777" w:rsidR="004C7770" w:rsidRDefault="00000000">
            <w:pPr>
              <w:pStyle w:val="Caption"/>
              <w:spacing w:after="0"/>
              <w:ind w:left="113" w:right="113"/>
              <w:rPr>
                <w:rFonts w:cs="Times New Roman"/>
                <w:b/>
                <w:bCs/>
                <w:i w:val="0"/>
                <w:iCs w:val="0"/>
                <w:sz w:val="16"/>
                <w:szCs w:val="16"/>
              </w:rPr>
            </w:pPr>
            <w:r>
              <w:rPr>
                <w:rFonts w:eastAsia="Calibri" w:cs="Times New Roman"/>
                <w:bCs/>
                <w:i w:val="0"/>
                <w:iCs w:val="0"/>
                <w:sz w:val="16"/>
                <w:szCs w:val="16"/>
              </w:rPr>
              <w:t>BNB</w:t>
            </w:r>
          </w:p>
        </w:tc>
        <w:tc>
          <w:tcPr>
            <w:tcW w:w="1211" w:type="dxa"/>
            <w:tcBorders>
              <w:bottom w:val="nil"/>
              <w:right w:val="nil"/>
            </w:tcBorders>
          </w:tcPr>
          <w:p w14:paraId="4E781D28" w14:textId="77777777" w:rsidR="004C7770" w:rsidRDefault="00000000">
            <w:pPr>
              <w:pStyle w:val="Caption"/>
              <w:spacing w:after="0"/>
              <w:jc w:val="left"/>
              <w:rPr>
                <w:rFonts w:cs="Times New Roman"/>
                <w:b/>
                <w:bCs/>
                <w:i w:val="0"/>
                <w:iCs w:val="0"/>
                <w:sz w:val="16"/>
                <w:szCs w:val="16"/>
              </w:rPr>
            </w:pPr>
            <w:r>
              <w:rPr>
                <w:rFonts w:eastAsia="TimesNewRoman" w:cs="Times New Roman"/>
                <w:bCs/>
                <w:i w:val="0"/>
                <w:iCs w:val="0"/>
                <w:sz w:val="16"/>
                <w:szCs w:val="16"/>
                <w:lang w:val="en-GB"/>
              </w:rPr>
              <w:t>średnia arytm.</w:t>
            </w:r>
          </w:p>
        </w:tc>
        <w:tc>
          <w:tcPr>
            <w:tcW w:w="1207" w:type="dxa"/>
            <w:tcBorders>
              <w:left w:val="nil"/>
              <w:bottom w:val="nil"/>
              <w:right w:val="nil"/>
            </w:tcBorders>
            <w:vAlign w:val="center"/>
          </w:tcPr>
          <w:p w14:paraId="71036C62"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0.19</w:t>
            </w:r>
          </w:p>
        </w:tc>
        <w:tc>
          <w:tcPr>
            <w:tcW w:w="1096" w:type="dxa"/>
            <w:tcBorders>
              <w:left w:val="nil"/>
              <w:bottom w:val="nil"/>
              <w:right w:val="nil"/>
            </w:tcBorders>
            <w:vAlign w:val="center"/>
          </w:tcPr>
          <w:p w14:paraId="2B61D82D"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-0.11</w:t>
            </w:r>
          </w:p>
        </w:tc>
        <w:tc>
          <w:tcPr>
            <w:tcW w:w="750" w:type="dxa"/>
            <w:tcBorders>
              <w:left w:val="nil"/>
              <w:bottom w:val="nil"/>
              <w:right w:val="nil"/>
            </w:tcBorders>
            <w:vAlign w:val="center"/>
          </w:tcPr>
          <w:p w14:paraId="63AEF177"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0.20</w:t>
            </w:r>
          </w:p>
        </w:tc>
        <w:tc>
          <w:tcPr>
            <w:tcW w:w="791" w:type="dxa"/>
            <w:tcBorders>
              <w:left w:val="nil"/>
              <w:bottom w:val="nil"/>
              <w:right w:val="nil"/>
            </w:tcBorders>
            <w:vAlign w:val="center"/>
          </w:tcPr>
          <w:p w14:paraId="49724822"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0.22</w:t>
            </w:r>
          </w:p>
        </w:tc>
        <w:tc>
          <w:tcPr>
            <w:tcW w:w="882" w:type="dxa"/>
            <w:tcBorders>
              <w:left w:val="nil"/>
              <w:bottom w:val="nil"/>
              <w:right w:val="nil"/>
            </w:tcBorders>
            <w:vAlign w:val="center"/>
          </w:tcPr>
          <w:p w14:paraId="40461B64"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-0.24</w:t>
            </w:r>
          </w:p>
        </w:tc>
        <w:tc>
          <w:tcPr>
            <w:tcW w:w="670" w:type="dxa"/>
            <w:tcBorders>
              <w:left w:val="nil"/>
              <w:bottom w:val="nil"/>
              <w:right w:val="nil"/>
            </w:tcBorders>
            <w:vAlign w:val="center"/>
          </w:tcPr>
          <w:p w14:paraId="5C959967"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0.96</w:t>
            </w:r>
          </w:p>
        </w:tc>
        <w:tc>
          <w:tcPr>
            <w:tcW w:w="751" w:type="dxa"/>
            <w:tcBorders>
              <w:left w:val="nil"/>
              <w:bottom w:val="nil"/>
              <w:right w:val="nil"/>
            </w:tcBorders>
            <w:vAlign w:val="center"/>
          </w:tcPr>
          <w:p w14:paraId="722AE898"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0.48</w:t>
            </w:r>
          </w:p>
        </w:tc>
        <w:tc>
          <w:tcPr>
            <w:tcW w:w="908" w:type="dxa"/>
            <w:tcBorders>
              <w:left w:val="nil"/>
              <w:bottom w:val="nil"/>
            </w:tcBorders>
            <w:vAlign w:val="center"/>
          </w:tcPr>
          <w:p w14:paraId="732A09CC"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-0.22</w:t>
            </w:r>
          </w:p>
        </w:tc>
      </w:tr>
      <w:tr w:rsidR="004C7770" w14:paraId="4C47C984" w14:textId="77777777">
        <w:trPr>
          <w:jc w:val="center"/>
        </w:trPr>
        <w:tc>
          <w:tcPr>
            <w:tcW w:w="411" w:type="dxa"/>
            <w:vMerge/>
          </w:tcPr>
          <w:p w14:paraId="1E305EF3" w14:textId="77777777" w:rsidR="004C7770" w:rsidRDefault="004C7770">
            <w:pPr>
              <w:pStyle w:val="Caption"/>
              <w:spacing w:after="0"/>
              <w:rPr>
                <w:rFonts w:cs="Times New Roman"/>
                <w:b/>
                <w:bCs/>
                <w:i w:val="0"/>
                <w:iCs w:val="0"/>
                <w:sz w:val="16"/>
                <w:szCs w:val="16"/>
              </w:rPr>
            </w:pPr>
          </w:p>
        </w:tc>
        <w:tc>
          <w:tcPr>
            <w:tcW w:w="1211" w:type="dxa"/>
            <w:tcBorders>
              <w:top w:val="nil"/>
              <w:bottom w:val="nil"/>
              <w:right w:val="nil"/>
            </w:tcBorders>
          </w:tcPr>
          <w:p w14:paraId="40B7495F" w14:textId="77777777" w:rsidR="004C7770" w:rsidRDefault="00000000">
            <w:pPr>
              <w:pStyle w:val="Caption"/>
              <w:spacing w:after="0"/>
              <w:jc w:val="left"/>
              <w:rPr>
                <w:rFonts w:cs="Times New Roman"/>
                <w:b/>
                <w:bCs/>
                <w:i w:val="0"/>
                <w:iCs w:val="0"/>
                <w:sz w:val="16"/>
                <w:szCs w:val="16"/>
              </w:rPr>
            </w:pPr>
            <w:r>
              <w:rPr>
                <w:rFonts w:eastAsia="Calibri" w:cs="Times New Roman"/>
                <w:bCs/>
                <w:i w:val="0"/>
                <w:iCs w:val="0"/>
                <w:sz w:val="16"/>
                <w:szCs w:val="16"/>
              </w:rPr>
              <w:t>odch. stand.</w:t>
            </w:r>
          </w:p>
        </w:tc>
        <w:tc>
          <w:tcPr>
            <w:tcW w:w="1207" w:type="dxa"/>
            <w:tcBorders>
              <w:top w:val="nil"/>
              <w:left w:val="nil"/>
              <w:bottom w:val="nil"/>
              <w:right w:val="nil"/>
            </w:tcBorders>
            <w:vAlign w:val="center"/>
          </w:tcPr>
          <w:p w14:paraId="5286AB16"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5.70</w:t>
            </w:r>
          </w:p>
        </w:tc>
        <w:tc>
          <w:tcPr>
            <w:tcW w:w="1096" w:type="dxa"/>
            <w:tcBorders>
              <w:top w:val="nil"/>
              <w:left w:val="nil"/>
              <w:bottom w:val="nil"/>
              <w:right w:val="nil"/>
            </w:tcBorders>
            <w:vAlign w:val="center"/>
          </w:tcPr>
          <w:p w14:paraId="135E4236"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5.80</w:t>
            </w:r>
          </w:p>
        </w:tc>
        <w:tc>
          <w:tcPr>
            <w:tcW w:w="750" w:type="dxa"/>
            <w:tcBorders>
              <w:top w:val="nil"/>
              <w:left w:val="nil"/>
              <w:bottom w:val="nil"/>
              <w:right w:val="nil"/>
            </w:tcBorders>
            <w:vAlign w:val="center"/>
          </w:tcPr>
          <w:p w14:paraId="221ED594"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6.17</w:t>
            </w:r>
          </w:p>
        </w:tc>
        <w:tc>
          <w:tcPr>
            <w:tcW w:w="791" w:type="dxa"/>
            <w:tcBorders>
              <w:top w:val="nil"/>
              <w:left w:val="nil"/>
              <w:bottom w:val="nil"/>
              <w:right w:val="nil"/>
            </w:tcBorders>
            <w:vAlign w:val="center"/>
          </w:tcPr>
          <w:p w14:paraId="13F45EF1"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5.84</w:t>
            </w:r>
          </w:p>
        </w:tc>
        <w:tc>
          <w:tcPr>
            <w:tcW w:w="882" w:type="dxa"/>
            <w:tcBorders>
              <w:top w:val="nil"/>
              <w:left w:val="nil"/>
              <w:bottom w:val="nil"/>
              <w:right w:val="nil"/>
            </w:tcBorders>
            <w:vAlign w:val="center"/>
          </w:tcPr>
          <w:p w14:paraId="20EB04AA"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6.24</w:t>
            </w:r>
          </w:p>
        </w:tc>
        <w:tc>
          <w:tcPr>
            <w:tcW w:w="670" w:type="dxa"/>
            <w:tcBorders>
              <w:top w:val="nil"/>
              <w:left w:val="nil"/>
              <w:bottom w:val="nil"/>
              <w:right w:val="nil"/>
            </w:tcBorders>
            <w:vAlign w:val="center"/>
          </w:tcPr>
          <w:p w14:paraId="731EC1AD"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6.55</w:t>
            </w:r>
          </w:p>
        </w:tc>
        <w:tc>
          <w:tcPr>
            <w:tcW w:w="751" w:type="dxa"/>
            <w:tcBorders>
              <w:top w:val="nil"/>
              <w:left w:val="nil"/>
              <w:bottom w:val="nil"/>
              <w:right w:val="nil"/>
            </w:tcBorders>
            <w:vAlign w:val="center"/>
          </w:tcPr>
          <w:p w14:paraId="7DF8F478"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4.57</w:t>
            </w:r>
          </w:p>
        </w:tc>
        <w:tc>
          <w:tcPr>
            <w:tcW w:w="908" w:type="dxa"/>
            <w:tcBorders>
              <w:top w:val="nil"/>
              <w:left w:val="nil"/>
              <w:bottom w:val="nil"/>
            </w:tcBorders>
            <w:vAlign w:val="center"/>
          </w:tcPr>
          <w:p w14:paraId="52C78BB7"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4.33</w:t>
            </w:r>
          </w:p>
        </w:tc>
      </w:tr>
      <w:tr w:rsidR="004C7770" w14:paraId="2502FDC5" w14:textId="77777777">
        <w:trPr>
          <w:jc w:val="center"/>
        </w:trPr>
        <w:tc>
          <w:tcPr>
            <w:tcW w:w="411" w:type="dxa"/>
            <w:vMerge/>
          </w:tcPr>
          <w:p w14:paraId="790AA537" w14:textId="77777777" w:rsidR="004C7770" w:rsidRDefault="004C7770">
            <w:pPr>
              <w:pStyle w:val="Caption"/>
              <w:spacing w:after="0"/>
              <w:rPr>
                <w:rFonts w:cs="Times New Roman"/>
                <w:b/>
                <w:bCs/>
                <w:i w:val="0"/>
                <w:iCs w:val="0"/>
                <w:sz w:val="16"/>
                <w:szCs w:val="16"/>
              </w:rPr>
            </w:pPr>
          </w:p>
        </w:tc>
        <w:tc>
          <w:tcPr>
            <w:tcW w:w="1211" w:type="dxa"/>
            <w:tcBorders>
              <w:top w:val="nil"/>
              <w:bottom w:val="nil"/>
              <w:right w:val="nil"/>
            </w:tcBorders>
          </w:tcPr>
          <w:p w14:paraId="28712E23" w14:textId="77777777" w:rsidR="004C7770"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wsp. zmienn.</w:t>
            </w:r>
          </w:p>
        </w:tc>
        <w:tc>
          <w:tcPr>
            <w:tcW w:w="1207" w:type="dxa"/>
            <w:tcBorders>
              <w:top w:val="nil"/>
              <w:left w:val="nil"/>
              <w:bottom w:val="nil"/>
              <w:right w:val="nil"/>
            </w:tcBorders>
            <w:vAlign w:val="center"/>
          </w:tcPr>
          <w:p w14:paraId="1903B1A2"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30.82</w:t>
            </w:r>
          </w:p>
        </w:tc>
        <w:tc>
          <w:tcPr>
            <w:tcW w:w="1096" w:type="dxa"/>
            <w:tcBorders>
              <w:top w:val="nil"/>
              <w:left w:val="nil"/>
              <w:bottom w:val="nil"/>
              <w:right w:val="nil"/>
            </w:tcBorders>
            <w:vAlign w:val="center"/>
          </w:tcPr>
          <w:p w14:paraId="3DC2612E"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-53.31</w:t>
            </w:r>
          </w:p>
        </w:tc>
        <w:tc>
          <w:tcPr>
            <w:tcW w:w="750" w:type="dxa"/>
            <w:tcBorders>
              <w:top w:val="nil"/>
              <w:left w:val="nil"/>
              <w:bottom w:val="nil"/>
              <w:right w:val="nil"/>
            </w:tcBorders>
            <w:vAlign w:val="center"/>
          </w:tcPr>
          <w:p w14:paraId="6516E691"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31.14</w:t>
            </w:r>
          </w:p>
        </w:tc>
        <w:tc>
          <w:tcPr>
            <w:tcW w:w="791" w:type="dxa"/>
            <w:tcBorders>
              <w:top w:val="nil"/>
              <w:left w:val="nil"/>
              <w:bottom w:val="nil"/>
              <w:right w:val="nil"/>
            </w:tcBorders>
            <w:vAlign w:val="center"/>
          </w:tcPr>
          <w:p w14:paraId="3A98461B"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26.18</w:t>
            </w:r>
          </w:p>
        </w:tc>
        <w:tc>
          <w:tcPr>
            <w:tcW w:w="882" w:type="dxa"/>
            <w:tcBorders>
              <w:top w:val="nil"/>
              <w:left w:val="nil"/>
              <w:bottom w:val="nil"/>
              <w:right w:val="nil"/>
            </w:tcBorders>
            <w:vAlign w:val="center"/>
          </w:tcPr>
          <w:p w14:paraId="7EC65631"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-26.03</w:t>
            </w:r>
          </w:p>
        </w:tc>
        <w:tc>
          <w:tcPr>
            <w:tcW w:w="670" w:type="dxa"/>
            <w:tcBorders>
              <w:top w:val="nil"/>
              <w:left w:val="nil"/>
              <w:bottom w:val="nil"/>
              <w:right w:val="nil"/>
            </w:tcBorders>
            <w:vAlign w:val="center"/>
          </w:tcPr>
          <w:p w14:paraId="19E59495"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6.85</w:t>
            </w:r>
          </w:p>
        </w:tc>
        <w:tc>
          <w:tcPr>
            <w:tcW w:w="751" w:type="dxa"/>
            <w:tcBorders>
              <w:top w:val="nil"/>
              <w:left w:val="nil"/>
              <w:bottom w:val="nil"/>
              <w:right w:val="nil"/>
            </w:tcBorders>
            <w:vAlign w:val="center"/>
          </w:tcPr>
          <w:p w14:paraId="1781D87F"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9.50</w:t>
            </w:r>
          </w:p>
        </w:tc>
        <w:tc>
          <w:tcPr>
            <w:tcW w:w="908" w:type="dxa"/>
            <w:tcBorders>
              <w:top w:val="nil"/>
              <w:left w:val="nil"/>
              <w:bottom w:val="nil"/>
            </w:tcBorders>
            <w:vAlign w:val="center"/>
          </w:tcPr>
          <w:p w14:paraId="6B5B34BC"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-19.86</w:t>
            </w:r>
          </w:p>
        </w:tc>
      </w:tr>
      <w:tr w:rsidR="004C7770" w14:paraId="24449005" w14:textId="77777777">
        <w:trPr>
          <w:jc w:val="center"/>
        </w:trPr>
        <w:tc>
          <w:tcPr>
            <w:tcW w:w="411" w:type="dxa"/>
            <w:vMerge/>
          </w:tcPr>
          <w:p w14:paraId="7ECE3093" w14:textId="77777777" w:rsidR="004C7770" w:rsidRDefault="004C7770">
            <w:pPr>
              <w:pStyle w:val="Caption"/>
              <w:spacing w:after="0"/>
              <w:rPr>
                <w:rFonts w:cs="Times New Roman"/>
                <w:b/>
                <w:bCs/>
                <w:i w:val="0"/>
                <w:iCs w:val="0"/>
                <w:sz w:val="16"/>
                <w:szCs w:val="16"/>
              </w:rPr>
            </w:pPr>
          </w:p>
        </w:tc>
        <w:tc>
          <w:tcPr>
            <w:tcW w:w="1211" w:type="dxa"/>
            <w:tcBorders>
              <w:top w:val="nil"/>
              <w:bottom w:val="nil"/>
              <w:right w:val="nil"/>
            </w:tcBorders>
          </w:tcPr>
          <w:p w14:paraId="472A7894" w14:textId="77777777" w:rsidR="004C7770"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sko</w:t>
            </w:r>
            <w:r>
              <w:rPr>
                <w:rFonts w:eastAsia="TimesNewRoman" w:cs="Times New Roman"/>
                <w:bCs/>
                <w:i w:val="0"/>
                <w:iCs w:val="0"/>
                <w:sz w:val="16"/>
                <w:szCs w:val="16"/>
                <w:lang w:val="en-GB"/>
              </w:rPr>
              <w:t>ś</w:t>
            </w:r>
            <w:r>
              <w:rPr>
                <w:rFonts w:eastAsia="Calibri" w:cs="Times New Roman"/>
                <w:bCs/>
                <w:i w:val="0"/>
                <w:iCs w:val="0"/>
                <w:sz w:val="16"/>
                <w:szCs w:val="16"/>
                <w:lang w:val="en-GB"/>
              </w:rPr>
              <w:t>no</w:t>
            </w:r>
            <w:r>
              <w:rPr>
                <w:rFonts w:eastAsia="TimesNewRoman" w:cs="Times New Roman"/>
                <w:bCs/>
                <w:i w:val="0"/>
                <w:iCs w:val="0"/>
                <w:sz w:val="16"/>
                <w:szCs w:val="16"/>
                <w:lang w:val="en-GB"/>
              </w:rPr>
              <w:t>ść</w:t>
            </w:r>
          </w:p>
        </w:tc>
        <w:tc>
          <w:tcPr>
            <w:tcW w:w="1207" w:type="dxa"/>
            <w:tcBorders>
              <w:top w:val="nil"/>
              <w:left w:val="nil"/>
              <w:bottom w:val="nil"/>
              <w:right w:val="nil"/>
            </w:tcBorders>
            <w:vAlign w:val="center"/>
          </w:tcPr>
          <w:p w14:paraId="4360A54D"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0.26</w:t>
            </w:r>
          </w:p>
        </w:tc>
        <w:tc>
          <w:tcPr>
            <w:tcW w:w="1096" w:type="dxa"/>
            <w:tcBorders>
              <w:top w:val="nil"/>
              <w:left w:val="nil"/>
              <w:bottom w:val="nil"/>
              <w:right w:val="nil"/>
            </w:tcBorders>
            <w:vAlign w:val="center"/>
          </w:tcPr>
          <w:p w14:paraId="6DB24526"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-0.02</w:t>
            </w:r>
          </w:p>
        </w:tc>
        <w:tc>
          <w:tcPr>
            <w:tcW w:w="750" w:type="dxa"/>
            <w:tcBorders>
              <w:top w:val="nil"/>
              <w:left w:val="nil"/>
              <w:bottom w:val="nil"/>
              <w:right w:val="nil"/>
            </w:tcBorders>
            <w:vAlign w:val="center"/>
          </w:tcPr>
          <w:p w14:paraId="6B13BC43"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0.08</w:t>
            </w:r>
          </w:p>
        </w:tc>
        <w:tc>
          <w:tcPr>
            <w:tcW w:w="791" w:type="dxa"/>
            <w:tcBorders>
              <w:top w:val="nil"/>
              <w:left w:val="nil"/>
              <w:bottom w:val="nil"/>
              <w:right w:val="nil"/>
            </w:tcBorders>
            <w:vAlign w:val="center"/>
          </w:tcPr>
          <w:p w14:paraId="6F2A411C"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-1.17</w:t>
            </w:r>
          </w:p>
        </w:tc>
        <w:tc>
          <w:tcPr>
            <w:tcW w:w="882" w:type="dxa"/>
            <w:tcBorders>
              <w:top w:val="nil"/>
              <w:left w:val="nil"/>
              <w:bottom w:val="nil"/>
              <w:right w:val="nil"/>
            </w:tcBorders>
            <w:vAlign w:val="center"/>
          </w:tcPr>
          <w:p w14:paraId="4310C93B"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-2.38</w:t>
            </w:r>
          </w:p>
        </w:tc>
        <w:tc>
          <w:tcPr>
            <w:tcW w:w="670" w:type="dxa"/>
            <w:tcBorders>
              <w:top w:val="nil"/>
              <w:left w:val="nil"/>
              <w:bottom w:val="nil"/>
              <w:right w:val="nil"/>
            </w:tcBorders>
            <w:vAlign w:val="center"/>
          </w:tcPr>
          <w:p w14:paraId="7604B239"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3.39</w:t>
            </w:r>
          </w:p>
        </w:tc>
        <w:tc>
          <w:tcPr>
            <w:tcW w:w="751" w:type="dxa"/>
            <w:tcBorders>
              <w:top w:val="nil"/>
              <w:left w:val="nil"/>
              <w:bottom w:val="nil"/>
              <w:right w:val="nil"/>
            </w:tcBorders>
            <w:vAlign w:val="center"/>
          </w:tcPr>
          <w:p w14:paraId="2D363416"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2.12</w:t>
            </w:r>
          </w:p>
        </w:tc>
        <w:tc>
          <w:tcPr>
            <w:tcW w:w="908" w:type="dxa"/>
            <w:tcBorders>
              <w:top w:val="nil"/>
              <w:left w:val="nil"/>
              <w:bottom w:val="nil"/>
            </w:tcBorders>
            <w:vAlign w:val="center"/>
          </w:tcPr>
          <w:p w14:paraId="137901BE"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-0.44</w:t>
            </w:r>
          </w:p>
        </w:tc>
      </w:tr>
      <w:tr w:rsidR="004C7770" w14:paraId="78FCC938" w14:textId="77777777">
        <w:trPr>
          <w:jc w:val="center"/>
        </w:trPr>
        <w:tc>
          <w:tcPr>
            <w:tcW w:w="411" w:type="dxa"/>
            <w:vMerge/>
          </w:tcPr>
          <w:p w14:paraId="7555D9EB" w14:textId="77777777" w:rsidR="004C7770" w:rsidRDefault="004C7770">
            <w:pPr>
              <w:pStyle w:val="Caption"/>
              <w:spacing w:after="0"/>
              <w:rPr>
                <w:rFonts w:cs="Times New Roman"/>
                <w:b/>
                <w:bCs/>
                <w:i w:val="0"/>
                <w:iCs w:val="0"/>
                <w:sz w:val="16"/>
                <w:szCs w:val="16"/>
              </w:rPr>
            </w:pPr>
          </w:p>
        </w:tc>
        <w:tc>
          <w:tcPr>
            <w:tcW w:w="1211" w:type="dxa"/>
            <w:tcBorders>
              <w:top w:val="nil"/>
              <w:right w:val="nil"/>
            </w:tcBorders>
          </w:tcPr>
          <w:p w14:paraId="7995FEDC" w14:textId="77777777" w:rsidR="004C7770"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kurtoza</w:t>
            </w:r>
          </w:p>
        </w:tc>
        <w:tc>
          <w:tcPr>
            <w:tcW w:w="1207" w:type="dxa"/>
            <w:tcBorders>
              <w:top w:val="nil"/>
              <w:left w:val="nil"/>
              <w:right w:val="nil"/>
            </w:tcBorders>
            <w:vAlign w:val="center"/>
          </w:tcPr>
          <w:p w14:paraId="0A5F2CBF"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16.58</w:t>
            </w:r>
          </w:p>
        </w:tc>
        <w:tc>
          <w:tcPr>
            <w:tcW w:w="1096" w:type="dxa"/>
            <w:tcBorders>
              <w:top w:val="nil"/>
              <w:left w:val="nil"/>
              <w:right w:val="nil"/>
            </w:tcBorders>
            <w:vAlign w:val="center"/>
          </w:tcPr>
          <w:p w14:paraId="00444161"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4.02</w:t>
            </w:r>
          </w:p>
        </w:tc>
        <w:tc>
          <w:tcPr>
            <w:tcW w:w="750" w:type="dxa"/>
            <w:tcBorders>
              <w:top w:val="nil"/>
              <w:left w:val="nil"/>
              <w:right w:val="nil"/>
            </w:tcBorders>
            <w:vAlign w:val="center"/>
          </w:tcPr>
          <w:p w14:paraId="558CDD3C"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6.88</w:t>
            </w:r>
          </w:p>
        </w:tc>
        <w:tc>
          <w:tcPr>
            <w:tcW w:w="791" w:type="dxa"/>
            <w:tcBorders>
              <w:top w:val="nil"/>
              <w:left w:val="nil"/>
              <w:right w:val="nil"/>
            </w:tcBorders>
            <w:vAlign w:val="center"/>
          </w:tcPr>
          <w:p w14:paraId="18102D14"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10.05</w:t>
            </w:r>
          </w:p>
        </w:tc>
        <w:tc>
          <w:tcPr>
            <w:tcW w:w="882" w:type="dxa"/>
            <w:tcBorders>
              <w:top w:val="nil"/>
              <w:left w:val="nil"/>
              <w:right w:val="nil"/>
            </w:tcBorders>
            <w:vAlign w:val="center"/>
          </w:tcPr>
          <w:p w14:paraId="3F9E17CE"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21.85</w:t>
            </w:r>
          </w:p>
        </w:tc>
        <w:tc>
          <w:tcPr>
            <w:tcW w:w="670" w:type="dxa"/>
            <w:tcBorders>
              <w:top w:val="nil"/>
              <w:left w:val="nil"/>
              <w:right w:val="nil"/>
            </w:tcBorders>
            <w:vAlign w:val="center"/>
          </w:tcPr>
          <w:p w14:paraId="2F0414E0"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24.80</w:t>
            </w:r>
          </w:p>
        </w:tc>
        <w:tc>
          <w:tcPr>
            <w:tcW w:w="751" w:type="dxa"/>
            <w:tcBorders>
              <w:top w:val="nil"/>
              <w:left w:val="nil"/>
              <w:right w:val="nil"/>
            </w:tcBorders>
            <w:vAlign w:val="center"/>
          </w:tcPr>
          <w:p w14:paraId="4AA1A373"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30.38</w:t>
            </w:r>
          </w:p>
        </w:tc>
        <w:tc>
          <w:tcPr>
            <w:tcW w:w="908" w:type="dxa"/>
            <w:tcBorders>
              <w:top w:val="nil"/>
              <w:left w:val="nil"/>
            </w:tcBorders>
            <w:vAlign w:val="center"/>
          </w:tcPr>
          <w:p w14:paraId="360856F5"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4.24</w:t>
            </w:r>
          </w:p>
        </w:tc>
      </w:tr>
      <w:tr w:rsidR="004C7770" w14:paraId="4A2C1AA8" w14:textId="77777777">
        <w:trPr>
          <w:jc w:val="center"/>
        </w:trPr>
        <w:tc>
          <w:tcPr>
            <w:tcW w:w="411" w:type="dxa"/>
            <w:vMerge w:val="restart"/>
            <w:textDirection w:val="btLr"/>
          </w:tcPr>
          <w:p w14:paraId="14C06FD8" w14:textId="77777777" w:rsidR="004C7770" w:rsidRDefault="00000000">
            <w:pPr>
              <w:pStyle w:val="Caption"/>
              <w:spacing w:after="0"/>
              <w:ind w:left="113" w:right="113"/>
              <w:rPr>
                <w:rFonts w:cs="Times New Roman"/>
                <w:b/>
                <w:bCs/>
                <w:i w:val="0"/>
                <w:iCs w:val="0"/>
                <w:sz w:val="16"/>
                <w:szCs w:val="16"/>
              </w:rPr>
            </w:pPr>
            <w:r>
              <w:rPr>
                <w:rFonts w:eastAsia="Calibri" w:cs="Times New Roman"/>
                <w:bCs/>
                <w:i w:val="0"/>
                <w:iCs w:val="0"/>
                <w:sz w:val="16"/>
                <w:szCs w:val="16"/>
              </w:rPr>
              <w:t>XMR</w:t>
            </w:r>
          </w:p>
        </w:tc>
        <w:tc>
          <w:tcPr>
            <w:tcW w:w="1211" w:type="dxa"/>
            <w:tcBorders>
              <w:bottom w:val="nil"/>
              <w:right w:val="nil"/>
            </w:tcBorders>
          </w:tcPr>
          <w:p w14:paraId="358F66BE" w14:textId="77777777" w:rsidR="004C7770" w:rsidRDefault="00000000">
            <w:pPr>
              <w:pStyle w:val="Caption"/>
              <w:spacing w:after="0"/>
              <w:jc w:val="left"/>
              <w:rPr>
                <w:rFonts w:cs="Times New Roman"/>
                <w:b/>
                <w:bCs/>
                <w:i w:val="0"/>
                <w:iCs w:val="0"/>
                <w:sz w:val="16"/>
                <w:szCs w:val="16"/>
              </w:rPr>
            </w:pPr>
            <w:r>
              <w:rPr>
                <w:rFonts w:eastAsia="TimesNewRoman" w:cs="Times New Roman"/>
                <w:bCs/>
                <w:i w:val="0"/>
                <w:iCs w:val="0"/>
                <w:sz w:val="16"/>
                <w:szCs w:val="16"/>
                <w:lang w:val="en-GB"/>
              </w:rPr>
              <w:t>średnia arytm.</w:t>
            </w:r>
          </w:p>
        </w:tc>
        <w:tc>
          <w:tcPr>
            <w:tcW w:w="1207" w:type="dxa"/>
            <w:tcBorders>
              <w:left w:val="nil"/>
              <w:bottom w:val="nil"/>
              <w:right w:val="nil"/>
            </w:tcBorders>
            <w:vAlign w:val="center"/>
          </w:tcPr>
          <w:p w14:paraId="5965667B"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-0.05</w:t>
            </w:r>
          </w:p>
        </w:tc>
        <w:tc>
          <w:tcPr>
            <w:tcW w:w="1096" w:type="dxa"/>
            <w:tcBorders>
              <w:left w:val="nil"/>
              <w:bottom w:val="nil"/>
              <w:right w:val="nil"/>
            </w:tcBorders>
            <w:vAlign w:val="center"/>
          </w:tcPr>
          <w:p w14:paraId="22196642"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-0.39</w:t>
            </w:r>
          </w:p>
        </w:tc>
        <w:tc>
          <w:tcPr>
            <w:tcW w:w="750" w:type="dxa"/>
            <w:tcBorders>
              <w:left w:val="nil"/>
              <w:bottom w:val="nil"/>
              <w:right w:val="nil"/>
            </w:tcBorders>
            <w:vAlign w:val="center"/>
          </w:tcPr>
          <w:p w14:paraId="4374C931"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-0.43</w:t>
            </w:r>
          </w:p>
        </w:tc>
        <w:tc>
          <w:tcPr>
            <w:tcW w:w="791" w:type="dxa"/>
            <w:tcBorders>
              <w:left w:val="nil"/>
              <w:bottom w:val="nil"/>
              <w:right w:val="nil"/>
            </w:tcBorders>
            <w:vAlign w:val="center"/>
          </w:tcPr>
          <w:p w14:paraId="7257471F"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-0.02</w:t>
            </w:r>
          </w:p>
        </w:tc>
        <w:tc>
          <w:tcPr>
            <w:tcW w:w="882" w:type="dxa"/>
            <w:tcBorders>
              <w:left w:val="nil"/>
              <w:bottom w:val="nil"/>
              <w:right w:val="nil"/>
            </w:tcBorders>
            <w:vAlign w:val="center"/>
          </w:tcPr>
          <w:p w14:paraId="195066CD"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-0.49*</w:t>
            </w:r>
          </w:p>
        </w:tc>
        <w:tc>
          <w:tcPr>
            <w:tcW w:w="670" w:type="dxa"/>
            <w:tcBorders>
              <w:left w:val="nil"/>
              <w:bottom w:val="nil"/>
              <w:right w:val="nil"/>
            </w:tcBorders>
            <w:vAlign w:val="center"/>
          </w:tcPr>
          <w:p w14:paraId="3C8487BC"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0.28</w:t>
            </w:r>
          </w:p>
        </w:tc>
        <w:tc>
          <w:tcPr>
            <w:tcW w:w="751" w:type="dxa"/>
            <w:tcBorders>
              <w:left w:val="nil"/>
              <w:bottom w:val="nil"/>
              <w:right w:val="nil"/>
            </w:tcBorders>
            <w:vAlign w:val="center"/>
          </w:tcPr>
          <w:p w14:paraId="43581927"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0.34</w:t>
            </w:r>
          </w:p>
        </w:tc>
        <w:tc>
          <w:tcPr>
            <w:tcW w:w="908" w:type="dxa"/>
            <w:tcBorders>
              <w:left w:val="nil"/>
              <w:bottom w:val="nil"/>
            </w:tcBorders>
            <w:vAlign w:val="center"/>
          </w:tcPr>
          <w:p w14:paraId="25C9CF8D"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0.37</w:t>
            </w:r>
          </w:p>
        </w:tc>
      </w:tr>
      <w:tr w:rsidR="004C7770" w14:paraId="32A9F6C5" w14:textId="77777777">
        <w:trPr>
          <w:jc w:val="center"/>
        </w:trPr>
        <w:tc>
          <w:tcPr>
            <w:tcW w:w="411" w:type="dxa"/>
            <w:vMerge/>
          </w:tcPr>
          <w:p w14:paraId="19076EFC" w14:textId="77777777" w:rsidR="004C7770" w:rsidRDefault="004C7770">
            <w:pPr>
              <w:pStyle w:val="Caption"/>
              <w:spacing w:after="0"/>
              <w:rPr>
                <w:rFonts w:cs="Times New Roman"/>
                <w:b/>
                <w:bCs/>
                <w:i w:val="0"/>
                <w:iCs w:val="0"/>
                <w:sz w:val="16"/>
                <w:szCs w:val="16"/>
              </w:rPr>
            </w:pPr>
          </w:p>
        </w:tc>
        <w:tc>
          <w:tcPr>
            <w:tcW w:w="1211" w:type="dxa"/>
            <w:tcBorders>
              <w:top w:val="nil"/>
              <w:bottom w:val="nil"/>
              <w:right w:val="nil"/>
            </w:tcBorders>
          </w:tcPr>
          <w:p w14:paraId="4D3965C1" w14:textId="77777777" w:rsidR="004C7770" w:rsidRDefault="00000000">
            <w:pPr>
              <w:pStyle w:val="Caption"/>
              <w:spacing w:after="0"/>
              <w:jc w:val="left"/>
              <w:rPr>
                <w:rFonts w:cs="Times New Roman"/>
                <w:b/>
                <w:bCs/>
                <w:i w:val="0"/>
                <w:iCs w:val="0"/>
                <w:sz w:val="16"/>
                <w:szCs w:val="16"/>
              </w:rPr>
            </w:pPr>
            <w:r>
              <w:rPr>
                <w:rFonts w:eastAsia="Calibri" w:cs="Times New Roman"/>
                <w:bCs/>
                <w:i w:val="0"/>
                <w:iCs w:val="0"/>
                <w:sz w:val="16"/>
                <w:szCs w:val="16"/>
              </w:rPr>
              <w:t>odch. stand.</w:t>
            </w:r>
          </w:p>
        </w:tc>
        <w:tc>
          <w:tcPr>
            <w:tcW w:w="1207" w:type="dxa"/>
            <w:tcBorders>
              <w:top w:val="nil"/>
              <w:left w:val="nil"/>
              <w:bottom w:val="nil"/>
              <w:right w:val="nil"/>
            </w:tcBorders>
            <w:vAlign w:val="center"/>
          </w:tcPr>
          <w:p w14:paraId="2E017D66"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5.36</w:t>
            </w:r>
          </w:p>
        </w:tc>
        <w:tc>
          <w:tcPr>
            <w:tcW w:w="1096" w:type="dxa"/>
            <w:tcBorders>
              <w:top w:val="nil"/>
              <w:left w:val="nil"/>
              <w:bottom w:val="nil"/>
              <w:right w:val="nil"/>
            </w:tcBorders>
            <w:vAlign w:val="center"/>
          </w:tcPr>
          <w:p w14:paraId="0A347532"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5.66</w:t>
            </w:r>
          </w:p>
        </w:tc>
        <w:tc>
          <w:tcPr>
            <w:tcW w:w="750" w:type="dxa"/>
            <w:tcBorders>
              <w:top w:val="nil"/>
              <w:left w:val="nil"/>
              <w:bottom w:val="nil"/>
              <w:right w:val="nil"/>
            </w:tcBorders>
            <w:vAlign w:val="center"/>
          </w:tcPr>
          <w:p w14:paraId="1980A90D"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5.24</w:t>
            </w:r>
          </w:p>
        </w:tc>
        <w:tc>
          <w:tcPr>
            <w:tcW w:w="791" w:type="dxa"/>
            <w:tcBorders>
              <w:top w:val="nil"/>
              <w:left w:val="nil"/>
              <w:bottom w:val="nil"/>
              <w:right w:val="nil"/>
            </w:tcBorders>
            <w:vAlign w:val="center"/>
          </w:tcPr>
          <w:p w14:paraId="77E21FCD"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6.26</w:t>
            </w:r>
          </w:p>
        </w:tc>
        <w:tc>
          <w:tcPr>
            <w:tcW w:w="882" w:type="dxa"/>
            <w:tcBorders>
              <w:top w:val="nil"/>
              <w:left w:val="nil"/>
              <w:bottom w:val="nil"/>
              <w:right w:val="nil"/>
            </w:tcBorders>
            <w:vAlign w:val="center"/>
          </w:tcPr>
          <w:p w14:paraId="38EAF1A3"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6.64</w:t>
            </w:r>
          </w:p>
        </w:tc>
        <w:tc>
          <w:tcPr>
            <w:tcW w:w="670" w:type="dxa"/>
            <w:tcBorders>
              <w:top w:val="nil"/>
              <w:left w:val="nil"/>
              <w:bottom w:val="nil"/>
              <w:right w:val="nil"/>
            </w:tcBorders>
            <w:vAlign w:val="center"/>
          </w:tcPr>
          <w:p w14:paraId="2844BEED"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4.74</w:t>
            </w:r>
          </w:p>
        </w:tc>
        <w:tc>
          <w:tcPr>
            <w:tcW w:w="751" w:type="dxa"/>
            <w:tcBorders>
              <w:top w:val="nil"/>
              <w:left w:val="nil"/>
              <w:bottom w:val="nil"/>
              <w:right w:val="nil"/>
            </w:tcBorders>
            <w:vAlign w:val="center"/>
          </w:tcPr>
          <w:p w14:paraId="705D533A"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3.97</w:t>
            </w:r>
          </w:p>
        </w:tc>
        <w:tc>
          <w:tcPr>
            <w:tcW w:w="908" w:type="dxa"/>
            <w:tcBorders>
              <w:top w:val="nil"/>
              <w:left w:val="nil"/>
              <w:bottom w:val="nil"/>
            </w:tcBorders>
            <w:vAlign w:val="center"/>
          </w:tcPr>
          <w:p w14:paraId="474EBCB3"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4.43</w:t>
            </w:r>
          </w:p>
        </w:tc>
      </w:tr>
      <w:tr w:rsidR="004C7770" w14:paraId="61338B89" w14:textId="77777777">
        <w:trPr>
          <w:jc w:val="center"/>
        </w:trPr>
        <w:tc>
          <w:tcPr>
            <w:tcW w:w="411" w:type="dxa"/>
            <w:vMerge/>
          </w:tcPr>
          <w:p w14:paraId="3D6CB1F1" w14:textId="77777777" w:rsidR="004C7770" w:rsidRDefault="004C7770">
            <w:pPr>
              <w:pStyle w:val="Caption"/>
              <w:spacing w:after="0"/>
              <w:rPr>
                <w:rFonts w:cs="Times New Roman"/>
                <w:b/>
                <w:bCs/>
                <w:i w:val="0"/>
                <w:iCs w:val="0"/>
                <w:sz w:val="16"/>
                <w:szCs w:val="16"/>
              </w:rPr>
            </w:pPr>
          </w:p>
        </w:tc>
        <w:tc>
          <w:tcPr>
            <w:tcW w:w="1211" w:type="dxa"/>
            <w:tcBorders>
              <w:top w:val="nil"/>
              <w:bottom w:val="nil"/>
              <w:right w:val="nil"/>
            </w:tcBorders>
          </w:tcPr>
          <w:p w14:paraId="0DF3443E" w14:textId="77777777" w:rsidR="004C7770"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wsp. zmienn.</w:t>
            </w:r>
          </w:p>
        </w:tc>
        <w:tc>
          <w:tcPr>
            <w:tcW w:w="1207" w:type="dxa"/>
            <w:tcBorders>
              <w:top w:val="nil"/>
              <w:left w:val="nil"/>
              <w:bottom w:val="nil"/>
              <w:right w:val="nil"/>
            </w:tcBorders>
            <w:vAlign w:val="center"/>
          </w:tcPr>
          <w:p w14:paraId="488DC242"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-109.72</w:t>
            </w:r>
          </w:p>
        </w:tc>
        <w:tc>
          <w:tcPr>
            <w:tcW w:w="1096" w:type="dxa"/>
            <w:tcBorders>
              <w:top w:val="nil"/>
              <w:left w:val="nil"/>
              <w:bottom w:val="nil"/>
              <w:right w:val="nil"/>
            </w:tcBorders>
            <w:vAlign w:val="center"/>
          </w:tcPr>
          <w:p w14:paraId="01623F9D"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-14.69</w:t>
            </w:r>
          </w:p>
        </w:tc>
        <w:tc>
          <w:tcPr>
            <w:tcW w:w="750" w:type="dxa"/>
            <w:tcBorders>
              <w:top w:val="nil"/>
              <w:left w:val="nil"/>
              <w:bottom w:val="nil"/>
              <w:right w:val="nil"/>
            </w:tcBorders>
            <w:vAlign w:val="center"/>
          </w:tcPr>
          <w:p w14:paraId="312F1126"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-12.16</w:t>
            </w:r>
          </w:p>
        </w:tc>
        <w:tc>
          <w:tcPr>
            <w:tcW w:w="791" w:type="dxa"/>
            <w:tcBorders>
              <w:top w:val="nil"/>
              <w:left w:val="nil"/>
              <w:bottom w:val="nil"/>
              <w:right w:val="nil"/>
            </w:tcBorders>
            <w:vAlign w:val="center"/>
          </w:tcPr>
          <w:p w14:paraId="75B1B199"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-283.03</w:t>
            </w:r>
          </w:p>
        </w:tc>
        <w:tc>
          <w:tcPr>
            <w:tcW w:w="882" w:type="dxa"/>
            <w:tcBorders>
              <w:top w:val="nil"/>
              <w:left w:val="nil"/>
              <w:bottom w:val="nil"/>
              <w:right w:val="nil"/>
            </w:tcBorders>
            <w:vAlign w:val="center"/>
          </w:tcPr>
          <w:p w14:paraId="3CF73B46"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-13.42</w:t>
            </w:r>
          </w:p>
        </w:tc>
        <w:tc>
          <w:tcPr>
            <w:tcW w:w="670" w:type="dxa"/>
            <w:tcBorders>
              <w:top w:val="nil"/>
              <w:left w:val="nil"/>
              <w:bottom w:val="nil"/>
              <w:right w:val="nil"/>
            </w:tcBorders>
            <w:vAlign w:val="center"/>
          </w:tcPr>
          <w:p w14:paraId="73A9B1E3"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16.91</w:t>
            </w:r>
          </w:p>
        </w:tc>
        <w:tc>
          <w:tcPr>
            <w:tcW w:w="751" w:type="dxa"/>
            <w:tcBorders>
              <w:top w:val="nil"/>
              <w:left w:val="nil"/>
              <w:bottom w:val="nil"/>
              <w:right w:val="nil"/>
            </w:tcBorders>
            <w:vAlign w:val="center"/>
          </w:tcPr>
          <w:p w14:paraId="501A39EA"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11.53</w:t>
            </w:r>
          </w:p>
        </w:tc>
        <w:tc>
          <w:tcPr>
            <w:tcW w:w="908" w:type="dxa"/>
            <w:tcBorders>
              <w:top w:val="nil"/>
              <w:left w:val="nil"/>
              <w:bottom w:val="nil"/>
            </w:tcBorders>
            <w:vAlign w:val="center"/>
          </w:tcPr>
          <w:p w14:paraId="192CA7F1"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12.03</w:t>
            </w:r>
          </w:p>
        </w:tc>
      </w:tr>
      <w:tr w:rsidR="004C7770" w14:paraId="358AAF33" w14:textId="77777777">
        <w:trPr>
          <w:jc w:val="center"/>
        </w:trPr>
        <w:tc>
          <w:tcPr>
            <w:tcW w:w="411" w:type="dxa"/>
            <w:vMerge/>
          </w:tcPr>
          <w:p w14:paraId="117CEF73" w14:textId="77777777" w:rsidR="004C7770" w:rsidRDefault="004C7770">
            <w:pPr>
              <w:pStyle w:val="Caption"/>
              <w:spacing w:after="0"/>
              <w:rPr>
                <w:rFonts w:cs="Times New Roman"/>
                <w:b/>
                <w:bCs/>
                <w:i w:val="0"/>
                <w:iCs w:val="0"/>
                <w:sz w:val="16"/>
                <w:szCs w:val="16"/>
              </w:rPr>
            </w:pPr>
          </w:p>
        </w:tc>
        <w:tc>
          <w:tcPr>
            <w:tcW w:w="1211" w:type="dxa"/>
            <w:tcBorders>
              <w:top w:val="nil"/>
              <w:bottom w:val="nil"/>
              <w:right w:val="nil"/>
            </w:tcBorders>
          </w:tcPr>
          <w:p w14:paraId="00FAB8BE" w14:textId="77777777" w:rsidR="004C7770"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sko</w:t>
            </w:r>
            <w:r>
              <w:rPr>
                <w:rFonts w:eastAsia="TimesNewRoman" w:cs="Times New Roman"/>
                <w:bCs/>
                <w:i w:val="0"/>
                <w:iCs w:val="0"/>
                <w:sz w:val="16"/>
                <w:szCs w:val="16"/>
                <w:lang w:val="en-GB"/>
              </w:rPr>
              <w:t>ś</w:t>
            </w:r>
            <w:r>
              <w:rPr>
                <w:rFonts w:eastAsia="Calibri" w:cs="Times New Roman"/>
                <w:bCs/>
                <w:i w:val="0"/>
                <w:iCs w:val="0"/>
                <w:sz w:val="16"/>
                <w:szCs w:val="16"/>
                <w:lang w:val="en-GB"/>
              </w:rPr>
              <w:t>no</w:t>
            </w:r>
            <w:r>
              <w:rPr>
                <w:rFonts w:eastAsia="TimesNewRoman" w:cs="Times New Roman"/>
                <w:bCs/>
                <w:i w:val="0"/>
                <w:iCs w:val="0"/>
                <w:sz w:val="16"/>
                <w:szCs w:val="16"/>
                <w:lang w:val="en-GB"/>
              </w:rPr>
              <w:t>ść</w:t>
            </w:r>
          </w:p>
        </w:tc>
        <w:tc>
          <w:tcPr>
            <w:tcW w:w="1207" w:type="dxa"/>
            <w:tcBorders>
              <w:top w:val="nil"/>
              <w:left w:val="nil"/>
              <w:bottom w:val="nil"/>
              <w:right w:val="nil"/>
            </w:tcBorders>
            <w:vAlign w:val="center"/>
          </w:tcPr>
          <w:p w14:paraId="2D8DF9B6"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-1.07</w:t>
            </w:r>
          </w:p>
        </w:tc>
        <w:tc>
          <w:tcPr>
            <w:tcW w:w="1096" w:type="dxa"/>
            <w:tcBorders>
              <w:top w:val="nil"/>
              <w:left w:val="nil"/>
              <w:bottom w:val="nil"/>
              <w:right w:val="nil"/>
            </w:tcBorders>
            <w:vAlign w:val="center"/>
          </w:tcPr>
          <w:p w14:paraId="3AB186CC"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-0.96</w:t>
            </w:r>
          </w:p>
        </w:tc>
        <w:tc>
          <w:tcPr>
            <w:tcW w:w="750" w:type="dxa"/>
            <w:tcBorders>
              <w:top w:val="nil"/>
              <w:left w:val="nil"/>
              <w:bottom w:val="nil"/>
              <w:right w:val="nil"/>
            </w:tcBorders>
            <w:vAlign w:val="center"/>
          </w:tcPr>
          <w:p w14:paraId="478D109F"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-0.36</w:t>
            </w:r>
          </w:p>
        </w:tc>
        <w:tc>
          <w:tcPr>
            <w:tcW w:w="791" w:type="dxa"/>
            <w:tcBorders>
              <w:top w:val="nil"/>
              <w:left w:val="nil"/>
              <w:bottom w:val="nil"/>
              <w:right w:val="nil"/>
            </w:tcBorders>
            <w:vAlign w:val="center"/>
          </w:tcPr>
          <w:p w14:paraId="09C37117"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-2.49</w:t>
            </w:r>
          </w:p>
        </w:tc>
        <w:tc>
          <w:tcPr>
            <w:tcW w:w="882" w:type="dxa"/>
            <w:tcBorders>
              <w:top w:val="nil"/>
              <w:left w:val="nil"/>
              <w:bottom w:val="nil"/>
              <w:right w:val="nil"/>
            </w:tcBorders>
            <w:vAlign w:val="center"/>
          </w:tcPr>
          <w:p w14:paraId="29D64437"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-1.04</w:t>
            </w:r>
          </w:p>
        </w:tc>
        <w:tc>
          <w:tcPr>
            <w:tcW w:w="670" w:type="dxa"/>
            <w:tcBorders>
              <w:top w:val="nil"/>
              <w:left w:val="nil"/>
              <w:bottom w:val="nil"/>
              <w:right w:val="nil"/>
            </w:tcBorders>
            <w:vAlign w:val="center"/>
          </w:tcPr>
          <w:p w14:paraId="1C03C90D"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0.04</w:t>
            </w:r>
          </w:p>
        </w:tc>
        <w:tc>
          <w:tcPr>
            <w:tcW w:w="751" w:type="dxa"/>
            <w:tcBorders>
              <w:top w:val="nil"/>
              <w:left w:val="nil"/>
              <w:bottom w:val="nil"/>
              <w:right w:val="nil"/>
            </w:tcBorders>
            <w:vAlign w:val="center"/>
          </w:tcPr>
          <w:p w14:paraId="5844ADBF"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0.10</w:t>
            </w:r>
          </w:p>
        </w:tc>
        <w:tc>
          <w:tcPr>
            <w:tcW w:w="908" w:type="dxa"/>
            <w:tcBorders>
              <w:top w:val="nil"/>
              <w:left w:val="nil"/>
              <w:bottom w:val="nil"/>
            </w:tcBorders>
            <w:vAlign w:val="center"/>
          </w:tcPr>
          <w:p w14:paraId="5DCA50CD"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0.26</w:t>
            </w:r>
          </w:p>
        </w:tc>
      </w:tr>
      <w:tr w:rsidR="004C7770" w14:paraId="77FD9BA2" w14:textId="77777777">
        <w:trPr>
          <w:jc w:val="center"/>
        </w:trPr>
        <w:tc>
          <w:tcPr>
            <w:tcW w:w="411" w:type="dxa"/>
            <w:vMerge/>
          </w:tcPr>
          <w:p w14:paraId="2470127E" w14:textId="77777777" w:rsidR="004C7770" w:rsidRDefault="004C7770">
            <w:pPr>
              <w:pStyle w:val="Caption"/>
              <w:spacing w:after="0"/>
              <w:rPr>
                <w:rFonts w:cs="Times New Roman"/>
                <w:b/>
                <w:bCs/>
                <w:i w:val="0"/>
                <w:iCs w:val="0"/>
                <w:sz w:val="16"/>
                <w:szCs w:val="16"/>
              </w:rPr>
            </w:pPr>
          </w:p>
        </w:tc>
        <w:tc>
          <w:tcPr>
            <w:tcW w:w="1211" w:type="dxa"/>
            <w:tcBorders>
              <w:top w:val="nil"/>
              <w:right w:val="nil"/>
            </w:tcBorders>
          </w:tcPr>
          <w:p w14:paraId="7A8232E1" w14:textId="77777777" w:rsidR="004C7770"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kurtoza</w:t>
            </w:r>
          </w:p>
        </w:tc>
        <w:tc>
          <w:tcPr>
            <w:tcW w:w="1207" w:type="dxa"/>
            <w:tcBorders>
              <w:top w:val="nil"/>
              <w:left w:val="nil"/>
              <w:right w:val="nil"/>
            </w:tcBorders>
            <w:vAlign w:val="center"/>
          </w:tcPr>
          <w:p w14:paraId="6FE6CA09"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11.84</w:t>
            </w:r>
          </w:p>
        </w:tc>
        <w:tc>
          <w:tcPr>
            <w:tcW w:w="1096" w:type="dxa"/>
            <w:tcBorders>
              <w:top w:val="nil"/>
              <w:left w:val="nil"/>
              <w:right w:val="nil"/>
            </w:tcBorders>
            <w:vAlign w:val="center"/>
          </w:tcPr>
          <w:p w14:paraId="03E1B57B"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3.13</w:t>
            </w:r>
          </w:p>
        </w:tc>
        <w:tc>
          <w:tcPr>
            <w:tcW w:w="750" w:type="dxa"/>
            <w:tcBorders>
              <w:top w:val="nil"/>
              <w:left w:val="nil"/>
              <w:right w:val="nil"/>
            </w:tcBorders>
            <w:vAlign w:val="center"/>
          </w:tcPr>
          <w:p w14:paraId="04FBED0E"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5.18</w:t>
            </w:r>
          </w:p>
        </w:tc>
        <w:tc>
          <w:tcPr>
            <w:tcW w:w="791" w:type="dxa"/>
            <w:tcBorders>
              <w:top w:val="nil"/>
              <w:left w:val="nil"/>
              <w:right w:val="nil"/>
            </w:tcBorders>
            <w:vAlign w:val="center"/>
          </w:tcPr>
          <w:p w14:paraId="4FC1DC7F"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20.39</w:t>
            </w:r>
          </w:p>
        </w:tc>
        <w:tc>
          <w:tcPr>
            <w:tcW w:w="882" w:type="dxa"/>
            <w:tcBorders>
              <w:top w:val="nil"/>
              <w:left w:val="nil"/>
              <w:right w:val="nil"/>
            </w:tcBorders>
            <w:vAlign w:val="center"/>
          </w:tcPr>
          <w:p w14:paraId="5B34C6A2"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13.59</w:t>
            </w:r>
          </w:p>
        </w:tc>
        <w:tc>
          <w:tcPr>
            <w:tcW w:w="670" w:type="dxa"/>
            <w:tcBorders>
              <w:top w:val="nil"/>
              <w:left w:val="nil"/>
              <w:right w:val="nil"/>
            </w:tcBorders>
            <w:vAlign w:val="center"/>
          </w:tcPr>
          <w:p w14:paraId="12B50E2B"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0.59</w:t>
            </w:r>
          </w:p>
        </w:tc>
        <w:tc>
          <w:tcPr>
            <w:tcW w:w="751" w:type="dxa"/>
            <w:tcBorders>
              <w:top w:val="nil"/>
              <w:left w:val="nil"/>
              <w:right w:val="nil"/>
            </w:tcBorders>
            <w:vAlign w:val="center"/>
          </w:tcPr>
          <w:p w14:paraId="46ED4EE1"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3.23</w:t>
            </w:r>
          </w:p>
        </w:tc>
        <w:tc>
          <w:tcPr>
            <w:tcW w:w="908" w:type="dxa"/>
            <w:tcBorders>
              <w:top w:val="nil"/>
              <w:left w:val="nil"/>
            </w:tcBorders>
            <w:vAlign w:val="center"/>
          </w:tcPr>
          <w:p w14:paraId="18F7DD9D"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3.12</w:t>
            </w:r>
          </w:p>
        </w:tc>
      </w:tr>
      <w:tr w:rsidR="004C7770" w14:paraId="3FF702E2" w14:textId="77777777">
        <w:trPr>
          <w:jc w:val="center"/>
        </w:trPr>
        <w:tc>
          <w:tcPr>
            <w:tcW w:w="411" w:type="dxa"/>
            <w:vMerge w:val="restart"/>
            <w:textDirection w:val="btLr"/>
          </w:tcPr>
          <w:p w14:paraId="5748A09E" w14:textId="77777777" w:rsidR="004C7770" w:rsidRDefault="00000000">
            <w:pPr>
              <w:pStyle w:val="Caption"/>
              <w:spacing w:after="0"/>
              <w:ind w:left="113" w:right="113"/>
              <w:rPr>
                <w:rFonts w:cs="Times New Roman"/>
                <w:b/>
                <w:bCs/>
                <w:i w:val="0"/>
                <w:iCs w:val="0"/>
                <w:sz w:val="16"/>
                <w:szCs w:val="16"/>
              </w:rPr>
            </w:pPr>
            <w:r>
              <w:rPr>
                <w:rFonts w:eastAsia="Calibri" w:cs="Times New Roman"/>
                <w:bCs/>
                <w:i w:val="0"/>
                <w:iCs w:val="0"/>
                <w:sz w:val="16"/>
                <w:szCs w:val="16"/>
              </w:rPr>
              <w:t>BAT</w:t>
            </w:r>
          </w:p>
        </w:tc>
        <w:tc>
          <w:tcPr>
            <w:tcW w:w="1211" w:type="dxa"/>
            <w:tcBorders>
              <w:bottom w:val="nil"/>
              <w:right w:val="nil"/>
            </w:tcBorders>
          </w:tcPr>
          <w:p w14:paraId="1846B687" w14:textId="77777777" w:rsidR="004C7770" w:rsidRDefault="00000000">
            <w:pPr>
              <w:pStyle w:val="Caption"/>
              <w:spacing w:after="0"/>
              <w:jc w:val="left"/>
              <w:rPr>
                <w:rFonts w:cs="Times New Roman"/>
                <w:b/>
                <w:bCs/>
                <w:i w:val="0"/>
                <w:iCs w:val="0"/>
                <w:sz w:val="16"/>
                <w:szCs w:val="16"/>
              </w:rPr>
            </w:pPr>
            <w:r>
              <w:rPr>
                <w:rFonts w:eastAsia="TimesNewRoman" w:cs="Times New Roman"/>
                <w:bCs/>
                <w:i w:val="0"/>
                <w:iCs w:val="0"/>
                <w:sz w:val="16"/>
                <w:szCs w:val="16"/>
                <w:lang w:val="en-GB"/>
              </w:rPr>
              <w:t>średnia arytm.</w:t>
            </w:r>
          </w:p>
        </w:tc>
        <w:tc>
          <w:tcPr>
            <w:tcW w:w="1207" w:type="dxa"/>
            <w:tcBorders>
              <w:left w:val="nil"/>
              <w:bottom w:val="nil"/>
              <w:right w:val="nil"/>
            </w:tcBorders>
            <w:vAlign w:val="center"/>
          </w:tcPr>
          <w:p w14:paraId="6BD50672"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-0.06</w:t>
            </w:r>
          </w:p>
        </w:tc>
        <w:tc>
          <w:tcPr>
            <w:tcW w:w="1096" w:type="dxa"/>
            <w:tcBorders>
              <w:left w:val="nil"/>
              <w:bottom w:val="nil"/>
              <w:right w:val="nil"/>
            </w:tcBorders>
            <w:vAlign w:val="center"/>
          </w:tcPr>
          <w:p w14:paraId="66654676"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-0.33</w:t>
            </w:r>
          </w:p>
        </w:tc>
        <w:tc>
          <w:tcPr>
            <w:tcW w:w="750" w:type="dxa"/>
            <w:tcBorders>
              <w:left w:val="nil"/>
              <w:bottom w:val="nil"/>
              <w:right w:val="nil"/>
            </w:tcBorders>
            <w:vAlign w:val="center"/>
          </w:tcPr>
          <w:p w14:paraId="564D113B"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-0.32</w:t>
            </w:r>
          </w:p>
        </w:tc>
        <w:tc>
          <w:tcPr>
            <w:tcW w:w="791" w:type="dxa"/>
            <w:tcBorders>
              <w:left w:val="nil"/>
              <w:bottom w:val="nil"/>
              <w:right w:val="nil"/>
            </w:tcBorders>
            <w:vAlign w:val="center"/>
          </w:tcPr>
          <w:p w14:paraId="659AE1A4"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-0.08</w:t>
            </w:r>
          </w:p>
        </w:tc>
        <w:tc>
          <w:tcPr>
            <w:tcW w:w="882" w:type="dxa"/>
            <w:tcBorders>
              <w:left w:val="nil"/>
              <w:bottom w:val="nil"/>
              <w:right w:val="nil"/>
            </w:tcBorders>
            <w:vAlign w:val="center"/>
          </w:tcPr>
          <w:p w14:paraId="01CF4F49"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-0.47*</w:t>
            </w:r>
          </w:p>
        </w:tc>
        <w:tc>
          <w:tcPr>
            <w:tcW w:w="670" w:type="dxa"/>
            <w:tcBorders>
              <w:left w:val="nil"/>
              <w:bottom w:val="nil"/>
              <w:right w:val="nil"/>
            </w:tcBorders>
            <w:vAlign w:val="center"/>
          </w:tcPr>
          <w:p w14:paraId="09215CEB"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1.15</w:t>
            </w:r>
          </w:p>
        </w:tc>
        <w:tc>
          <w:tcPr>
            <w:tcW w:w="751" w:type="dxa"/>
            <w:tcBorders>
              <w:left w:val="nil"/>
              <w:bottom w:val="nil"/>
              <w:right w:val="nil"/>
            </w:tcBorders>
            <w:vAlign w:val="center"/>
          </w:tcPr>
          <w:p w14:paraId="5FF65C18"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0.47</w:t>
            </w:r>
          </w:p>
        </w:tc>
        <w:tc>
          <w:tcPr>
            <w:tcW w:w="908" w:type="dxa"/>
            <w:tcBorders>
              <w:left w:val="nil"/>
              <w:bottom w:val="nil"/>
            </w:tcBorders>
            <w:vAlign w:val="center"/>
          </w:tcPr>
          <w:p w14:paraId="0937E273"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-0.82*</w:t>
            </w:r>
          </w:p>
        </w:tc>
      </w:tr>
      <w:tr w:rsidR="004C7770" w14:paraId="26B80C2C" w14:textId="77777777">
        <w:trPr>
          <w:jc w:val="center"/>
        </w:trPr>
        <w:tc>
          <w:tcPr>
            <w:tcW w:w="411" w:type="dxa"/>
            <w:vMerge/>
          </w:tcPr>
          <w:p w14:paraId="02367F48" w14:textId="77777777" w:rsidR="004C7770" w:rsidRDefault="004C7770">
            <w:pPr>
              <w:pStyle w:val="Caption"/>
              <w:spacing w:after="0"/>
              <w:rPr>
                <w:rFonts w:cs="Times New Roman"/>
                <w:b/>
                <w:bCs/>
                <w:i w:val="0"/>
                <w:iCs w:val="0"/>
                <w:sz w:val="16"/>
                <w:szCs w:val="16"/>
              </w:rPr>
            </w:pPr>
          </w:p>
        </w:tc>
        <w:tc>
          <w:tcPr>
            <w:tcW w:w="1211" w:type="dxa"/>
            <w:tcBorders>
              <w:top w:val="nil"/>
              <w:bottom w:val="nil"/>
              <w:right w:val="nil"/>
            </w:tcBorders>
          </w:tcPr>
          <w:p w14:paraId="7FBDA533" w14:textId="77777777" w:rsidR="004C7770" w:rsidRDefault="00000000">
            <w:pPr>
              <w:pStyle w:val="Caption"/>
              <w:spacing w:after="0"/>
              <w:jc w:val="left"/>
              <w:rPr>
                <w:rFonts w:cs="Times New Roman"/>
                <w:b/>
                <w:bCs/>
                <w:i w:val="0"/>
                <w:iCs w:val="0"/>
                <w:sz w:val="16"/>
                <w:szCs w:val="16"/>
              </w:rPr>
            </w:pPr>
            <w:r>
              <w:rPr>
                <w:rFonts w:eastAsia="Calibri" w:cs="Times New Roman"/>
                <w:bCs/>
                <w:i w:val="0"/>
                <w:iCs w:val="0"/>
                <w:sz w:val="16"/>
                <w:szCs w:val="16"/>
              </w:rPr>
              <w:t>odch. stand.</w:t>
            </w:r>
          </w:p>
        </w:tc>
        <w:tc>
          <w:tcPr>
            <w:tcW w:w="1207" w:type="dxa"/>
            <w:tcBorders>
              <w:top w:val="nil"/>
              <w:left w:val="nil"/>
              <w:bottom w:val="nil"/>
              <w:right w:val="nil"/>
            </w:tcBorders>
            <w:vAlign w:val="center"/>
          </w:tcPr>
          <w:p w14:paraId="297790A3"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6.40</w:t>
            </w:r>
          </w:p>
        </w:tc>
        <w:tc>
          <w:tcPr>
            <w:tcW w:w="1096" w:type="dxa"/>
            <w:tcBorders>
              <w:top w:val="nil"/>
              <w:left w:val="nil"/>
              <w:bottom w:val="nil"/>
              <w:right w:val="nil"/>
            </w:tcBorders>
            <w:vAlign w:val="center"/>
          </w:tcPr>
          <w:p w14:paraId="6AF49866"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6.26</w:t>
            </w:r>
          </w:p>
        </w:tc>
        <w:tc>
          <w:tcPr>
            <w:tcW w:w="750" w:type="dxa"/>
            <w:tcBorders>
              <w:top w:val="nil"/>
              <w:left w:val="nil"/>
              <w:bottom w:val="nil"/>
              <w:right w:val="nil"/>
            </w:tcBorders>
            <w:vAlign w:val="center"/>
          </w:tcPr>
          <w:p w14:paraId="4487836E"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6.55</w:t>
            </w:r>
          </w:p>
        </w:tc>
        <w:tc>
          <w:tcPr>
            <w:tcW w:w="791" w:type="dxa"/>
            <w:tcBorders>
              <w:top w:val="nil"/>
              <w:left w:val="nil"/>
              <w:bottom w:val="nil"/>
              <w:right w:val="nil"/>
            </w:tcBorders>
            <w:vAlign w:val="center"/>
          </w:tcPr>
          <w:p w14:paraId="1DC9EEE6"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7.27</w:t>
            </w:r>
          </w:p>
        </w:tc>
        <w:tc>
          <w:tcPr>
            <w:tcW w:w="882" w:type="dxa"/>
            <w:tcBorders>
              <w:top w:val="nil"/>
              <w:left w:val="nil"/>
              <w:bottom w:val="nil"/>
              <w:right w:val="nil"/>
            </w:tcBorders>
            <w:vAlign w:val="center"/>
          </w:tcPr>
          <w:p w14:paraId="66DEC285"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7.15</w:t>
            </w:r>
          </w:p>
        </w:tc>
        <w:tc>
          <w:tcPr>
            <w:tcW w:w="670" w:type="dxa"/>
            <w:tcBorders>
              <w:top w:val="nil"/>
              <w:left w:val="nil"/>
              <w:bottom w:val="nil"/>
              <w:right w:val="nil"/>
            </w:tcBorders>
            <w:vAlign w:val="center"/>
          </w:tcPr>
          <w:p w14:paraId="0AD967C6"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6.48</w:t>
            </w:r>
          </w:p>
        </w:tc>
        <w:tc>
          <w:tcPr>
            <w:tcW w:w="751" w:type="dxa"/>
            <w:tcBorders>
              <w:top w:val="nil"/>
              <w:left w:val="nil"/>
              <w:bottom w:val="nil"/>
              <w:right w:val="nil"/>
            </w:tcBorders>
            <w:vAlign w:val="center"/>
          </w:tcPr>
          <w:p w14:paraId="516EC948"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5.52</w:t>
            </w:r>
          </w:p>
        </w:tc>
        <w:tc>
          <w:tcPr>
            <w:tcW w:w="908" w:type="dxa"/>
            <w:tcBorders>
              <w:top w:val="nil"/>
              <w:left w:val="nil"/>
              <w:bottom w:val="nil"/>
            </w:tcBorders>
            <w:vAlign w:val="center"/>
          </w:tcPr>
          <w:p w14:paraId="222CAB65"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5.15</w:t>
            </w:r>
          </w:p>
        </w:tc>
      </w:tr>
      <w:tr w:rsidR="004C7770" w14:paraId="7FF24ADF" w14:textId="77777777">
        <w:trPr>
          <w:jc w:val="center"/>
        </w:trPr>
        <w:tc>
          <w:tcPr>
            <w:tcW w:w="411" w:type="dxa"/>
            <w:vMerge/>
          </w:tcPr>
          <w:p w14:paraId="7DB7BC96" w14:textId="77777777" w:rsidR="004C7770" w:rsidRDefault="004C7770">
            <w:pPr>
              <w:pStyle w:val="Caption"/>
              <w:spacing w:after="0"/>
              <w:rPr>
                <w:rFonts w:cs="Times New Roman"/>
                <w:b/>
                <w:bCs/>
                <w:i w:val="0"/>
                <w:iCs w:val="0"/>
                <w:sz w:val="16"/>
                <w:szCs w:val="16"/>
              </w:rPr>
            </w:pPr>
          </w:p>
        </w:tc>
        <w:tc>
          <w:tcPr>
            <w:tcW w:w="1211" w:type="dxa"/>
            <w:tcBorders>
              <w:top w:val="nil"/>
              <w:bottom w:val="nil"/>
              <w:right w:val="nil"/>
            </w:tcBorders>
          </w:tcPr>
          <w:p w14:paraId="0CCAC713" w14:textId="77777777" w:rsidR="004C7770"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wsp. zmienn.</w:t>
            </w:r>
          </w:p>
        </w:tc>
        <w:tc>
          <w:tcPr>
            <w:tcW w:w="1207" w:type="dxa"/>
            <w:tcBorders>
              <w:top w:val="nil"/>
              <w:left w:val="nil"/>
              <w:bottom w:val="nil"/>
              <w:right w:val="nil"/>
            </w:tcBorders>
            <w:vAlign w:val="center"/>
          </w:tcPr>
          <w:p w14:paraId="5A43CBB0"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-111.05</w:t>
            </w:r>
          </w:p>
        </w:tc>
        <w:tc>
          <w:tcPr>
            <w:tcW w:w="1096" w:type="dxa"/>
            <w:tcBorders>
              <w:top w:val="nil"/>
              <w:left w:val="nil"/>
              <w:bottom w:val="nil"/>
              <w:right w:val="nil"/>
            </w:tcBorders>
            <w:vAlign w:val="center"/>
          </w:tcPr>
          <w:p w14:paraId="75EA0A15"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-18.69</w:t>
            </w:r>
          </w:p>
        </w:tc>
        <w:tc>
          <w:tcPr>
            <w:tcW w:w="750" w:type="dxa"/>
            <w:tcBorders>
              <w:top w:val="nil"/>
              <w:left w:val="nil"/>
              <w:bottom w:val="nil"/>
              <w:right w:val="nil"/>
            </w:tcBorders>
            <w:vAlign w:val="center"/>
          </w:tcPr>
          <w:p w14:paraId="2E91BE18"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-20.69</w:t>
            </w:r>
          </w:p>
        </w:tc>
        <w:tc>
          <w:tcPr>
            <w:tcW w:w="791" w:type="dxa"/>
            <w:tcBorders>
              <w:top w:val="nil"/>
              <w:left w:val="nil"/>
              <w:bottom w:val="nil"/>
              <w:right w:val="nil"/>
            </w:tcBorders>
            <w:vAlign w:val="center"/>
          </w:tcPr>
          <w:p w14:paraId="283658F1"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-89.74</w:t>
            </w:r>
          </w:p>
        </w:tc>
        <w:tc>
          <w:tcPr>
            <w:tcW w:w="882" w:type="dxa"/>
            <w:tcBorders>
              <w:top w:val="nil"/>
              <w:left w:val="nil"/>
              <w:bottom w:val="nil"/>
              <w:right w:val="nil"/>
            </w:tcBorders>
            <w:vAlign w:val="center"/>
          </w:tcPr>
          <w:p w14:paraId="47FECE32"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-15.14</w:t>
            </w:r>
          </w:p>
        </w:tc>
        <w:tc>
          <w:tcPr>
            <w:tcW w:w="670" w:type="dxa"/>
            <w:tcBorders>
              <w:top w:val="nil"/>
              <w:left w:val="nil"/>
              <w:bottom w:val="nil"/>
              <w:right w:val="nil"/>
            </w:tcBorders>
            <w:vAlign w:val="center"/>
          </w:tcPr>
          <w:p w14:paraId="15393A4B"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5.64</w:t>
            </w:r>
          </w:p>
        </w:tc>
        <w:tc>
          <w:tcPr>
            <w:tcW w:w="751" w:type="dxa"/>
            <w:tcBorders>
              <w:top w:val="nil"/>
              <w:left w:val="nil"/>
              <w:bottom w:val="nil"/>
              <w:right w:val="nil"/>
            </w:tcBorders>
            <w:vAlign w:val="center"/>
          </w:tcPr>
          <w:p w14:paraId="4F7E18D3"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11.76</w:t>
            </w:r>
          </w:p>
        </w:tc>
        <w:tc>
          <w:tcPr>
            <w:tcW w:w="908" w:type="dxa"/>
            <w:tcBorders>
              <w:top w:val="nil"/>
              <w:left w:val="nil"/>
              <w:bottom w:val="nil"/>
            </w:tcBorders>
            <w:vAlign w:val="center"/>
          </w:tcPr>
          <w:p w14:paraId="338B3EBB"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-6.27</w:t>
            </w:r>
          </w:p>
        </w:tc>
      </w:tr>
      <w:tr w:rsidR="004C7770" w14:paraId="6585DE8B" w14:textId="77777777">
        <w:trPr>
          <w:jc w:val="center"/>
        </w:trPr>
        <w:tc>
          <w:tcPr>
            <w:tcW w:w="411" w:type="dxa"/>
            <w:vMerge/>
          </w:tcPr>
          <w:p w14:paraId="0D2F3D08" w14:textId="77777777" w:rsidR="004C7770" w:rsidRDefault="004C7770">
            <w:pPr>
              <w:pStyle w:val="Caption"/>
              <w:spacing w:after="0"/>
              <w:rPr>
                <w:rFonts w:cs="Times New Roman"/>
                <w:b/>
                <w:bCs/>
                <w:i w:val="0"/>
                <w:iCs w:val="0"/>
                <w:sz w:val="16"/>
                <w:szCs w:val="16"/>
              </w:rPr>
            </w:pPr>
          </w:p>
        </w:tc>
        <w:tc>
          <w:tcPr>
            <w:tcW w:w="1211" w:type="dxa"/>
            <w:tcBorders>
              <w:top w:val="nil"/>
              <w:bottom w:val="nil"/>
              <w:right w:val="nil"/>
            </w:tcBorders>
          </w:tcPr>
          <w:p w14:paraId="684524A9" w14:textId="77777777" w:rsidR="004C7770"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sko</w:t>
            </w:r>
            <w:r>
              <w:rPr>
                <w:rFonts w:eastAsia="TimesNewRoman" w:cs="Times New Roman"/>
                <w:bCs/>
                <w:i w:val="0"/>
                <w:iCs w:val="0"/>
                <w:sz w:val="16"/>
                <w:szCs w:val="16"/>
                <w:lang w:val="en-GB"/>
              </w:rPr>
              <w:t>ś</w:t>
            </w:r>
            <w:r>
              <w:rPr>
                <w:rFonts w:eastAsia="Calibri" w:cs="Times New Roman"/>
                <w:bCs/>
                <w:i w:val="0"/>
                <w:iCs w:val="0"/>
                <w:sz w:val="16"/>
                <w:szCs w:val="16"/>
                <w:lang w:val="en-GB"/>
              </w:rPr>
              <w:t>no</w:t>
            </w:r>
            <w:r>
              <w:rPr>
                <w:rFonts w:eastAsia="TimesNewRoman" w:cs="Times New Roman"/>
                <w:bCs/>
                <w:i w:val="0"/>
                <w:iCs w:val="0"/>
                <w:sz w:val="16"/>
                <w:szCs w:val="16"/>
                <w:lang w:val="en-GB"/>
              </w:rPr>
              <w:t>ść</w:t>
            </w:r>
          </w:p>
        </w:tc>
        <w:tc>
          <w:tcPr>
            <w:tcW w:w="1207" w:type="dxa"/>
            <w:tcBorders>
              <w:top w:val="nil"/>
              <w:left w:val="nil"/>
              <w:bottom w:val="nil"/>
              <w:right w:val="nil"/>
            </w:tcBorders>
            <w:vAlign w:val="center"/>
          </w:tcPr>
          <w:p w14:paraId="3F9C4F8C"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-0.13</w:t>
            </w:r>
          </w:p>
        </w:tc>
        <w:tc>
          <w:tcPr>
            <w:tcW w:w="1096" w:type="dxa"/>
            <w:tcBorders>
              <w:top w:val="nil"/>
              <w:left w:val="nil"/>
              <w:bottom w:val="nil"/>
              <w:right w:val="nil"/>
            </w:tcBorders>
            <w:vAlign w:val="center"/>
          </w:tcPr>
          <w:p w14:paraId="6AA473C4"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0.13</w:t>
            </w:r>
          </w:p>
        </w:tc>
        <w:tc>
          <w:tcPr>
            <w:tcW w:w="750" w:type="dxa"/>
            <w:tcBorders>
              <w:top w:val="nil"/>
              <w:left w:val="nil"/>
              <w:bottom w:val="nil"/>
              <w:right w:val="nil"/>
            </w:tcBorders>
            <w:vAlign w:val="center"/>
          </w:tcPr>
          <w:p w14:paraId="41FA121A"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-0.41</w:t>
            </w:r>
          </w:p>
        </w:tc>
        <w:tc>
          <w:tcPr>
            <w:tcW w:w="791" w:type="dxa"/>
            <w:tcBorders>
              <w:top w:val="nil"/>
              <w:left w:val="nil"/>
              <w:bottom w:val="nil"/>
              <w:right w:val="nil"/>
            </w:tcBorders>
            <w:vAlign w:val="center"/>
          </w:tcPr>
          <w:p w14:paraId="31953880"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-0.23</w:t>
            </w:r>
          </w:p>
        </w:tc>
        <w:tc>
          <w:tcPr>
            <w:tcW w:w="882" w:type="dxa"/>
            <w:tcBorders>
              <w:top w:val="nil"/>
              <w:left w:val="nil"/>
              <w:bottom w:val="nil"/>
              <w:right w:val="nil"/>
            </w:tcBorders>
            <w:vAlign w:val="center"/>
          </w:tcPr>
          <w:p w14:paraId="44A56429"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-1.18</w:t>
            </w:r>
          </w:p>
        </w:tc>
        <w:tc>
          <w:tcPr>
            <w:tcW w:w="670" w:type="dxa"/>
            <w:tcBorders>
              <w:top w:val="nil"/>
              <w:left w:val="nil"/>
              <w:bottom w:val="nil"/>
              <w:right w:val="nil"/>
            </w:tcBorders>
            <w:vAlign w:val="center"/>
          </w:tcPr>
          <w:p w14:paraId="180054AF"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0.55</w:t>
            </w:r>
          </w:p>
        </w:tc>
        <w:tc>
          <w:tcPr>
            <w:tcW w:w="751" w:type="dxa"/>
            <w:tcBorders>
              <w:top w:val="nil"/>
              <w:left w:val="nil"/>
              <w:bottom w:val="nil"/>
              <w:right w:val="nil"/>
            </w:tcBorders>
            <w:vAlign w:val="center"/>
          </w:tcPr>
          <w:p w14:paraId="5FBD849B"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1.65</w:t>
            </w:r>
          </w:p>
        </w:tc>
        <w:tc>
          <w:tcPr>
            <w:tcW w:w="908" w:type="dxa"/>
            <w:tcBorders>
              <w:top w:val="nil"/>
              <w:left w:val="nil"/>
              <w:bottom w:val="nil"/>
            </w:tcBorders>
            <w:vAlign w:val="center"/>
          </w:tcPr>
          <w:p w14:paraId="04950FA5"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-0.59</w:t>
            </w:r>
          </w:p>
        </w:tc>
      </w:tr>
      <w:tr w:rsidR="004C7770" w14:paraId="5BAACB2E" w14:textId="77777777">
        <w:trPr>
          <w:jc w:val="center"/>
        </w:trPr>
        <w:tc>
          <w:tcPr>
            <w:tcW w:w="411" w:type="dxa"/>
            <w:vMerge/>
          </w:tcPr>
          <w:p w14:paraId="5BB75DC6" w14:textId="77777777" w:rsidR="004C7770" w:rsidRDefault="004C7770">
            <w:pPr>
              <w:pStyle w:val="Caption"/>
              <w:spacing w:after="0"/>
              <w:rPr>
                <w:rFonts w:cs="Times New Roman"/>
                <w:b/>
                <w:bCs/>
                <w:i w:val="0"/>
                <w:iCs w:val="0"/>
                <w:sz w:val="16"/>
                <w:szCs w:val="16"/>
              </w:rPr>
            </w:pPr>
          </w:p>
        </w:tc>
        <w:tc>
          <w:tcPr>
            <w:tcW w:w="1211" w:type="dxa"/>
            <w:tcBorders>
              <w:top w:val="nil"/>
              <w:right w:val="nil"/>
            </w:tcBorders>
          </w:tcPr>
          <w:p w14:paraId="2495689F" w14:textId="77777777" w:rsidR="004C7770"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kurtoza</w:t>
            </w:r>
          </w:p>
        </w:tc>
        <w:tc>
          <w:tcPr>
            <w:tcW w:w="1207" w:type="dxa"/>
            <w:tcBorders>
              <w:top w:val="nil"/>
              <w:left w:val="nil"/>
              <w:right w:val="nil"/>
            </w:tcBorders>
            <w:vAlign w:val="center"/>
          </w:tcPr>
          <w:p w14:paraId="12DB60A0"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5.91</w:t>
            </w:r>
          </w:p>
        </w:tc>
        <w:tc>
          <w:tcPr>
            <w:tcW w:w="1096" w:type="dxa"/>
            <w:tcBorders>
              <w:top w:val="nil"/>
              <w:left w:val="nil"/>
              <w:right w:val="nil"/>
            </w:tcBorders>
            <w:vAlign w:val="center"/>
          </w:tcPr>
          <w:p w14:paraId="05168AD5"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2.71</w:t>
            </w:r>
          </w:p>
        </w:tc>
        <w:tc>
          <w:tcPr>
            <w:tcW w:w="750" w:type="dxa"/>
            <w:tcBorders>
              <w:top w:val="nil"/>
              <w:left w:val="nil"/>
              <w:right w:val="nil"/>
            </w:tcBorders>
            <w:vAlign w:val="center"/>
          </w:tcPr>
          <w:p w14:paraId="4CD8C367"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4.80</w:t>
            </w:r>
          </w:p>
        </w:tc>
        <w:tc>
          <w:tcPr>
            <w:tcW w:w="791" w:type="dxa"/>
            <w:tcBorders>
              <w:top w:val="nil"/>
              <w:left w:val="nil"/>
              <w:right w:val="nil"/>
            </w:tcBorders>
            <w:vAlign w:val="center"/>
          </w:tcPr>
          <w:p w14:paraId="32CD1ED6"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4.23</w:t>
            </w:r>
          </w:p>
        </w:tc>
        <w:tc>
          <w:tcPr>
            <w:tcW w:w="882" w:type="dxa"/>
            <w:tcBorders>
              <w:top w:val="nil"/>
              <w:left w:val="nil"/>
              <w:right w:val="nil"/>
            </w:tcBorders>
            <w:vAlign w:val="center"/>
          </w:tcPr>
          <w:p w14:paraId="0224B81C"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10.51</w:t>
            </w:r>
          </w:p>
        </w:tc>
        <w:tc>
          <w:tcPr>
            <w:tcW w:w="670" w:type="dxa"/>
            <w:tcBorders>
              <w:top w:val="nil"/>
              <w:left w:val="nil"/>
              <w:right w:val="nil"/>
            </w:tcBorders>
            <w:vAlign w:val="center"/>
          </w:tcPr>
          <w:p w14:paraId="55B7BEC5"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2.23</w:t>
            </w:r>
          </w:p>
        </w:tc>
        <w:tc>
          <w:tcPr>
            <w:tcW w:w="751" w:type="dxa"/>
            <w:tcBorders>
              <w:top w:val="nil"/>
              <w:left w:val="nil"/>
              <w:right w:val="nil"/>
            </w:tcBorders>
            <w:vAlign w:val="center"/>
          </w:tcPr>
          <w:p w14:paraId="051E790B"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9.96</w:t>
            </w:r>
          </w:p>
        </w:tc>
        <w:tc>
          <w:tcPr>
            <w:tcW w:w="908" w:type="dxa"/>
            <w:tcBorders>
              <w:top w:val="nil"/>
              <w:left w:val="nil"/>
            </w:tcBorders>
            <w:vAlign w:val="center"/>
          </w:tcPr>
          <w:p w14:paraId="7D164D92" w14:textId="77777777" w:rsidR="004C7770"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2.36</w:t>
            </w:r>
          </w:p>
        </w:tc>
      </w:tr>
    </w:tbl>
    <w:p w14:paraId="42418857" w14:textId="77777777" w:rsidR="004C7770" w:rsidRDefault="00000000">
      <w:pPr>
        <w:pStyle w:val="Caption"/>
      </w:pPr>
      <w:bookmarkStart w:id="29" w:name="_Ref127218854"/>
      <w:bookmarkStart w:id="30" w:name="_Toc133657580"/>
      <w:r>
        <w:t xml:space="preserve">Tabela </w:t>
      </w:r>
      <w:fldSimple w:instr=" SEQ Tabela \* ARABIC ">
        <w:r>
          <w:t>1</w:t>
        </w:r>
      </w:fldSimple>
      <w:bookmarkEnd w:id="29"/>
      <w:r>
        <w:t>. Charakterystki dla dziennych stóp zwrotu wybranych kryptowalut wraz z wartościami podstawowych statytsyk opisowych w okresie od 1.01.2018 do 31.12.2022</w:t>
      </w:r>
      <w:bookmarkEnd w:id="30"/>
    </w:p>
    <w:p w14:paraId="67184945" w14:textId="77777777" w:rsidR="004C7770" w:rsidRDefault="004C7770">
      <w:pPr>
        <w:ind w:firstLine="708"/>
      </w:pPr>
    </w:p>
    <w:p w14:paraId="29BFC9D7" w14:textId="77777777" w:rsidR="004C7770" w:rsidRDefault="00000000">
      <w:pPr>
        <w:ind w:firstLine="708"/>
      </w:pPr>
      <w:r>
        <w:t>Dla wszystkich badanych kryptowalut  przeciętne piątkowe oraz sobotnie stopy zwrotu były w łącznym badanym okresie dodatnie i znacznie wyższe od uzyskiwanych w inne dni tygodnia. Na uwagę zasługują zazwyczaj ujemne czwartkowe stopy. Najwyższe odchylenia standardowe dla zwrotów z kryptowalut zanotowano w czwartki, najniższe – w soboty. Jak wynika z danych, analizowane rozkłady stóp zwrotu charakteryzują się wysoką zmiennością, zwykle lewostronną skośnością oraz zawsze podwyższoną kurtozą. Należy zwrócić szczególną uwagę na BTC i BNB, dla których kurtoza jest szczególnie wysoka, co może sugerować występowanie ekstremalnych zdarzeń dla w badanych okresie. Są to cechy towarzyszące zazwyczaj finansowym szeregom czasowym. W (</w:t>
      </w:r>
      <w:r>
        <w:fldChar w:fldCharType="begin"/>
      </w:r>
      <w:r>
        <w:instrText xml:space="preserve"> REF _Ref127218854 \h </w:instrText>
      </w:r>
      <w:r>
        <w:fldChar w:fldCharType="separate"/>
      </w:r>
      <w:r>
        <w:t>Tabela 1</w:t>
      </w:r>
      <w:r>
        <w:fldChar w:fldCharType="end"/>
      </w:r>
      <w:r>
        <w:t>) jako * oznaczono wartości średnie, które są istotnie mniejsze od 0, oznacza to że w analizowanym okresie dla tych walut i konkretnych dni tygodnia zdiagnozowano efekt czwartku (BTC, XMR, BAT) i w przypadku niedzieli dla waluty BAT.</w:t>
      </w:r>
    </w:p>
    <w:tbl>
      <w:tblPr>
        <w:tblStyle w:val="TableGrid"/>
        <w:tblW w:w="7892" w:type="dxa"/>
        <w:jc w:val="center"/>
        <w:tblLayout w:type="fixed"/>
        <w:tblLook w:val="04A0" w:firstRow="1" w:lastRow="0" w:firstColumn="1" w:lastColumn="0" w:noHBand="0" w:noVBand="1"/>
      </w:tblPr>
      <w:tblGrid>
        <w:gridCol w:w="412"/>
        <w:gridCol w:w="617"/>
        <w:gridCol w:w="1127"/>
        <w:gridCol w:w="1095"/>
        <w:gridCol w:w="751"/>
        <w:gridCol w:w="678"/>
        <w:gridCol w:w="884"/>
        <w:gridCol w:w="670"/>
        <w:gridCol w:w="749"/>
        <w:gridCol w:w="909"/>
      </w:tblGrid>
      <w:tr w:rsidR="004C7770" w14:paraId="46FA2E1F" w14:textId="77777777">
        <w:trPr>
          <w:jc w:val="center"/>
        </w:trPr>
        <w:tc>
          <w:tcPr>
            <w:tcW w:w="411" w:type="dxa"/>
          </w:tcPr>
          <w:p w14:paraId="3DAEF48E" w14:textId="77777777" w:rsidR="004C7770" w:rsidRDefault="004C7770">
            <w:pPr>
              <w:pStyle w:val="Caption"/>
              <w:spacing w:after="0"/>
              <w:rPr>
                <w:rFonts w:cs="Times New Roman"/>
                <w:b/>
                <w:bCs/>
                <w:i w:val="0"/>
                <w:iCs w:val="0"/>
                <w:sz w:val="16"/>
                <w:szCs w:val="16"/>
              </w:rPr>
            </w:pPr>
          </w:p>
        </w:tc>
        <w:tc>
          <w:tcPr>
            <w:tcW w:w="617" w:type="dxa"/>
            <w:tcBorders>
              <w:right w:val="nil"/>
            </w:tcBorders>
          </w:tcPr>
          <w:p w14:paraId="7BE8AEF1" w14:textId="77777777" w:rsidR="004C7770" w:rsidRDefault="004C7770">
            <w:pPr>
              <w:pStyle w:val="Caption"/>
              <w:spacing w:after="0"/>
              <w:rPr>
                <w:rFonts w:cs="Times New Roman"/>
                <w:b/>
                <w:bCs/>
                <w:i w:val="0"/>
                <w:iCs w:val="0"/>
                <w:sz w:val="16"/>
                <w:szCs w:val="16"/>
              </w:rPr>
            </w:pPr>
          </w:p>
        </w:tc>
        <w:tc>
          <w:tcPr>
            <w:tcW w:w="1127" w:type="dxa"/>
            <w:tcBorders>
              <w:left w:val="nil"/>
              <w:right w:val="nil"/>
            </w:tcBorders>
            <w:vAlign w:val="center"/>
          </w:tcPr>
          <w:p w14:paraId="288C5F12"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Wszystkie dni</w:t>
            </w:r>
          </w:p>
        </w:tc>
        <w:tc>
          <w:tcPr>
            <w:tcW w:w="1095" w:type="dxa"/>
            <w:tcBorders>
              <w:left w:val="nil"/>
              <w:right w:val="nil"/>
            </w:tcBorders>
            <w:vAlign w:val="center"/>
          </w:tcPr>
          <w:p w14:paraId="2C27F16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Poniedziałki</w:t>
            </w:r>
          </w:p>
        </w:tc>
        <w:tc>
          <w:tcPr>
            <w:tcW w:w="751" w:type="dxa"/>
            <w:tcBorders>
              <w:left w:val="nil"/>
              <w:right w:val="nil"/>
            </w:tcBorders>
            <w:vAlign w:val="center"/>
          </w:tcPr>
          <w:p w14:paraId="136501A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Wtorki</w:t>
            </w:r>
          </w:p>
        </w:tc>
        <w:tc>
          <w:tcPr>
            <w:tcW w:w="678" w:type="dxa"/>
            <w:tcBorders>
              <w:left w:val="nil"/>
              <w:right w:val="nil"/>
            </w:tcBorders>
            <w:vAlign w:val="center"/>
          </w:tcPr>
          <w:p w14:paraId="24FCC8C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Środy</w:t>
            </w:r>
          </w:p>
        </w:tc>
        <w:tc>
          <w:tcPr>
            <w:tcW w:w="884" w:type="dxa"/>
            <w:tcBorders>
              <w:left w:val="nil"/>
              <w:right w:val="nil"/>
            </w:tcBorders>
            <w:vAlign w:val="center"/>
          </w:tcPr>
          <w:p w14:paraId="10AEFF6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Czwartki</w:t>
            </w:r>
          </w:p>
        </w:tc>
        <w:tc>
          <w:tcPr>
            <w:tcW w:w="670" w:type="dxa"/>
            <w:tcBorders>
              <w:left w:val="nil"/>
              <w:right w:val="nil"/>
            </w:tcBorders>
            <w:vAlign w:val="center"/>
          </w:tcPr>
          <w:p w14:paraId="2488604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Piątki</w:t>
            </w:r>
          </w:p>
        </w:tc>
        <w:tc>
          <w:tcPr>
            <w:tcW w:w="749" w:type="dxa"/>
            <w:tcBorders>
              <w:left w:val="nil"/>
              <w:right w:val="nil"/>
            </w:tcBorders>
            <w:vAlign w:val="center"/>
          </w:tcPr>
          <w:p w14:paraId="1EE2E33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Soboty</w:t>
            </w:r>
          </w:p>
        </w:tc>
        <w:tc>
          <w:tcPr>
            <w:tcW w:w="909" w:type="dxa"/>
            <w:tcBorders>
              <w:left w:val="nil"/>
            </w:tcBorders>
            <w:vAlign w:val="center"/>
          </w:tcPr>
          <w:p w14:paraId="01341AF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Niedziele</w:t>
            </w:r>
          </w:p>
        </w:tc>
      </w:tr>
      <w:tr w:rsidR="004C7770" w14:paraId="4FE939CB" w14:textId="77777777">
        <w:trPr>
          <w:jc w:val="center"/>
        </w:trPr>
        <w:tc>
          <w:tcPr>
            <w:tcW w:w="411" w:type="dxa"/>
            <w:vMerge w:val="restart"/>
            <w:textDirection w:val="btLr"/>
            <w:vAlign w:val="center"/>
          </w:tcPr>
          <w:p w14:paraId="06C8394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BTC</w:t>
            </w:r>
          </w:p>
        </w:tc>
        <w:tc>
          <w:tcPr>
            <w:tcW w:w="617" w:type="dxa"/>
            <w:tcBorders>
              <w:bottom w:val="nil"/>
              <w:right w:val="nil"/>
            </w:tcBorders>
          </w:tcPr>
          <w:p w14:paraId="4A4AFC57"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2018</w:t>
            </w:r>
          </w:p>
        </w:tc>
        <w:tc>
          <w:tcPr>
            <w:tcW w:w="1127" w:type="dxa"/>
            <w:tcBorders>
              <w:left w:val="nil"/>
              <w:bottom w:val="nil"/>
              <w:right w:val="nil"/>
            </w:tcBorders>
            <w:vAlign w:val="bottom"/>
          </w:tcPr>
          <w:p w14:paraId="39BF666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-0.36</w:t>
            </w:r>
          </w:p>
        </w:tc>
        <w:tc>
          <w:tcPr>
            <w:tcW w:w="1095" w:type="dxa"/>
            <w:tcBorders>
              <w:left w:val="nil"/>
              <w:bottom w:val="nil"/>
              <w:right w:val="nil"/>
            </w:tcBorders>
            <w:vAlign w:val="bottom"/>
          </w:tcPr>
          <w:p w14:paraId="7EC769B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-0.72</w:t>
            </w:r>
          </w:p>
        </w:tc>
        <w:tc>
          <w:tcPr>
            <w:tcW w:w="751" w:type="dxa"/>
            <w:tcBorders>
              <w:left w:val="nil"/>
              <w:bottom w:val="nil"/>
              <w:right w:val="nil"/>
            </w:tcBorders>
            <w:vAlign w:val="bottom"/>
          </w:tcPr>
          <w:p w14:paraId="43302A9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-0.47</w:t>
            </w:r>
          </w:p>
        </w:tc>
        <w:tc>
          <w:tcPr>
            <w:tcW w:w="678" w:type="dxa"/>
            <w:tcBorders>
              <w:left w:val="nil"/>
              <w:bottom w:val="nil"/>
              <w:right w:val="nil"/>
            </w:tcBorders>
            <w:vAlign w:val="bottom"/>
          </w:tcPr>
          <w:p w14:paraId="29DF904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-0.90</w:t>
            </w:r>
          </w:p>
        </w:tc>
        <w:tc>
          <w:tcPr>
            <w:tcW w:w="884" w:type="dxa"/>
            <w:tcBorders>
              <w:left w:val="nil"/>
              <w:bottom w:val="nil"/>
              <w:right w:val="nil"/>
            </w:tcBorders>
            <w:vAlign w:val="bottom"/>
          </w:tcPr>
          <w:p w14:paraId="00AF5D2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-0.33</w:t>
            </w:r>
          </w:p>
        </w:tc>
        <w:tc>
          <w:tcPr>
            <w:tcW w:w="670" w:type="dxa"/>
            <w:tcBorders>
              <w:left w:val="nil"/>
              <w:bottom w:val="nil"/>
              <w:right w:val="nil"/>
            </w:tcBorders>
            <w:vAlign w:val="bottom"/>
          </w:tcPr>
          <w:p w14:paraId="629439D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-0.07</w:t>
            </w:r>
          </w:p>
        </w:tc>
        <w:tc>
          <w:tcPr>
            <w:tcW w:w="749" w:type="dxa"/>
            <w:tcBorders>
              <w:left w:val="nil"/>
              <w:bottom w:val="nil"/>
              <w:right w:val="nil"/>
            </w:tcBorders>
            <w:vAlign w:val="bottom"/>
          </w:tcPr>
          <w:p w14:paraId="6B7CB7B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0.42</w:t>
            </w:r>
          </w:p>
        </w:tc>
        <w:tc>
          <w:tcPr>
            <w:tcW w:w="909" w:type="dxa"/>
            <w:tcBorders>
              <w:left w:val="nil"/>
              <w:bottom w:val="nil"/>
            </w:tcBorders>
            <w:vAlign w:val="bottom"/>
          </w:tcPr>
          <w:p w14:paraId="2A9FCF87"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-0.42</w:t>
            </w:r>
          </w:p>
        </w:tc>
      </w:tr>
      <w:tr w:rsidR="004C7770" w14:paraId="2D43AB2F" w14:textId="77777777">
        <w:trPr>
          <w:jc w:val="center"/>
        </w:trPr>
        <w:tc>
          <w:tcPr>
            <w:tcW w:w="411" w:type="dxa"/>
            <w:vMerge/>
            <w:vAlign w:val="center"/>
          </w:tcPr>
          <w:p w14:paraId="415B1316" w14:textId="77777777" w:rsidR="004C7770" w:rsidRDefault="004C7770">
            <w:pPr>
              <w:pStyle w:val="Caption"/>
              <w:spacing w:after="0"/>
              <w:rPr>
                <w:rFonts w:cs="Times New Roman"/>
                <w:b/>
                <w:bCs/>
                <w:i w:val="0"/>
                <w:iCs w:val="0"/>
                <w:sz w:val="16"/>
                <w:szCs w:val="16"/>
              </w:rPr>
            </w:pPr>
          </w:p>
        </w:tc>
        <w:tc>
          <w:tcPr>
            <w:tcW w:w="617" w:type="dxa"/>
            <w:tcBorders>
              <w:top w:val="nil"/>
              <w:bottom w:val="nil"/>
              <w:right w:val="nil"/>
            </w:tcBorders>
          </w:tcPr>
          <w:p w14:paraId="5DF813D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2019</w:t>
            </w:r>
          </w:p>
        </w:tc>
        <w:tc>
          <w:tcPr>
            <w:tcW w:w="1127" w:type="dxa"/>
            <w:tcBorders>
              <w:top w:val="nil"/>
              <w:left w:val="nil"/>
              <w:bottom w:val="nil"/>
              <w:right w:val="nil"/>
            </w:tcBorders>
            <w:vAlign w:val="bottom"/>
          </w:tcPr>
          <w:p w14:paraId="111F4CE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0.18</w:t>
            </w:r>
          </w:p>
        </w:tc>
        <w:tc>
          <w:tcPr>
            <w:tcW w:w="1095" w:type="dxa"/>
            <w:tcBorders>
              <w:top w:val="nil"/>
              <w:left w:val="nil"/>
              <w:bottom w:val="nil"/>
              <w:right w:val="nil"/>
            </w:tcBorders>
            <w:vAlign w:val="bottom"/>
          </w:tcPr>
          <w:p w14:paraId="78D5C2D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0.52</w:t>
            </w:r>
          </w:p>
        </w:tc>
        <w:tc>
          <w:tcPr>
            <w:tcW w:w="751" w:type="dxa"/>
            <w:tcBorders>
              <w:top w:val="nil"/>
              <w:left w:val="nil"/>
              <w:bottom w:val="nil"/>
              <w:right w:val="nil"/>
            </w:tcBorders>
            <w:vAlign w:val="bottom"/>
          </w:tcPr>
          <w:p w14:paraId="3BA056D2"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-0.31</w:t>
            </w:r>
          </w:p>
        </w:tc>
        <w:tc>
          <w:tcPr>
            <w:tcW w:w="678" w:type="dxa"/>
            <w:tcBorders>
              <w:top w:val="nil"/>
              <w:left w:val="nil"/>
              <w:bottom w:val="nil"/>
              <w:right w:val="nil"/>
            </w:tcBorders>
            <w:vAlign w:val="bottom"/>
          </w:tcPr>
          <w:p w14:paraId="112F906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0.50</w:t>
            </w:r>
          </w:p>
        </w:tc>
        <w:tc>
          <w:tcPr>
            <w:tcW w:w="884" w:type="dxa"/>
            <w:tcBorders>
              <w:top w:val="nil"/>
              <w:left w:val="nil"/>
              <w:bottom w:val="nil"/>
              <w:right w:val="nil"/>
            </w:tcBorders>
            <w:vAlign w:val="bottom"/>
          </w:tcPr>
          <w:p w14:paraId="68C4932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-0.88</w:t>
            </w:r>
          </w:p>
        </w:tc>
        <w:tc>
          <w:tcPr>
            <w:tcW w:w="670" w:type="dxa"/>
            <w:tcBorders>
              <w:top w:val="nil"/>
              <w:left w:val="nil"/>
              <w:bottom w:val="nil"/>
              <w:right w:val="nil"/>
            </w:tcBorders>
            <w:vAlign w:val="bottom"/>
          </w:tcPr>
          <w:p w14:paraId="584DBB5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1.01</w:t>
            </w:r>
          </w:p>
        </w:tc>
        <w:tc>
          <w:tcPr>
            <w:tcW w:w="749" w:type="dxa"/>
            <w:tcBorders>
              <w:top w:val="nil"/>
              <w:left w:val="nil"/>
              <w:bottom w:val="nil"/>
              <w:right w:val="nil"/>
            </w:tcBorders>
            <w:vAlign w:val="bottom"/>
          </w:tcPr>
          <w:p w14:paraId="3919150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0.43</w:t>
            </w:r>
          </w:p>
        </w:tc>
        <w:tc>
          <w:tcPr>
            <w:tcW w:w="909" w:type="dxa"/>
            <w:tcBorders>
              <w:top w:val="nil"/>
              <w:left w:val="nil"/>
              <w:bottom w:val="nil"/>
            </w:tcBorders>
            <w:vAlign w:val="bottom"/>
          </w:tcPr>
          <w:p w14:paraId="12499E1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-0.01</w:t>
            </w:r>
          </w:p>
        </w:tc>
      </w:tr>
      <w:tr w:rsidR="004C7770" w14:paraId="52FB46EF" w14:textId="77777777">
        <w:trPr>
          <w:jc w:val="center"/>
        </w:trPr>
        <w:tc>
          <w:tcPr>
            <w:tcW w:w="411" w:type="dxa"/>
            <w:vMerge/>
            <w:vAlign w:val="center"/>
          </w:tcPr>
          <w:p w14:paraId="180AEC17" w14:textId="77777777" w:rsidR="004C7770" w:rsidRDefault="004C7770">
            <w:pPr>
              <w:pStyle w:val="Caption"/>
              <w:spacing w:after="0"/>
              <w:rPr>
                <w:rFonts w:cs="Times New Roman"/>
                <w:b/>
                <w:bCs/>
                <w:i w:val="0"/>
                <w:iCs w:val="0"/>
                <w:sz w:val="16"/>
                <w:szCs w:val="16"/>
              </w:rPr>
            </w:pPr>
          </w:p>
        </w:tc>
        <w:tc>
          <w:tcPr>
            <w:tcW w:w="617" w:type="dxa"/>
            <w:tcBorders>
              <w:top w:val="nil"/>
              <w:bottom w:val="nil"/>
              <w:right w:val="nil"/>
            </w:tcBorders>
          </w:tcPr>
          <w:p w14:paraId="760FE2C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2020</w:t>
            </w:r>
          </w:p>
        </w:tc>
        <w:tc>
          <w:tcPr>
            <w:tcW w:w="1127" w:type="dxa"/>
            <w:tcBorders>
              <w:top w:val="nil"/>
              <w:left w:val="nil"/>
              <w:bottom w:val="nil"/>
              <w:right w:val="nil"/>
            </w:tcBorders>
            <w:vAlign w:val="bottom"/>
          </w:tcPr>
          <w:p w14:paraId="5A7CD85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0.38</w:t>
            </w:r>
          </w:p>
        </w:tc>
        <w:tc>
          <w:tcPr>
            <w:tcW w:w="1095" w:type="dxa"/>
            <w:tcBorders>
              <w:top w:val="nil"/>
              <w:left w:val="nil"/>
              <w:bottom w:val="nil"/>
              <w:right w:val="nil"/>
            </w:tcBorders>
            <w:vAlign w:val="bottom"/>
          </w:tcPr>
          <w:p w14:paraId="02857EC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1.14</w:t>
            </w:r>
          </w:p>
        </w:tc>
        <w:tc>
          <w:tcPr>
            <w:tcW w:w="751" w:type="dxa"/>
            <w:tcBorders>
              <w:top w:val="nil"/>
              <w:left w:val="nil"/>
              <w:bottom w:val="nil"/>
              <w:right w:val="nil"/>
            </w:tcBorders>
            <w:vAlign w:val="bottom"/>
          </w:tcPr>
          <w:p w14:paraId="565CFF4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0.60</w:t>
            </w:r>
          </w:p>
        </w:tc>
        <w:tc>
          <w:tcPr>
            <w:tcW w:w="678" w:type="dxa"/>
            <w:tcBorders>
              <w:top w:val="nil"/>
              <w:left w:val="nil"/>
              <w:bottom w:val="nil"/>
              <w:right w:val="nil"/>
            </w:tcBorders>
            <w:vAlign w:val="bottom"/>
          </w:tcPr>
          <w:p w14:paraId="48B9BA4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0.86</w:t>
            </w:r>
          </w:p>
        </w:tc>
        <w:tc>
          <w:tcPr>
            <w:tcW w:w="884" w:type="dxa"/>
            <w:tcBorders>
              <w:top w:val="nil"/>
              <w:left w:val="nil"/>
              <w:bottom w:val="nil"/>
              <w:right w:val="nil"/>
            </w:tcBorders>
            <w:vAlign w:val="bottom"/>
          </w:tcPr>
          <w:p w14:paraId="182C403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-0.10</w:t>
            </w:r>
          </w:p>
        </w:tc>
        <w:tc>
          <w:tcPr>
            <w:tcW w:w="670" w:type="dxa"/>
            <w:tcBorders>
              <w:top w:val="nil"/>
              <w:left w:val="nil"/>
              <w:bottom w:val="nil"/>
              <w:right w:val="nil"/>
            </w:tcBorders>
            <w:vAlign w:val="bottom"/>
          </w:tcPr>
          <w:p w14:paraId="74A737B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0.27</w:t>
            </w:r>
          </w:p>
        </w:tc>
        <w:tc>
          <w:tcPr>
            <w:tcW w:w="749" w:type="dxa"/>
            <w:tcBorders>
              <w:top w:val="nil"/>
              <w:left w:val="nil"/>
              <w:bottom w:val="nil"/>
              <w:right w:val="nil"/>
            </w:tcBorders>
            <w:vAlign w:val="bottom"/>
          </w:tcPr>
          <w:p w14:paraId="4E11763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0.25</w:t>
            </w:r>
          </w:p>
        </w:tc>
        <w:tc>
          <w:tcPr>
            <w:tcW w:w="909" w:type="dxa"/>
            <w:tcBorders>
              <w:top w:val="nil"/>
              <w:left w:val="nil"/>
              <w:bottom w:val="nil"/>
            </w:tcBorders>
            <w:vAlign w:val="bottom"/>
          </w:tcPr>
          <w:p w14:paraId="0EF11D3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-0.37</w:t>
            </w:r>
          </w:p>
        </w:tc>
      </w:tr>
      <w:tr w:rsidR="004C7770" w14:paraId="266A0017" w14:textId="77777777">
        <w:trPr>
          <w:jc w:val="center"/>
        </w:trPr>
        <w:tc>
          <w:tcPr>
            <w:tcW w:w="411" w:type="dxa"/>
            <w:vMerge/>
            <w:vAlign w:val="center"/>
          </w:tcPr>
          <w:p w14:paraId="0CDD2B40" w14:textId="77777777" w:rsidR="004C7770" w:rsidRDefault="004C7770">
            <w:pPr>
              <w:pStyle w:val="Caption"/>
              <w:spacing w:after="0"/>
              <w:rPr>
                <w:rFonts w:cs="Times New Roman"/>
                <w:b/>
                <w:bCs/>
                <w:i w:val="0"/>
                <w:iCs w:val="0"/>
                <w:sz w:val="16"/>
                <w:szCs w:val="16"/>
              </w:rPr>
            </w:pPr>
          </w:p>
        </w:tc>
        <w:tc>
          <w:tcPr>
            <w:tcW w:w="617" w:type="dxa"/>
            <w:tcBorders>
              <w:top w:val="nil"/>
              <w:bottom w:val="nil"/>
              <w:right w:val="nil"/>
            </w:tcBorders>
          </w:tcPr>
          <w:p w14:paraId="1BD0E35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2021</w:t>
            </w:r>
          </w:p>
        </w:tc>
        <w:tc>
          <w:tcPr>
            <w:tcW w:w="1127" w:type="dxa"/>
            <w:tcBorders>
              <w:top w:val="nil"/>
              <w:left w:val="nil"/>
              <w:bottom w:val="nil"/>
              <w:right w:val="nil"/>
            </w:tcBorders>
            <w:vAlign w:val="bottom"/>
          </w:tcPr>
          <w:p w14:paraId="37AF013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0.13</w:t>
            </w:r>
          </w:p>
        </w:tc>
        <w:tc>
          <w:tcPr>
            <w:tcW w:w="1095" w:type="dxa"/>
            <w:tcBorders>
              <w:top w:val="nil"/>
              <w:left w:val="nil"/>
              <w:bottom w:val="nil"/>
              <w:right w:val="nil"/>
            </w:tcBorders>
            <w:vAlign w:val="bottom"/>
          </w:tcPr>
          <w:p w14:paraId="4FCF393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-0.17</w:t>
            </w:r>
          </w:p>
        </w:tc>
        <w:tc>
          <w:tcPr>
            <w:tcW w:w="751" w:type="dxa"/>
            <w:tcBorders>
              <w:top w:val="nil"/>
              <w:left w:val="nil"/>
              <w:bottom w:val="nil"/>
              <w:right w:val="nil"/>
            </w:tcBorders>
            <w:vAlign w:val="bottom"/>
          </w:tcPr>
          <w:p w14:paraId="5BD27AF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-0.31</w:t>
            </w:r>
          </w:p>
        </w:tc>
        <w:tc>
          <w:tcPr>
            <w:tcW w:w="678" w:type="dxa"/>
            <w:tcBorders>
              <w:top w:val="nil"/>
              <w:left w:val="nil"/>
              <w:bottom w:val="nil"/>
              <w:right w:val="nil"/>
            </w:tcBorders>
            <w:vAlign w:val="bottom"/>
          </w:tcPr>
          <w:p w14:paraId="34C5733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0.75</w:t>
            </w:r>
          </w:p>
        </w:tc>
        <w:tc>
          <w:tcPr>
            <w:tcW w:w="884" w:type="dxa"/>
            <w:tcBorders>
              <w:top w:val="nil"/>
              <w:left w:val="nil"/>
              <w:bottom w:val="nil"/>
              <w:right w:val="nil"/>
            </w:tcBorders>
            <w:vAlign w:val="bottom"/>
          </w:tcPr>
          <w:p w14:paraId="15E0B72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-0.11</w:t>
            </w:r>
          </w:p>
        </w:tc>
        <w:tc>
          <w:tcPr>
            <w:tcW w:w="670" w:type="dxa"/>
            <w:tcBorders>
              <w:top w:val="nil"/>
              <w:left w:val="nil"/>
              <w:bottom w:val="nil"/>
              <w:right w:val="nil"/>
            </w:tcBorders>
            <w:vAlign w:val="bottom"/>
          </w:tcPr>
          <w:p w14:paraId="68DF2E47"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0.36</w:t>
            </w:r>
          </w:p>
        </w:tc>
        <w:tc>
          <w:tcPr>
            <w:tcW w:w="749" w:type="dxa"/>
            <w:tcBorders>
              <w:top w:val="nil"/>
              <w:left w:val="nil"/>
              <w:bottom w:val="nil"/>
              <w:right w:val="nil"/>
            </w:tcBorders>
            <w:vAlign w:val="bottom"/>
          </w:tcPr>
          <w:p w14:paraId="54FF5533"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0.09</w:t>
            </w:r>
          </w:p>
        </w:tc>
        <w:tc>
          <w:tcPr>
            <w:tcW w:w="909" w:type="dxa"/>
            <w:tcBorders>
              <w:top w:val="nil"/>
              <w:left w:val="nil"/>
              <w:bottom w:val="nil"/>
            </w:tcBorders>
            <w:vAlign w:val="bottom"/>
          </w:tcPr>
          <w:p w14:paraId="6274659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0.29</w:t>
            </w:r>
          </w:p>
        </w:tc>
      </w:tr>
      <w:tr w:rsidR="004C7770" w14:paraId="67A84551" w14:textId="77777777">
        <w:trPr>
          <w:jc w:val="center"/>
        </w:trPr>
        <w:tc>
          <w:tcPr>
            <w:tcW w:w="411" w:type="dxa"/>
            <w:vMerge/>
            <w:vAlign w:val="center"/>
          </w:tcPr>
          <w:p w14:paraId="4B92289A" w14:textId="77777777" w:rsidR="004C7770" w:rsidRDefault="004C7770">
            <w:pPr>
              <w:pStyle w:val="Caption"/>
              <w:spacing w:after="0"/>
              <w:rPr>
                <w:rFonts w:cs="Times New Roman"/>
                <w:b/>
                <w:bCs/>
                <w:i w:val="0"/>
                <w:iCs w:val="0"/>
                <w:sz w:val="16"/>
                <w:szCs w:val="16"/>
              </w:rPr>
            </w:pPr>
          </w:p>
        </w:tc>
        <w:tc>
          <w:tcPr>
            <w:tcW w:w="617" w:type="dxa"/>
            <w:tcBorders>
              <w:top w:val="nil"/>
              <w:right w:val="nil"/>
            </w:tcBorders>
          </w:tcPr>
          <w:p w14:paraId="412C894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2022</w:t>
            </w:r>
          </w:p>
        </w:tc>
        <w:tc>
          <w:tcPr>
            <w:tcW w:w="1127" w:type="dxa"/>
            <w:tcBorders>
              <w:top w:val="nil"/>
              <w:left w:val="nil"/>
              <w:right w:val="nil"/>
            </w:tcBorders>
            <w:vAlign w:val="bottom"/>
          </w:tcPr>
          <w:p w14:paraId="649AD01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-0.28</w:t>
            </w:r>
          </w:p>
        </w:tc>
        <w:tc>
          <w:tcPr>
            <w:tcW w:w="1095" w:type="dxa"/>
            <w:tcBorders>
              <w:top w:val="nil"/>
              <w:left w:val="nil"/>
              <w:right w:val="nil"/>
            </w:tcBorders>
            <w:vAlign w:val="bottom"/>
          </w:tcPr>
          <w:p w14:paraId="222CF84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-0.08</w:t>
            </w:r>
          </w:p>
        </w:tc>
        <w:tc>
          <w:tcPr>
            <w:tcW w:w="751" w:type="dxa"/>
            <w:tcBorders>
              <w:top w:val="nil"/>
              <w:left w:val="nil"/>
              <w:right w:val="nil"/>
            </w:tcBorders>
            <w:vAlign w:val="bottom"/>
          </w:tcPr>
          <w:p w14:paraId="323D053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-0.11</w:t>
            </w:r>
          </w:p>
        </w:tc>
        <w:tc>
          <w:tcPr>
            <w:tcW w:w="678" w:type="dxa"/>
            <w:tcBorders>
              <w:top w:val="nil"/>
              <w:left w:val="nil"/>
              <w:right w:val="nil"/>
            </w:tcBorders>
            <w:vAlign w:val="bottom"/>
          </w:tcPr>
          <w:p w14:paraId="69FF12B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-0.33</w:t>
            </w:r>
          </w:p>
        </w:tc>
        <w:tc>
          <w:tcPr>
            <w:tcW w:w="884" w:type="dxa"/>
            <w:tcBorders>
              <w:top w:val="nil"/>
              <w:left w:val="nil"/>
              <w:right w:val="nil"/>
            </w:tcBorders>
            <w:vAlign w:val="bottom"/>
          </w:tcPr>
          <w:p w14:paraId="797E8FC2"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-0.27</w:t>
            </w:r>
          </w:p>
        </w:tc>
        <w:tc>
          <w:tcPr>
            <w:tcW w:w="670" w:type="dxa"/>
            <w:tcBorders>
              <w:top w:val="nil"/>
              <w:left w:val="nil"/>
              <w:right w:val="nil"/>
            </w:tcBorders>
            <w:vAlign w:val="bottom"/>
          </w:tcPr>
          <w:p w14:paraId="075E010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-0.71</w:t>
            </w:r>
          </w:p>
        </w:tc>
        <w:tc>
          <w:tcPr>
            <w:tcW w:w="749" w:type="dxa"/>
            <w:tcBorders>
              <w:top w:val="nil"/>
              <w:left w:val="nil"/>
              <w:right w:val="nil"/>
            </w:tcBorders>
            <w:vAlign w:val="bottom"/>
          </w:tcPr>
          <w:p w14:paraId="3C5A7DF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-0.18</w:t>
            </w:r>
          </w:p>
        </w:tc>
        <w:tc>
          <w:tcPr>
            <w:tcW w:w="909" w:type="dxa"/>
            <w:tcBorders>
              <w:top w:val="nil"/>
              <w:left w:val="nil"/>
            </w:tcBorders>
            <w:vAlign w:val="bottom"/>
          </w:tcPr>
          <w:p w14:paraId="769FB323"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-0.29</w:t>
            </w:r>
          </w:p>
        </w:tc>
      </w:tr>
      <w:tr w:rsidR="004C7770" w14:paraId="3BB1C0C4" w14:textId="77777777">
        <w:trPr>
          <w:jc w:val="center"/>
        </w:trPr>
        <w:tc>
          <w:tcPr>
            <w:tcW w:w="411" w:type="dxa"/>
            <w:vMerge w:val="restart"/>
            <w:textDirection w:val="btLr"/>
            <w:vAlign w:val="center"/>
          </w:tcPr>
          <w:p w14:paraId="3D781B27"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BNB</w:t>
            </w:r>
          </w:p>
        </w:tc>
        <w:tc>
          <w:tcPr>
            <w:tcW w:w="617" w:type="dxa"/>
            <w:tcBorders>
              <w:bottom w:val="nil"/>
              <w:right w:val="nil"/>
            </w:tcBorders>
          </w:tcPr>
          <w:p w14:paraId="43B68222"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2018</w:t>
            </w:r>
          </w:p>
        </w:tc>
        <w:tc>
          <w:tcPr>
            <w:tcW w:w="1127" w:type="dxa"/>
            <w:tcBorders>
              <w:left w:val="nil"/>
              <w:bottom w:val="nil"/>
              <w:right w:val="nil"/>
            </w:tcBorders>
            <w:vAlign w:val="bottom"/>
          </w:tcPr>
          <w:p w14:paraId="4BAB197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-0.09</w:t>
            </w:r>
          </w:p>
        </w:tc>
        <w:tc>
          <w:tcPr>
            <w:tcW w:w="1095" w:type="dxa"/>
            <w:tcBorders>
              <w:left w:val="nil"/>
              <w:bottom w:val="nil"/>
              <w:right w:val="nil"/>
            </w:tcBorders>
            <w:vAlign w:val="bottom"/>
          </w:tcPr>
          <w:p w14:paraId="7DFC85C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-1.11</w:t>
            </w:r>
          </w:p>
        </w:tc>
        <w:tc>
          <w:tcPr>
            <w:tcW w:w="751" w:type="dxa"/>
            <w:tcBorders>
              <w:left w:val="nil"/>
              <w:bottom w:val="nil"/>
              <w:right w:val="nil"/>
            </w:tcBorders>
            <w:vAlign w:val="bottom"/>
          </w:tcPr>
          <w:p w14:paraId="5BA603A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-0.33</w:t>
            </w:r>
          </w:p>
        </w:tc>
        <w:tc>
          <w:tcPr>
            <w:tcW w:w="678" w:type="dxa"/>
            <w:tcBorders>
              <w:left w:val="nil"/>
              <w:bottom w:val="nil"/>
              <w:right w:val="nil"/>
            </w:tcBorders>
            <w:vAlign w:val="bottom"/>
          </w:tcPr>
          <w:p w14:paraId="0AE80DF2"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-0.54</w:t>
            </w:r>
          </w:p>
        </w:tc>
        <w:tc>
          <w:tcPr>
            <w:tcW w:w="884" w:type="dxa"/>
            <w:tcBorders>
              <w:left w:val="nil"/>
              <w:bottom w:val="nil"/>
              <w:right w:val="nil"/>
            </w:tcBorders>
            <w:vAlign w:val="bottom"/>
          </w:tcPr>
          <w:p w14:paraId="036BA75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-0.21</w:t>
            </w:r>
          </w:p>
        </w:tc>
        <w:tc>
          <w:tcPr>
            <w:tcW w:w="670" w:type="dxa"/>
            <w:tcBorders>
              <w:left w:val="nil"/>
              <w:bottom w:val="nil"/>
              <w:right w:val="nil"/>
            </w:tcBorders>
            <w:vAlign w:val="bottom"/>
          </w:tcPr>
          <w:p w14:paraId="53FEEDA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2.08</w:t>
            </w:r>
          </w:p>
        </w:tc>
        <w:tc>
          <w:tcPr>
            <w:tcW w:w="749" w:type="dxa"/>
            <w:tcBorders>
              <w:left w:val="nil"/>
              <w:bottom w:val="nil"/>
              <w:right w:val="nil"/>
            </w:tcBorders>
            <w:vAlign w:val="bottom"/>
          </w:tcPr>
          <w:p w14:paraId="75EFD29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1.05</w:t>
            </w:r>
          </w:p>
        </w:tc>
        <w:tc>
          <w:tcPr>
            <w:tcW w:w="909" w:type="dxa"/>
            <w:tcBorders>
              <w:left w:val="nil"/>
              <w:bottom w:val="nil"/>
            </w:tcBorders>
            <w:vAlign w:val="bottom"/>
          </w:tcPr>
          <w:p w14:paraId="0C6FE50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-1.54</w:t>
            </w:r>
          </w:p>
        </w:tc>
      </w:tr>
      <w:tr w:rsidR="004C7770" w14:paraId="2C1E27C2" w14:textId="77777777">
        <w:trPr>
          <w:jc w:val="center"/>
        </w:trPr>
        <w:tc>
          <w:tcPr>
            <w:tcW w:w="411" w:type="dxa"/>
            <w:vMerge/>
            <w:vAlign w:val="center"/>
          </w:tcPr>
          <w:p w14:paraId="2D3CF1C7" w14:textId="77777777" w:rsidR="004C7770" w:rsidRDefault="004C7770">
            <w:pPr>
              <w:pStyle w:val="Caption"/>
              <w:spacing w:after="0"/>
              <w:rPr>
                <w:rFonts w:cs="Times New Roman"/>
                <w:b/>
                <w:bCs/>
                <w:i w:val="0"/>
                <w:iCs w:val="0"/>
                <w:sz w:val="16"/>
                <w:szCs w:val="16"/>
              </w:rPr>
            </w:pPr>
          </w:p>
        </w:tc>
        <w:tc>
          <w:tcPr>
            <w:tcW w:w="617" w:type="dxa"/>
            <w:tcBorders>
              <w:top w:val="nil"/>
              <w:bottom w:val="nil"/>
              <w:right w:val="nil"/>
            </w:tcBorders>
          </w:tcPr>
          <w:p w14:paraId="16141937"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2019</w:t>
            </w:r>
          </w:p>
        </w:tc>
        <w:tc>
          <w:tcPr>
            <w:tcW w:w="1127" w:type="dxa"/>
            <w:tcBorders>
              <w:top w:val="nil"/>
              <w:left w:val="nil"/>
              <w:bottom w:val="nil"/>
              <w:right w:val="nil"/>
            </w:tcBorders>
            <w:vAlign w:val="bottom"/>
          </w:tcPr>
          <w:p w14:paraId="1C18161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0.22</w:t>
            </w:r>
          </w:p>
        </w:tc>
        <w:tc>
          <w:tcPr>
            <w:tcW w:w="1095" w:type="dxa"/>
            <w:tcBorders>
              <w:top w:val="nil"/>
              <w:left w:val="nil"/>
              <w:bottom w:val="nil"/>
              <w:right w:val="nil"/>
            </w:tcBorders>
            <w:vAlign w:val="bottom"/>
          </w:tcPr>
          <w:p w14:paraId="63154D2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0.01</w:t>
            </w:r>
          </w:p>
        </w:tc>
        <w:tc>
          <w:tcPr>
            <w:tcW w:w="751" w:type="dxa"/>
            <w:tcBorders>
              <w:top w:val="nil"/>
              <w:left w:val="nil"/>
              <w:bottom w:val="nil"/>
              <w:right w:val="nil"/>
            </w:tcBorders>
            <w:vAlign w:val="bottom"/>
          </w:tcPr>
          <w:p w14:paraId="433D72E3"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-0.33</w:t>
            </w:r>
          </w:p>
        </w:tc>
        <w:tc>
          <w:tcPr>
            <w:tcW w:w="678" w:type="dxa"/>
            <w:tcBorders>
              <w:top w:val="nil"/>
              <w:left w:val="nil"/>
              <w:bottom w:val="nil"/>
              <w:right w:val="nil"/>
            </w:tcBorders>
            <w:vAlign w:val="bottom"/>
          </w:tcPr>
          <w:p w14:paraId="276D3E4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0.58</w:t>
            </w:r>
          </w:p>
        </w:tc>
        <w:tc>
          <w:tcPr>
            <w:tcW w:w="884" w:type="dxa"/>
            <w:tcBorders>
              <w:top w:val="nil"/>
              <w:left w:val="nil"/>
              <w:bottom w:val="nil"/>
              <w:right w:val="nil"/>
            </w:tcBorders>
            <w:vAlign w:val="bottom"/>
          </w:tcPr>
          <w:p w14:paraId="24FA7B57"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-0.47</w:t>
            </w:r>
          </w:p>
        </w:tc>
        <w:tc>
          <w:tcPr>
            <w:tcW w:w="670" w:type="dxa"/>
            <w:tcBorders>
              <w:top w:val="nil"/>
              <w:left w:val="nil"/>
              <w:bottom w:val="nil"/>
              <w:right w:val="nil"/>
            </w:tcBorders>
            <w:vAlign w:val="bottom"/>
          </w:tcPr>
          <w:p w14:paraId="385A7AC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1.26</w:t>
            </w:r>
          </w:p>
        </w:tc>
        <w:tc>
          <w:tcPr>
            <w:tcW w:w="749" w:type="dxa"/>
            <w:tcBorders>
              <w:top w:val="nil"/>
              <w:left w:val="nil"/>
              <w:bottom w:val="nil"/>
              <w:right w:val="nil"/>
            </w:tcBorders>
            <w:vAlign w:val="bottom"/>
          </w:tcPr>
          <w:p w14:paraId="022499F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0.80</w:t>
            </w:r>
          </w:p>
        </w:tc>
        <w:tc>
          <w:tcPr>
            <w:tcW w:w="909" w:type="dxa"/>
            <w:tcBorders>
              <w:top w:val="nil"/>
              <w:left w:val="nil"/>
              <w:bottom w:val="nil"/>
            </w:tcBorders>
            <w:vAlign w:val="bottom"/>
          </w:tcPr>
          <w:p w14:paraId="5132FCE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-0.31</w:t>
            </w:r>
          </w:p>
        </w:tc>
      </w:tr>
      <w:tr w:rsidR="004C7770" w14:paraId="1DAABAF3" w14:textId="77777777">
        <w:trPr>
          <w:jc w:val="center"/>
        </w:trPr>
        <w:tc>
          <w:tcPr>
            <w:tcW w:w="411" w:type="dxa"/>
            <w:vMerge/>
            <w:vAlign w:val="center"/>
          </w:tcPr>
          <w:p w14:paraId="1BE7FA2C" w14:textId="77777777" w:rsidR="004C7770" w:rsidRDefault="004C7770">
            <w:pPr>
              <w:pStyle w:val="Caption"/>
              <w:spacing w:after="0"/>
              <w:rPr>
                <w:rFonts w:cs="Times New Roman"/>
                <w:b/>
                <w:bCs/>
                <w:i w:val="0"/>
                <w:iCs w:val="0"/>
                <w:sz w:val="16"/>
                <w:szCs w:val="16"/>
              </w:rPr>
            </w:pPr>
          </w:p>
        </w:tc>
        <w:tc>
          <w:tcPr>
            <w:tcW w:w="617" w:type="dxa"/>
            <w:tcBorders>
              <w:top w:val="nil"/>
              <w:bottom w:val="nil"/>
              <w:right w:val="nil"/>
            </w:tcBorders>
          </w:tcPr>
          <w:p w14:paraId="2D75226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2020</w:t>
            </w:r>
          </w:p>
        </w:tc>
        <w:tc>
          <w:tcPr>
            <w:tcW w:w="1127" w:type="dxa"/>
            <w:tcBorders>
              <w:top w:val="nil"/>
              <w:left w:val="nil"/>
              <w:bottom w:val="nil"/>
              <w:right w:val="nil"/>
            </w:tcBorders>
            <w:vAlign w:val="bottom"/>
          </w:tcPr>
          <w:p w14:paraId="01B5C102"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0.27</w:t>
            </w:r>
          </w:p>
        </w:tc>
        <w:tc>
          <w:tcPr>
            <w:tcW w:w="1095" w:type="dxa"/>
            <w:tcBorders>
              <w:top w:val="nil"/>
              <w:left w:val="nil"/>
              <w:bottom w:val="nil"/>
              <w:right w:val="nil"/>
            </w:tcBorders>
            <w:vAlign w:val="bottom"/>
          </w:tcPr>
          <w:p w14:paraId="34BA194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0.88</w:t>
            </w:r>
          </w:p>
        </w:tc>
        <w:tc>
          <w:tcPr>
            <w:tcW w:w="751" w:type="dxa"/>
            <w:tcBorders>
              <w:top w:val="nil"/>
              <w:left w:val="nil"/>
              <w:bottom w:val="nil"/>
              <w:right w:val="nil"/>
            </w:tcBorders>
            <w:vAlign w:val="bottom"/>
          </w:tcPr>
          <w:p w14:paraId="6269AC4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0.51</w:t>
            </w:r>
          </w:p>
        </w:tc>
        <w:tc>
          <w:tcPr>
            <w:tcW w:w="678" w:type="dxa"/>
            <w:tcBorders>
              <w:top w:val="nil"/>
              <w:left w:val="nil"/>
              <w:bottom w:val="nil"/>
              <w:right w:val="nil"/>
            </w:tcBorders>
            <w:vAlign w:val="bottom"/>
          </w:tcPr>
          <w:p w14:paraId="0B03736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0.01</w:t>
            </w:r>
          </w:p>
        </w:tc>
        <w:tc>
          <w:tcPr>
            <w:tcW w:w="884" w:type="dxa"/>
            <w:tcBorders>
              <w:top w:val="nil"/>
              <w:left w:val="nil"/>
              <w:bottom w:val="nil"/>
              <w:right w:val="nil"/>
            </w:tcBorders>
            <w:vAlign w:val="bottom"/>
          </w:tcPr>
          <w:p w14:paraId="1E6E9B5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-0.93</w:t>
            </w:r>
          </w:p>
        </w:tc>
        <w:tc>
          <w:tcPr>
            <w:tcW w:w="670" w:type="dxa"/>
            <w:tcBorders>
              <w:top w:val="nil"/>
              <w:left w:val="nil"/>
              <w:bottom w:val="nil"/>
              <w:right w:val="nil"/>
            </w:tcBorders>
            <w:vAlign w:val="bottom"/>
          </w:tcPr>
          <w:p w14:paraId="144B4F6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0.71</w:t>
            </w:r>
          </w:p>
        </w:tc>
        <w:tc>
          <w:tcPr>
            <w:tcW w:w="749" w:type="dxa"/>
            <w:tcBorders>
              <w:top w:val="nil"/>
              <w:left w:val="nil"/>
              <w:bottom w:val="nil"/>
              <w:right w:val="nil"/>
            </w:tcBorders>
            <w:vAlign w:val="bottom"/>
          </w:tcPr>
          <w:p w14:paraId="2831C543"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0.63</w:t>
            </w:r>
          </w:p>
        </w:tc>
        <w:tc>
          <w:tcPr>
            <w:tcW w:w="909" w:type="dxa"/>
            <w:tcBorders>
              <w:top w:val="nil"/>
              <w:left w:val="nil"/>
              <w:bottom w:val="nil"/>
            </w:tcBorders>
            <w:vAlign w:val="bottom"/>
          </w:tcPr>
          <w:p w14:paraId="1869609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0.13</w:t>
            </w:r>
          </w:p>
        </w:tc>
      </w:tr>
      <w:tr w:rsidR="004C7770" w14:paraId="72A15279" w14:textId="77777777">
        <w:trPr>
          <w:jc w:val="center"/>
        </w:trPr>
        <w:tc>
          <w:tcPr>
            <w:tcW w:w="411" w:type="dxa"/>
            <w:vMerge/>
            <w:vAlign w:val="center"/>
          </w:tcPr>
          <w:p w14:paraId="39D2C40F" w14:textId="77777777" w:rsidR="004C7770" w:rsidRDefault="004C7770">
            <w:pPr>
              <w:pStyle w:val="Caption"/>
              <w:spacing w:after="0"/>
              <w:rPr>
                <w:rFonts w:cs="Times New Roman"/>
                <w:b/>
                <w:bCs/>
                <w:i w:val="0"/>
                <w:iCs w:val="0"/>
                <w:sz w:val="16"/>
                <w:szCs w:val="16"/>
              </w:rPr>
            </w:pPr>
          </w:p>
        </w:tc>
        <w:tc>
          <w:tcPr>
            <w:tcW w:w="617" w:type="dxa"/>
            <w:tcBorders>
              <w:top w:val="nil"/>
              <w:bottom w:val="nil"/>
              <w:right w:val="nil"/>
            </w:tcBorders>
          </w:tcPr>
          <w:p w14:paraId="65B84DB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2021</w:t>
            </w:r>
          </w:p>
        </w:tc>
        <w:tc>
          <w:tcPr>
            <w:tcW w:w="1127" w:type="dxa"/>
            <w:tcBorders>
              <w:top w:val="nil"/>
              <w:left w:val="nil"/>
              <w:bottom w:val="nil"/>
              <w:right w:val="nil"/>
            </w:tcBorders>
            <w:vAlign w:val="bottom"/>
          </w:tcPr>
          <w:p w14:paraId="6A8B20C7"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0.72</w:t>
            </w:r>
          </w:p>
        </w:tc>
        <w:tc>
          <w:tcPr>
            <w:tcW w:w="1095" w:type="dxa"/>
            <w:tcBorders>
              <w:top w:val="nil"/>
              <w:left w:val="nil"/>
              <w:bottom w:val="nil"/>
              <w:right w:val="nil"/>
            </w:tcBorders>
            <w:vAlign w:val="bottom"/>
          </w:tcPr>
          <w:p w14:paraId="7675595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0.51</w:t>
            </w:r>
          </w:p>
        </w:tc>
        <w:tc>
          <w:tcPr>
            <w:tcW w:w="751" w:type="dxa"/>
            <w:tcBorders>
              <w:top w:val="nil"/>
              <w:left w:val="nil"/>
              <w:bottom w:val="nil"/>
              <w:right w:val="nil"/>
            </w:tcBorders>
            <w:vAlign w:val="bottom"/>
          </w:tcPr>
          <w:p w14:paraId="0EF06F4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0.61</w:t>
            </w:r>
          </w:p>
        </w:tc>
        <w:tc>
          <w:tcPr>
            <w:tcW w:w="678" w:type="dxa"/>
            <w:tcBorders>
              <w:top w:val="nil"/>
              <w:left w:val="nil"/>
              <w:bottom w:val="nil"/>
              <w:right w:val="nil"/>
            </w:tcBorders>
            <w:vAlign w:val="bottom"/>
          </w:tcPr>
          <w:p w14:paraId="38E93A7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1.55</w:t>
            </w:r>
          </w:p>
        </w:tc>
        <w:tc>
          <w:tcPr>
            <w:tcW w:w="884" w:type="dxa"/>
            <w:tcBorders>
              <w:top w:val="nil"/>
              <w:left w:val="nil"/>
              <w:bottom w:val="nil"/>
              <w:right w:val="nil"/>
            </w:tcBorders>
            <w:vAlign w:val="bottom"/>
          </w:tcPr>
          <w:p w14:paraId="66752BB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0.52</w:t>
            </w:r>
          </w:p>
        </w:tc>
        <w:tc>
          <w:tcPr>
            <w:tcW w:w="670" w:type="dxa"/>
            <w:tcBorders>
              <w:top w:val="nil"/>
              <w:left w:val="nil"/>
              <w:bottom w:val="nil"/>
              <w:right w:val="nil"/>
            </w:tcBorders>
            <w:vAlign w:val="bottom"/>
          </w:tcPr>
          <w:p w14:paraId="381A092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1.08</w:t>
            </w:r>
          </w:p>
        </w:tc>
        <w:tc>
          <w:tcPr>
            <w:tcW w:w="749" w:type="dxa"/>
            <w:tcBorders>
              <w:top w:val="nil"/>
              <w:left w:val="nil"/>
              <w:bottom w:val="nil"/>
              <w:right w:val="nil"/>
            </w:tcBorders>
            <w:vAlign w:val="bottom"/>
          </w:tcPr>
          <w:p w14:paraId="59DF086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0.06</w:t>
            </w:r>
          </w:p>
        </w:tc>
        <w:tc>
          <w:tcPr>
            <w:tcW w:w="909" w:type="dxa"/>
            <w:tcBorders>
              <w:top w:val="nil"/>
              <w:left w:val="nil"/>
              <w:bottom w:val="nil"/>
            </w:tcBorders>
            <w:vAlign w:val="bottom"/>
          </w:tcPr>
          <w:p w14:paraId="5C52E17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0.69</w:t>
            </w:r>
          </w:p>
        </w:tc>
      </w:tr>
      <w:tr w:rsidR="004C7770" w14:paraId="69C53222" w14:textId="77777777">
        <w:trPr>
          <w:jc w:val="center"/>
        </w:trPr>
        <w:tc>
          <w:tcPr>
            <w:tcW w:w="411" w:type="dxa"/>
            <w:vMerge/>
            <w:vAlign w:val="center"/>
          </w:tcPr>
          <w:p w14:paraId="31E5D289" w14:textId="77777777" w:rsidR="004C7770" w:rsidRDefault="004C7770">
            <w:pPr>
              <w:pStyle w:val="Caption"/>
              <w:spacing w:after="0"/>
              <w:rPr>
                <w:rFonts w:cs="Times New Roman"/>
                <w:b/>
                <w:bCs/>
                <w:i w:val="0"/>
                <w:iCs w:val="0"/>
                <w:sz w:val="16"/>
                <w:szCs w:val="16"/>
              </w:rPr>
            </w:pPr>
          </w:p>
        </w:tc>
        <w:tc>
          <w:tcPr>
            <w:tcW w:w="617" w:type="dxa"/>
            <w:tcBorders>
              <w:top w:val="nil"/>
              <w:right w:val="nil"/>
            </w:tcBorders>
          </w:tcPr>
          <w:p w14:paraId="58CA9ED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2022</w:t>
            </w:r>
          </w:p>
        </w:tc>
        <w:tc>
          <w:tcPr>
            <w:tcW w:w="1127" w:type="dxa"/>
            <w:tcBorders>
              <w:top w:val="nil"/>
              <w:left w:val="nil"/>
              <w:right w:val="nil"/>
            </w:tcBorders>
            <w:vAlign w:val="bottom"/>
          </w:tcPr>
          <w:p w14:paraId="703DA75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-0.20</w:t>
            </w:r>
          </w:p>
        </w:tc>
        <w:tc>
          <w:tcPr>
            <w:tcW w:w="1095" w:type="dxa"/>
            <w:tcBorders>
              <w:top w:val="nil"/>
              <w:left w:val="nil"/>
              <w:right w:val="nil"/>
            </w:tcBorders>
            <w:vAlign w:val="bottom"/>
          </w:tcPr>
          <w:p w14:paraId="084924F3"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-0.84</w:t>
            </w:r>
          </w:p>
        </w:tc>
        <w:tc>
          <w:tcPr>
            <w:tcW w:w="751" w:type="dxa"/>
            <w:tcBorders>
              <w:top w:val="nil"/>
              <w:left w:val="nil"/>
              <w:right w:val="nil"/>
            </w:tcBorders>
            <w:vAlign w:val="bottom"/>
          </w:tcPr>
          <w:p w14:paraId="791B334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0.54</w:t>
            </w:r>
          </w:p>
        </w:tc>
        <w:tc>
          <w:tcPr>
            <w:tcW w:w="678" w:type="dxa"/>
            <w:tcBorders>
              <w:top w:val="nil"/>
              <w:left w:val="nil"/>
              <w:right w:val="nil"/>
            </w:tcBorders>
            <w:vAlign w:val="bottom"/>
          </w:tcPr>
          <w:p w14:paraId="238A0833"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-0.48</w:t>
            </w:r>
          </w:p>
        </w:tc>
        <w:tc>
          <w:tcPr>
            <w:tcW w:w="884" w:type="dxa"/>
            <w:tcBorders>
              <w:top w:val="nil"/>
              <w:left w:val="nil"/>
              <w:right w:val="nil"/>
            </w:tcBorders>
            <w:vAlign w:val="bottom"/>
          </w:tcPr>
          <w:p w14:paraId="0169606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-0.10</w:t>
            </w:r>
          </w:p>
        </w:tc>
        <w:tc>
          <w:tcPr>
            <w:tcW w:w="670" w:type="dxa"/>
            <w:tcBorders>
              <w:top w:val="nil"/>
              <w:left w:val="nil"/>
              <w:right w:val="nil"/>
            </w:tcBorders>
            <w:vAlign w:val="bottom"/>
          </w:tcPr>
          <w:p w14:paraId="42A3002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-0.36</w:t>
            </w:r>
          </w:p>
        </w:tc>
        <w:tc>
          <w:tcPr>
            <w:tcW w:w="749" w:type="dxa"/>
            <w:tcBorders>
              <w:top w:val="nil"/>
              <w:left w:val="nil"/>
              <w:right w:val="nil"/>
            </w:tcBorders>
            <w:vAlign w:val="bottom"/>
          </w:tcPr>
          <w:p w14:paraId="024A3B6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-0.12</w:t>
            </w:r>
          </w:p>
        </w:tc>
        <w:tc>
          <w:tcPr>
            <w:tcW w:w="909" w:type="dxa"/>
            <w:tcBorders>
              <w:top w:val="nil"/>
              <w:left w:val="nil"/>
            </w:tcBorders>
            <w:vAlign w:val="bottom"/>
          </w:tcPr>
          <w:p w14:paraId="74D6A6A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-0.06</w:t>
            </w:r>
          </w:p>
        </w:tc>
      </w:tr>
      <w:tr w:rsidR="004C7770" w14:paraId="5482EC3C" w14:textId="77777777">
        <w:trPr>
          <w:jc w:val="center"/>
        </w:trPr>
        <w:tc>
          <w:tcPr>
            <w:tcW w:w="411" w:type="dxa"/>
            <w:vMerge w:val="restart"/>
            <w:textDirection w:val="btLr"/>
            <w:vAlign w:val="center"/>
          </w:tcPr>
          <w:p w14:paraId="4D2139D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XMR</w:t>
            </w:r>
          </w:p>
        </w:tc>
        <w:tc>
          <w:tcPr>
            <w:tcW w:w="617" w:type="dxa"/>
            <w:tcBorders>
              <w:bottom w:val="nil"/>
              <w:right w:val="nil"/>
            </w:tcBorders>
          </w:tcPr>
          <w:p w14:paraId="0EB5A243"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2018</w:t>
            </w:r>
          </w:p>
        </w:tc>
        <w:tc>
          <w:tcPr>
            <w:tcW w:w="1127" w:type="dxa"/>
            <w:tcBorders>
              <w:left w:val="nil"/>
              <w:bottom w:val="nil"/>
              <w:right w:val="nil"/>
            </w:tcBorders>
            <w:vAlign w:val="bottom"/>
          </w:tcPr>
          <w:p w14:paraId="691EA90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-0.56</w:t>
            </w:r>
          </w:p>
        </w:tc>
        <w:tc>
          <w:tcPr>
            <w:tcW w:w="1095" w:type="dxa"/>
            <w:tcBorders>
              <w:left w:val="nil"/>
              <w:bottom w:val="nil"/>
              <w:right w:val="nil"/>
            </w:tcBorders>
            <w:vAlign w:val="bottom"/>
          </w:tcPr>
          <w:p w14:paraId="584820D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-1.51</w:t>
            </w:r>
          </w:p>
        </w:tc>
        <w:tc>
          <w:tcPr>
            <w:tcW w:w="751" w:type="dxa"/>
            <w:tcBorders>
              <w:left w:val="nil"/>
              <w:bottom w:val="nil"/>
              <w:right w:val="nil"/>
            </w:tcBorders>
            <w:vAlign w:val="bottom"/>
          </w:tcPr>
          <w:p w14:paraId="62212FD2"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-1.07</w:t>
            </w:r>
          </w:p>
        </w:tc>
        <w:tc>
          <w:tcPr>
            <w:tcW w:w="678" w:type="dxa"/>
            <w:tcBorders>
              <w:left w:val="nil"/>
              <w:bottom w:val="nil"/>
              <w:right w:val="nil"/>
            </w:tcBorders>
            <w:vAlign w:val="bottom"/>
          </w:tcPr>
          <w:p w14:paraId="2E348952"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-1.03</w:t>
            </w:r>
          </w:p>
        </w:tc>
        <w:tc>
          <w:tcPr>
            <w:tcW w:w="884" w:type="dxa"/>
            <w:tcBorders>
              <w:left w:val="nil"/>
              <w:bottom w:val="nil"/>
              <w:right w:val="nil"/>
            </w:tcBorders>
            <w:vAlign w:val="bottom"/>
          </w:tcPr>
          <w:p w14:paraId="3084D632"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-1.06</w:t>
            </w:r>
          </w:p>
        </w:tc>
        <w:tc>
          <w:tcPr>
            <w:tcW w:w="670" w:type="dxa"/>
            <w:tcBorders>
              <w:left w:val="nil"/>
              <w:bottom w:val="nil"/>
              <w:right w:val="nil"/>
            </w:tcBorders>
            <w:vAlign w:val="bottom"/>
          </w:tcPr>
          <w:p w14:paraId="731A19F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0.35</w:t>
            </w:r>
          </w:p>
        </w:tc>
        <w:tc>
          <w:tcPr>
            <w:tcW w:w="749" w:type="dxa"/>
            <w:tcBorders>
              <w:left w:val="nil"/>
              <w:bottom w:val="nil"/>
              <w:right w:val="nil"/>
            </w:tcBorders>
            <w:vAlign w:val="bottom"/>
          </w:tcPr>
          <w:p w14:paraId="4B634F2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0.20</w:t>
            </w:r>
          </w:p>
        </w:tc>
        <w:tc>
          <w:tcPr>
            <w:tcW w:w="909" w:type="dxa"/>
            <w:tcBorders>
              <w:left w:val="nil"/>
              <w:bottom w:val="nil"/>
            </w:tcBorders>
            <w:vAlign w:val="bottom"/>
          </w:tcPr>
          <w:p w14:paraId="3BE17CF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0.18</w:t>
            </w:r>
          </w:p>
        </w:tc>
      </w:tr>
      <w:tr w:rsidR="004C7770" w14:paraId="5B8C213B" w14:textId="77777777">
        <w:trPr>
          <w:jc w:val="center"/>
        </w:trPr>
        <w:tc>
          <w:tcPr>
            <w:tcW w:w="411" w:type="dxa"/>
            <w:vMerge/>
            <w:vAlign w:val="center"/>
          </w:tcPr>
          <w:p w14:paraId="3DADACF6" w14:textId="77777777" w:rsidR="004C7770" w:rsidRDefault="004C7770">
            <w:pPr>
              <w:pStyle w:val="Caption"/>
              <w:spacing w:after="0"/>
              <w:rPr>
                <w:rFonts w:cs="Times New Roman"/>
                <w:b/>
                <w:bCs/>
                <w:i w:val="0"/>
                <w:iCs w:val="0"/>
                <w:sz w:val="16"/>
                <w:szCs w:val="16"/>
              </w:rPr>
            </w:pPr>
          </w:p>
        </w:tc>
        <w:tc>
          <w:tcPr>
            <w:tcW w:w="617" w:type="dxa"/>
            <w:tcBorders>
              <w:top w:val="nil"/>
              <w:bottom w:val="nil"/>
              <w:right w:val="nil"/>
            </w:tcBorders>
          </w:tcPr>
          <w:p w14:paraId="4AD13A2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2019</w:t>
            </w:r>
          </w:p>
        </w:tc>
        <w:tc>
          <w:tcPr>
            <w:tcW w:w="1127" w:type="dxa"/>
            <w:tcBorders>
              <w:top w:val="nil"/>
              <w:left w:val="nil"/>
              <w:bottom w:val="nil"/>
              <w:right w:val="nil"/>
            </w:tcBorders>
            <w:vAlign w:val="bottom"/>
          </w:tcPr>
          <w:p w14:paraId="57B19DE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-0.01</w:t>
            </w:r>
          </w:p>
        </w:tc>
        <w:tc>
          <w:tcPr>
            <w:tcW w:w="1095" w:type="dxa"/>
            <w:tcBorders>
              <w:top w:val="nil"/>
              <w:left w:val="nil"/>
              <w:bottom w:val="nil"/>
              <w:right w:val="nil"/>
            </w:tcBorders>
            <w:vAlign w:val="bottom"/>
          </w:tcPr>
          <w:p w14:paraId="54035A5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0.09</w:t>
            </w:r>
          </w:p>
        </w:tc>
        <w:tc>
          <w:tcPr>
            <w:tcW w:w="751" w:type="dxa"/>
            <w:tcBorders>
              <w:top w:val="nil"/>
              <w:left w:val="nil"/>
              <w:bottom w:val="nil"/>
              <w:right w:val="nil"/>
            </w:tcBorders>
            <w:vAlign w:val="bottom"/>
          </w:tcPr>
          <w:p w14:paraId="1FACC67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-1.06</w:t>
            </w:r>
          </w:p>
        </w:tc>
        <w:tc>
          <w:tcPr>
            <w:tcW w:w="678" w:type="dxa"/>
            <w:tcBorders>
              <w:top w:val="nil"/>
              <w:left w:val="nil"/>
              <w:bottom w:val="nil"/>
              <w:right w:val="nil"/>
            </w:tcBorders>
            <w:vAlign w:val="bottom"/>
          </w:tcPr>
          <w:p w14:paraId="4247AD4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0.91</w:t>
            </w:r>
          </w:p>
        </w:tc>
        <w:tc>
          <w:tcPr>
            <w:tcW w:w="884" w:type="dxa"/>
            <w:tcBorders>
              <w:top w:val="nil"/>
              <w:left w:val="nil"/>
              <w:bottom w:val="nil"/>
              <w:right w:val="nil"/>
            </w:tcBorders>
            <w:vAlign w:val="bottom"/>
          </w:tcPr>
          <w:p w14:paraId="52CF975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-1.67</w:t>
            </w:r>
          </w:p>
        </w:tc>
        <w:tc>
          <w:tcPr>
            <w:tcW w:w="670" w:type="dxa"/>
            <w:tcBorders>
              <w:top w:val="nil"/>
              <w:left w:val="nil"/>
              <w:bottom w:val="nil"/>
              <w:right w:val="nil"/>
            </w:tcBorders>
            <w:vAlign w:val="bottom"/>
          </w:tcPr>
          <w:p w14:paraId="00EEE6C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1.09</w:t>
            </w:r>
          </w:p>
        </w:tc>
        <w:tc>
          <w:tcPr>
            <w:tcW w:w="749" w:type="dxa"/>
            <w:tcBorders>
              <w:top w:val="nil"/>
              <w:left w:val="nil"/>
              <w:bottom w:val="nil"/>
              <w:right w:val="nil"/>
            </w:tcBorders>
            <w:vAlign w:val="bottom"/>
          </w:tcPr>
          <w:p w14:paraId="68188D9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0.25</w:t>
            </w:r>
          </w:p>
        </w:tc>
        <w:tc>
          <w:tcPr>
            <w:tcW w:w="909" w:type="dxa"/>
            <w:tcBorders>
              <w:top w:val="nil"/>
              <w:left w:val="nil"/>
              <w:bottom w:val="nil"/>
            </w:tcBorders>
            <w:vAlign w:val="bottom"/>
          </w:tcPr>
          <w:p w14:paraId="10FD2BF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0.35</w:t>
            </w:r>
          </w:p>
        </w:tc>
      </w:tr>
      <w:tr w:rsidR="004C7770" w14:paraId="76B794B3" w14:textId="77777777">
        <w:trPr>
          <w:jc w:val="center"/>
        </w:trPr>
        <w:tc>
          <w:tcPr>
            <w:tcW w:w="411" w:type="dxa"/>
            <w:vMerge/>
            <w:vAlign w:val="center"/>
          </w:tcPr>
          <w:p w14:paraId="29E3BC5C" w14:textId="77777777" w:rsidR="004C7770" w:rsidRDefault="004C7770">
            <w:pPr>
              <w:pStyle w:val="Caption"/>
              <w:spacing w:after="0"/>
              <w:rPr>
                <w:rFonts w:cs="Times New Roman"/>
                <w:b/>
                <w:bCs/>
                <w:i w:val="0"/>
                <w:iCs w:val="0"/>
                <w:sz w:val="16"/>
                <w:szCs w:val="16"/>
              </w:rPr>
            </w:pPr>
          </w:p>
        </w:tc>
        <w:tc>
          <w:tcPr>
            <w:tcW w:w="617" w:type="dxa"/>
            <w:tcBorders>
              <w:top w:val="nil"/>
              <w:bottom w:val="nil"/>
              <w:right w:val="nil"/>
            </w:tcBorders>
          </w:tcPr>
          <w:p w14:paraId="20BDECC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2020</w:t>
            </w:r>
          </w:p>
        </w:tc>
        <w:tc>
          <w:tcPr>
            <w:tcW w:w="1127" w:type="dxa"/>
            <w:tcBorders>
              <w:top w:val="nil"/>
              <w:left w:val="nil"/>
              <w:bottom w:val="nil"/>
              <w:right w:val="nil"/>
            </w:tcBorders>
            <w:vAlign w:val="bottom"/>
          </w:tcPr>
          <w:p w14:paraId="3131D34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0.34</w:t>
            </w:r>
          </w:p>
        </w:tc>
        <w:tc>
          <w:tcPr>
            <w:tcW w:w="1095" w:type="dxa"/>
            <w:tcBorders>
              <w:top w:val="nil"/>
              <w:left w:val="nil"/>
              <w:bottom w:val="nil"/>
              <w:right w:val="nil"/>
            </w:tcBorders>
            <w:vAlign w:val="bottom"/>
          </w:tcPr>
          <w:p w14:paraId="5F83391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0.99</w:t>
            </w:r>
          </w:p>
        </w:tc>
        <w:tc>
          <w:tcPr>
            <w:tcW w:w="751" w:type="dxa"/>
            <w:tcBorders>
              <w:top w:val="nil"/>
              <w:left w:val="nil"/>
              <w:bottom w:val="nil"/>
              <w:right w:val="nil"/>
            </w:tcBorders>
            <w:vAlign w:val="bottom"/>
          </w:tcPr>
          <w:p w14:paraId="4831E93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0.46</w:t>
            </w:r>
          </w:p>
        </w:tc>
        <w:tc>
          <w:tcPr>
            <w:tcW w:w="678" w:type="dxa"/>
            <w:tcBorders>
              <w:top w:val="nil"/>
              <w:left w:val="nil"/>
              <w:bottom w:val="nil"/>
              <w:right w:val="nil"/>
            </w:tcBorders>
            <w:vAlign w:val="bottom"/>
          </w:tcPr>
          <w:p w14:paraId="3DCCD63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0.23</w:t>
            </w:r>
          </w:p>
        </w:tc>
        <w:tc>
          <w:tcPr>
            <w:tcW w:w="884" w:type="dxa"/>
            <w:tcBorders>
              <w:top w:val="nil"/>
              <w:left w:val="nil"/>
              <w:bottom w:val="nil"/>
              <w:right w:val="nil"/>
            </w:tcBorders>
            <w:vAlign w:val="bottom"/>
          </w:tcPr>
          <w:p w14:paraId="76430A1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-0.12</w:t>
            </w:r>
          </w:p>
        </w:tc>
        <w:tc>
          <w:tcPr>
            <w:tcW w:w="670" w:type="dxa"/>
            <w:tcBorders>
              <w:top w:val="nil"/>
              <w:left w:val="nil"/>
              <w:bottom w:val="nil"/>
              <w:right w:val="nil"/>
            </w:tcBorders>
            <w:vAlign w:val="bottom"/>
          </w:tcPr>
          <w:p w14:paraId="04E810B2"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0.32</w:t>
            </w:r>
          </w:p>
        </w:tc>
        <w:tc>
          <w:tcPr>
            <w:tcW w:w="749" w:type="dxa"/>
            <w:tcBorders>
              <w:top w:val="nil"/>
              <w:left w:val="nil"/>
              <w:bottom w:val="nil"/>
              <w:right w:val="nil"/>
            </w:tcBorders>
            <w:vAlign w:val="bottom"/>
          </w:tcPr>
          <w:p w14:paraId="55D5307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0.53</w:t>
            </w:r>
          </w:p>
        </w:tc>
        <w:tc>
          <w:tcPr>
            <w:tcW w:w="909" w:type="dxa"/>
            <w:tcBorders>
              <w:top w:val="nil"/>
              <w:left w:val="nil"/>
              <w:bottom w:val="nil"/>
            </w:tcBorders>
            <w:vAlign w:val="bottom"/>
          </w:tcPr>
          <w:p w14:paraId="6EB0263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0.01</w:t>
            </w:r>
          </w:p>
        </w:tc>
      </w:tr>
      <w:tr w:rsidR="004C7770" w14:paraId="541E6E7C" w14:textId="77777777">
        <w:trPr>
          <w:jc w:val="center"/>
        </w:trPr>
        <w:tc>
          <w:tcPr>
            <w:tcW w:w="411" w:type="dxa"/>
            <w:vMerge/>
            <w:vAlign w:val="center"/>
          </w:tcPr>
          <w:p w14:paraId="7BD08D30" w14:textId="77777777" w:rsidR="004C7770" w:rsidRDefault="004C7770">
            <w:pPr>
              <w:pStyle w:val="Caption"/>
              <w:spacing w:after="0"/>
              <w:rPr>
                <w:rFonts w:cs="Times New Roman"/>
                <w:b/>
                <w:bCs/>
                <w:i w:val="0"/>
                <w:iCs w:val="0"/>
                <w:sz w:val="16"/>
                <w:szCs w:val="16"/>
              </w:rPr>
            </w:pPr>
          </w:p>
        </w:tc>
        <w:tc>
          <w:tcPr>
            <w:tcW w:w="617" w:type="dxa"/>
            <w:tcBorders>
              <w:top w:val="nil"/>
              <w:bottom w:val="nil"/>
              <w:right w:val="nil"/>
            </w:tcBorders>
          </w:tcPr>
          <w:p w14:paraId="0AC55583"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2021</w:t>
            </w:r>
          </w:p>
        </w:tc>
        <w:tc>
          <w:tcPr>
            <w:tcW w:w="1127" w:type="dxa"/>
            <w:tcBorders>
              <w:top w:val="nil"/>
              <w:left w:val="nil"/>
              <w:bottom w:val="nil"/>
              <w:right w:val="nil"/>
            </w:tcBorders>
            <w:vAlign w:val="bottom"/>
          </w:tcPr>
          <w:p w14:paraId="4F6E4BC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0.10</w:t>
            </w:r>
          </w:p>
        </w:tc>
        <w:tc>
          <w:tcPr>
            <w:tcW w:w="1095" w:type="dxa"/>
            <w:tcBorders>
              <w:top w:val="nil"/>
              <w:left w:val="nil"/>
              <w:bottom w:val="nil"/>
              <w:right w:val="nil"/>
            </w:tcBorders>
            <w:vAlign w:val="bottom"/>
          </w:tcPr>
          <w:p w14:paraId="555E965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-1.30</w:t>
            </w:r>
          </w:p>
        </w:tc>
        <w:tc>
          <w:tcPr>
            <w:tcW w:w="751" w:type="dxa"/>
            <w:tcBorders>
              <w:top w:val="nil"/>
              <w:left w:val="nil"/>
              <w:bottom w:val="nil"/>
              <w:right w:val="nil"/>
            </w:tcBorders>
            <w:vAlign w:val="bottom"/>
          </w:tcPr>
          <w:p w14:paraId="28BA818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-0.23</w:t>
            </w:r>
          </w:p>
        </w:tc>
        <w:tc>
          <w:tcPr>
            <w:tcW w:w="678" w:type="dxa"/>
            <w:tcBorders>
              <w:top w:val="nil"/>
              <w:left w:val="nil"/>
              <w:bottom w:val="nil"/>
              <w:right w:val="nil"/>
            </w:tcBorders>
            <w:vAlign w:val="bottom"/>
          </w:tcPr>
          <w:p w14:paraId="16076CB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0.07</w:t>
            </w:r>
          </w:p>
        </w:tc>
        <w:tc>
          <w:tcPr>
            <w:tcW w:w="884" w:type="dxa"/>
            <w:tcBorders>
              <w:top w:val="nil"/>
              <w:left w:val="nil"/>
              <w:bottom w:val="nil"/>
              <w:right w:val="nil"/>
            </w:tcBorders>
            <w:vAlign w:val="bottom"/>
          </w:tcPr>
          <w:p w14:paraId="35E3429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0.42</w:t>
            </w:r>
          </w:p>
        </w:tc>
        <w:tc>
          <w:tcPr>
            <w:tcW w:w="670" w:type="dxa"/>
            <w:tcBorders>
              <w:top w:val="nil"/>
              <w:left w:val="nil"/>
              <w:bottom w:val="nil"/>
              <w:right w:val="nil"/>
            </w:tcBorders>
            <w:vAlign w:val="bottom"/>
          </w:tcPr>
          <w:p w14:paraId="6A7E499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0.05</w:t>
            </w:r>
          </w:p>
        </w:tc>
        <w:tc>
          <w:tcPr>
            <w:tcW w:w="749" w:type="dxa"/>
            <w:tcBorders>
              <w:top w:val="nil"/>
              <w:left w:val="nil"/>
              <w:bottom w:val="nil"/>
              <w:right w:val="nil"/>
            </w:tcBorders>
            <w:vAlign w:val="bottom"/>
          </w:tcPr>
          <w:p w14:paraId="09DACCB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0.65</w:t>
            </w:r>
          </w:p>
        </w:tc>
        <w:tc>
          <w:tcPr>
            <w:tcW w:w="909" w:type="dxa"/>
            <w:tcBorders>
              <w:top w:val="nil"/>
              <w:left w:val="nil"/>
              <w:bottom w:val="nil"/>
            </w:tcBorders>
            <w:vAlign w:val="bottom"/>
          </w:tcPr>
          <w:p w14:paraId="29EBBF8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1.07</w:t>
            </w:r>
          </w:p>
        </w:tc>
      </w:tr>
      <w:tr w:rsidR="004C7770" w14:paraId="04962247" w14:textId="77777777">
        <w:trPr>
          <w:jc w:val="center"/>
        </w:trPr>
        <w:tc>
          <w:tcPr>
            <w:tcW w:w="411" w:type="dxa"/>
            <w:vMerge/>
            <w:vAlign w:val="center"/>
          </w:tcPr>
          <w:p w14:paraId="2E8174D9" w14:textId="77777777" w:rsidR="004C7770" w:rsidRDefault="004C7770">
            <w:pPr>
              <w:pStyle w:val="Caption"/>
              <w:spacing w:after="0"/>
              <w:rPr>
                <w:rFonts w:cs="Times New Roman"/>
                <w:b/>
                <w:bCs/>
                <w:i w:val="0"/>
                <w:iCs w:val="0"/>
                <w:sz w:val="16"/>
                <w:szCs w:val="16"/>
              </w:rPr>
            </w:pPr>
          </w:p>
        </w:tc>
        <w:tc>
          <w:tcPr>
            <w:tcW w:w="617" w:type="dxa"/>
            <w:tcBorders>
              <w:top w:val="nil"/>
              <w:right w:val="nil"/>
            </w:tcBorders>
          </w:tcPr>
          <w:p w14:paraId="376C6E97"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2022</w:t>
            </w:r>
          </w:p>
        </w:tc>
        <w:tc>
          <w:tcPr>
            <w:tcW w:w="1127" w:type="dxa"/>
            <w:tcBorders>
              <w:top w:val="nil"/>
              <w:left w:val="nil"/>
              <w:right w:val="nil"/>
            </w:tcBorders>
            <w:vAlign w:val="bottom"/>
          </w:tcPr>
          <w:p w14:paraId="55DB74D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-0.12</w:t>
            </w:r>
          </w:p>
        </w:tc>
        <w:tc>
          <w:tcPr>
            <w:tcW w:w="1095" w:type="dxa"/>
            <w:tcBorders>
              <w:top w:val="nil"/>
              <w:left w:val="nil"/>
              <w:right w:val="nil"/>
            </w:tcBorders>
            <w:vAlign w:val="bottom"/>
          </w:tcPr>
          <w:p w14:paraId="5F1D473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-0.20</w:t>
            </w:r>
          </w:p>
        </w:tc>
        <w:tc>
          <w:tcPr>
            <w:tcW w:w="751" w:type="dxa"/>
            <w:tcBorders>
              <w:top w:val="nil"/>
              <w:left w:val="nil"/>
              <w:right w:val="nil"/>
            </w:tcBorders>
            <w:vAlign w:val="bottom"/>
          </w:tcPr>
          <w:p w14:paraId="0142329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-0.24</w:t>
            </w:r>
          </w:p>
        </w:tc>
        <w:tc>
          <w:tcPr>
            <w:tcW w:w="678" w:type="dxa"/>
            <w:tcBorders>
              <w:top w:val="nil"/>
              <w:left w:val="nil"/>
              <w:right w:val="nil"/>
            </w:tcBorders>
            <w:vAlign w:val="bottom"/>
          </w:tcPr>
          <w:p w14:paraId="639CBA3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-0.29</w:t>
            </w:r>
          </w:p>
        </w:tc>
        <w:tc>
          <w:tcPr>
            <w:tcW w:w="884" w:type="dxa"/>
            <w:tcBorders>
              <w:top w:val="nil"/>
              <w:left w:val="nil"/>
              <w:right w:val="nil"/>
            </w:tcBorders>
            <w:vAlign w:val="bottom"/>
          </w:tcPr>
          <w:p w14:paraId="0EA1335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-0.05</w:t>
            </w:r>
          </w:p>
        </w:tc>
        <w:tc>
          <w:tcPr>
            <w:tcW w:w="670" w:type="dxa"/>
            <w:tcBorders>
              <w:top w:val="nil"/>
              <w:left w:val="nil"/>
              <w:right w:val="nil"/>
            </w:tcBorders>
            <w:vAlign w:val="bottom"/>
          </w:tcPr>
          <w:p w14:paraId="593A6D1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-0.41</w:t>
            </w:r>
          </w:p>
        </w:tc>
        <w:tc>
          <w:tcPr>
            <w:tcW w:w="749" w:type="dxa"/>
            <w:tcBorders>
              <w:top w:val="nil"/>
              <w:left w:val="nil"/>
              <w:right w:val="nil"/>
            </w:tcBorders>
            <w:vAlign w:val="bottom"/>
          </w:tcPr>
          <w:p w14:paraId="3178BE5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0.10</w:t>
            </w:r>
          </w:p>
        </w:tc>
        <w:tc>
          <w:tcPr>
            <w:tcW w:w="909" w:type="dxa"/>
            <w:tcBorders>
              <w:top w:val="nil"/>
              <w:left w:val="nil"/>
            </w:tcBorders>
            <w:vAlign w:val="bottom"/>
          </w:tcPr>
          <w:p w14:paraId="002ACA0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0.24</w:t>
            </w:r>
          </w:p>
        </w:tc>
      </w:tr>
      <w:tr w:rsidR="004C7770" w14:paraId="489A521C" w14:textId="77777777">
        <w:trPr>
          <w:jc w:val="center"/>
        </w:trPr>
        <w:tc>
          <w:tcPr>
            <w:tcW w:w="411" w:type="dxa"/>
            <w:vMerge w:val="restart"/>
            <w:textDirection w:val="btLr"/>
            <w:vAlign w:val="center"/>
          </w:tcPr>
          <w:p w14:paraId="0EADB133"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BAT</w:t>
            </w:r>
          </w:p>
        </w:tc>
        <w:tc>
          <w:tcPr>
            <w:tcW w:w="617" w:type="dxa"/>
            <w:tcBorders>
              <w:bottom w:val="nil"/>
              <w:right w:val="nil"/>
            </w:tcBorders>
          </w:tcPr>
          <w:p w14:paraId="3873A43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2018</w:t>
            </w:r>
          </w:p>
        </w:tc>
        <w:tc>
          <w:tcPr>
            <w:tcW w:w="1127" w:type="dxa"/>
            <w:tcBorders>
              <w:left w:val="nil"/>
              <w:bottom w:val="nil"/>
              <w:right w:val="nil"/>
            </w:tcBorders>
            <w:vAlign w:val="bottom"/>
          </w:tcPr>
          <w:p w14:paraId="4770A05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-0.36</w:t>
            </w:r>
          </w:p>
        </w:tc>
        <w:tc>
          <w:tcPr>
            <w:tcW w:w="1095" w:type="dxa"/>
            <w:tcBorders>
              <w:left w:val="nil"/>
              <w:bottom w:val="nil"/>
              <w:right w:val="nil"/>
            </w:tcBorders>
            <w:vAlign w:val="bottom"/>
          </w:tcPr>
          <w:p w14:paraId="46C452F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-0.95</w:t>
            </w:r>
          </w:p>
        </w:tc>
        <w:tc>
          <w:tcPr>
            <w:tcW w:w="751" w:type="dxa"/>
            <w:tcBorders>
              <w:left w:val="nil"/>
              <w:bottom w:val="nil"/>
              <w:right w:val="nil"/>
            </w:tcBorders>
            <w:vAlign w:val="bottom"/>
          </w:tcPr>
          <w:p w14:paraId="74AED4D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-1.22</w:t>
            </w:r>
          </w:p>
        </w:tc>
        <w:tc>
          <w:tcPr>
            <w:tcW w:w="678" w:type="dxa"/>
            <w:tcBorders>
              <w:left w:val="nil"/>
              <w:bottom w:val="nil"/>
              <w:right w:val="nil"/>
            </w:tcBorders>
            <w:vAlign w:val="bottom"/>
          </w:tcPr>
          <w:p w14:paraId="7229495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-0.72</w:t>
            </w:r>
          </w:p>
        </w:tc>
        <w:tc>
          <w:tcPr>
            <w:tcW w:w="884" w:type="dxa"/>
            <w:tcBorders>
              <w:left w:val="nil"/>
              <w:bottom w:val="nil"/>
              <w:right w:val="nil"/>
            </w:tcBorders>
            <w:vAlign w:val="bottom"/>
          </w:tcPr>
          <w:p w14:paraId="34F0C41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-0.60</w:t>
            </w:r>
          </w:p>
        </w:tc>
        <w:tc>
          <w:tcPr>
            <w:tcW w:w="670" w:type="dxa"/>
            <w:tcBorders>
              <w:left w:val="nil"/>
              <w:bottom w:val="nil"/>
              <w:right w:val="nil"/>
            </w:tcBorders>
            <w:vAlign w:val="bottom"/>
          </w:tcPr>
          <w:p w14:paraId="13A0571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1.00</w:t>
            </w:r>
          </w:p>
        </w:tc>
        <w:tc>
          <w:tcPr>
            <w:tcW w:w="749" w:type="dxa"/>
            <w:tcBorders>
              <w:left w:val="nil"/>
              <w:bottom w:val="nil"/>
              <w:right w:val="nil"/>
            </w:tcBorders>
            <w:vAlign w:val="bottom"/>
          </w:tcPr>
          <w:p w14:paraId="0939DCE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0.80</w:t>
            </w:r>
          </w:p>
        </w:tc>
        <w:tc>
          <w:tcPr>
            <w:tcW w:w="909" w:type="dxa"/>
            <w:tcBorders>
              <w:left w:val="nil"/>
              <w:bottom w:val="nil"/>
            </w:tcBorders>
            <w:vAlign w:val="bottom"/>
          </w:tcPr>
          <w:p w14:paraId="0BDD6C8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-0.82</w:t>
            </w:r>
          </w:p>
        </w:tc>
      </w:tr>
      <w:tr w:rsidR="004C7770" w14:paraId="6D483479" w14:textId="77777777">
        <w:trPr>
          <w:jc w:val="center"/>
        </w:trPr>
        <w:tc>
          <w:tcPr>
            <w:tcW w:w="411" w:type="dxa"/>
            <w:vMerge/>
          </w:tcPr>
          <w:p w14:paraId="634CE3CC" w14:textId="77777777" w:rsidR="004C7770" w:rsidRDefault="004C7770">
            <w:pPr>
              <w:pStyle w:val="Caption"/>
              <w:spacing w:after="0"/>
              <w:rPr>
                <w:rFonts w:cs="Times New Roman"/>
                <w:b/>
                <w:bCs/>
                <w:i w:val="0"/>
                <w:iCs w:val="0"/>
                <w:sz w:val="16"/>
                <w:szCs w:val="16"/>
              </w:rPr>
            </w:pPr>
          </w:p>
        </w:tc>
        <w:tc>
          <w:tcPr>
            <w:tcW w:w="617" w:type="dxa"/>
            <w:tcBorders>
              <w:top w:val="nil"/>
              <w:bottom w:val="nil"/>
              <w:right w:val="nil"/>
            </w:tcBorders>
          </w:tcPr>
          <w:p w14:paraId="17CBEAF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2019</w:t>
            </w:r>
          </w:p>
        </w:tc>
        <w:tc>
          <w:tcPr>
            <w:tcW w:w="1127" w:type="dxa"/>
            <w:tcBorders>
              <w:top w:val="nil"/>
              <w:left w:val="nil"/>
              <w:bottom w:val="nil"/>
              <w:right w:val="nil"/>
            </w:tcBorders>
            <w:vAlign w:val="bottom"/>
          </w:tcPr>
          <w:p w14:paraId="0501E81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0.10</w:t>
            </w:r>
          </w:p>
        </w:tc>
        <w:tc>
          <w:tcPr>
            <w:tcW w:w="1095" w:type="dxa"/>
            <w:tcBorders>
              <w:top w:val="nil"/>
              <w:left w:val="nil"/>
              <w:bottom w:val="nil"/>
              <w:right w:val="nil"/>
            </w:tcBorders>
            <w:vAlign w:val="bottom"/>
          </w:tcPr>
          <w:p w14:paraId="353266F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-0.67</w:t>
            </w:r>
          </w:p>
        </w:tc>
        <w:tc>
          <w:tcPr>
            <w:tcW w:w="751" w:type="dxa"/>
            <w:tcBorders>
              <w:top w:val="nil"/>
              <w:left w:val="nil"/>
              <w:bottom w:val="nil"/>
              <w:right w:val="nil"/>
            </w:tcBorders>
            <w:vAlign w:val="bottom"/>
          </w:tcPr>
          <w:p w14:paraId="69A5080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-0.64</w:t>
            </w:r>
          </w:p>
        </w:tc>
        <w:tc>
          <w:tcPr>
            <w:tcW w:w="678" w:type="dxa"/>
            <w:tcBorders>
              <w:top w:val="nil"/>
              <w:left w:val="nil"/>
              <w:bottom w:val="nil"/>
              <w:right w:val="nil"/>
            </w:tcBorders>
            <w:vAlign w:val="bottom"/>
          </w:tcPr>
          <w:p w14:paraId="7B32609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0.06</w:t>
            </w:r>
          </w:p>
        </w:tc>
        <w:tc>
          <w:tcPr>
            <w:tcW w:w="884" w:type="dxa"/>
            <w:tcBorders>
              <w:top w:val="nil"/>
              <w:left w:val="nil"/>
              <w:bottom w:val="nil"/>
              <w:right w:val="nil"/>
            </w:tcBorders>
            <w:vAlign w:val="bottom"/>
          </w:tcPr>
          <w:p w14:paraId="56AF7AF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-1.03</w:t>
            </w:r>
          </w:p>
        </w:tc>
        <w:tc>
          <w:tcPr>
            <w:tcW w:w="670" w:type="dxa"/>
            <w:tcBorders>
              <w:top w:val="nil"/>
              <w:left w:val="nil"/>
              <w:bottom w:val="nil"/>
              <w:right w:val="nil"/>
            </w:tcBorders>
            <w:vAlign w:val="bottom"/>
          </w:tcPr>
          <w:p w14:paraId="250CF29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2.42</w:t>
            </w:r>
          </w:p>
        </w:tc>
        <w:tc>
          <w:tcPr>
            <w:tcW w:w="749" w:type="dxa"/>
            <w:tcBorders>
              <w:top w:val="nil"/>
              <w:left w:val="nil"/>
              <w:bottom w:val="nil"/>
              <w:right w:val="nil"/>
            </w:tcBorders>
            <w:vAlign w:val="bottom"/>
          </w:tcPr>
          <w:p w14:paraId="7CC2EEF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1.19</w:t>
            </w:r>
          </w:p>
        </w:tc>
        <w:tc>
          <w:tcPr>
            <w:tcW w:w="909" w:type="dxa"/>
            <w:tcBorders>
              <w:top w:val="nil"/>
              <w:left w:val="nil"/>
              <w:bottom w:val="nil"/>
            </w:tcBorders>
            <w:vAlign w:val="bottom"/>
          </w:tcPr>
          <w:p w14:paraId="5D56FD8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-0.66</w:t>
            </w:r>
          </w:p>
        </w:tc>
      </w:tr>
      <w:tr w:rsidR="004C7770" w14:paraId="0727205E" w14:textId="77777777">
        <w:trPr>
          <w:jc w:val="center"/>
        </w:trPr>
        <w:tc>
          <w:tcPr>
            <w:tcW w:w="411" w:type="dxa"/>
            <w:vMerge/>
          </w:tcPr>
          <w:p w14:paraId="0611F468" w14:textId="77777777" w:rsidR="004C7770" w:rsidRDefault="004C7770">
            <w:pPr>
              <w:pStyle w:val="Caption"/>
              <w:spacing w:after="0"/>
              <w:rPr>
                <w:rFonts w:cs="Times New Roman"/>
                <w:b/>
                <w:bCs/>
                <w:i w:val="0"/>
                <w:iCs w:val="0"/>
                <w:sz w:val="16"/>
                <w:szCs w:val="16"/>
              </w:rPr>
            </w:pPr>
          </w:p>
        </w:tc>
        <w:tc>
          <w:tcPr>
            <w:tcW w:w="617" w:type="dxa"/>
            <w:tcBorders>
              <w:top w:val="nil"/>
              <w:bottom w:val="nil"/>
              <w:right w:val="nil"/>
            </w:tcBorders>
          </w:tcPr>
          <w:p w14:paraId="79D9E35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2020</w:t>
            </w:r>
          </w:p>
        </w:tc>
        <w:tc>
          <w:tcPr>
            <w:tcW w:w="1127" w:type="dxa"/>
            <w:tcBorders>
              <w:top w:val="nil"/>
              <w:left w:val="nil"/>
              <w:bottom w:val="nil"/>
              <w:right w:val="nil"/>
            </w:tcBorders>
            <w:vAlign w:val="bottom"/>
          </w:tcPr>
          <w:p w14:paraId="36F45FB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0.03</w:t>
            </w:r>
          </w:p>
        </w:tc>
        <w:tc>
          <w:tcPr>
            <w:tcW w:w="1095" w:type="dxa"/>
            <w:tcBorders>
              <w:top w:val="nil"/>
              <w:left w:val="nil"/>
              <w:bottom w:val="nil"/>
              <w:right w:val="nil"/>
            </w:tcBorders>
            <w:vAlign w:val="bottom"/>
          </w:tcPr>
          <w:p w14:paraId="5808F64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0.86</w:t>
            </w:r>
          </w:p>
        </w:tc>
        <w:tc>
          <w:tcPr>
            <w:tcW w:w="751" w:type="dxa"/>
            <w:tcBorders>
              <w:top w:val="nil"/>
              <w:left w:val="nil"/>
              <w:bottom w:val="nil"/>
              <w:right w:val="nil"/>
            </w:tcBorders>
            <w:vAlign w:val="bottom"/>
          </w:tcPr>
          <w:p w14:paraId="6ADCD2D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0.54</w:t>
            </w:r>
          </w:p>
        </w:tc>
        <w:tc>
          <w:tcPr>
            <w:tcW w:w="678" w:type="dxa"/>
            <w:tcBorders>
              <w:top w:val="nil"/>
              <w:left w:val="nil"/>
              <w:bottom w:val="nil"/>
              <w:right w:val="nil"/>
            </w:tcBorders>
            <w:vAlign w:val="bottom"/>
          </w:tcPr>
          <w:p w14:paraId="349256A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-0.46</w:t>
            </w:r>
          </w:p>
        </w:tc>
        <w:tc>
          <w:tcPr>
            <w:tcW w:w="884" w:type="dxa"/>
            <w:tcBorders>
              <w:top w:val="nil"/>
              <w:left w:val="nil"/>
              <w:bottom w:val="nil"/>
              <w:right w:val="nil"/>
            </w:tcBorders>
            <w:vAlign w:val="bottom"/>
          </w:tcPr>
          <w:p w14:paraId="6D1333E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-1.13</w:t>
            </w:r>
          </w:p>
        </w:tc>
        <w:tc>
          <w:tcPr>
            <w:tcW w:w="670" w:type="dxa"/>
            <w:tcBorders>
              <w:top w:val="nil"/>
              <w:left w:val="nil"/>
              <w:bottom w:val="nil"/>
              <w:right w:val="nil"/>
            </w:tcBorders>
            <w:vAlign w:val="bottom"/>
          </w:tcPr>
          <w:p w14:paraId="14BC4DE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1.46</w:t>
            </w:r>
          </w:p>
        </w:tc>
        <w:tc>
          <w:tcPr>
            <w:tcW w:w="749" w:type="dxa"/>
            <w:tcBorders>
              <w:top w:val="nil"/>
              <w:left w:val="nil"/>
              <w:bottom w:val="nil"/>
              <w:right w:val="nil"/>
            </w:tcBorders>
            <w:vAlign w:val="bottom"/>
          </w:tcPr>
          <w:p w14:paraId="1705C7A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0.13</w:t>
            </w:r>
          </w:p>
        </w:tc>
        <w:tc>
          <w:tcPr>
            <w:tcW w:w="909" w:type="dxa"/>
            <w:tcBorders>
              <w:top w:val="nil"/>
              <w:left w:val="nil"/>
              <w:bottom w:val="nil"/>
            </w:tcBorders>
            <w:vAlign w:val="bottom"/>
          </w:tcPr>
          <w:p w14:paraId="53C9FE2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-1.18</w:t>
            </w:r>
          </w:p>
        </w:tc>
      </w:tr>
      <w:tr w:rsidR="004C7770" w14:paraId="370E50F5" w14:textId="77777777">
        <w:trPr>
          <w:jc w:val="center"/>
        </w:trPr>
        <w:tc>
          <w:tcPr>
            <w:tcW w:w="411" w:type="dxa"/>
            <w:vMerge/>
          </w:tcPr>
          <w:p w14:paraId="03116A9A" w14:textId="77777777" w:rsidR="004C7770" w:rsidRDefault="004C7770">
            <w:pPr>
              <w:pStyle w:val="Caption"/>
              <w:spacing w:after="0"/>
              <w:rPr>
                <w:rFonts w:cs="Times New Roman"/>
                <w:b/>
                <w:bCs/>
                <w:i w:val="0"/>
                <w:iCs w:val="0"/>
                <w:sz w:val="16"/>
                <w:szCs w:val="16"/>
              </w:rPr>
            </w:pPr>
          </w:p>
        </w:tc>
        <w:tc>
          <w:tcPr>
            <w:tcW w:w="617" w:type="dxa"/>
            <w:tcBorders>
              <w:top w:val="nil"/>
              <w:bottom w:val="nil"/>
              <w:right w:val="nil"/>
            </w:tcBorders>
          </w:tcPr>
          <w:p w14:paraId="4E334F1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2021</w:t>
            </w:r>
          </w:p>
        </w:tc>
        <w:tc>
          <w:tcPr>
            <w:tcW w:w="1127" w:type="dxa"/>
            <w:tcBorders>
              <w:top w:val="nil"/>
              <w:left w:val="nil"/>
              <w:bottom w:val="nil"/>
              <w:right w:val="nil"/>
            </w:tcBorders>
            <w:vAlign w:val="bottom"/>
          </w:tcPr>
          <w:p w14:paraId="216EFC1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0.49</w:t>
            </w:r>
          </w:p>
        </w:tc>
        <w:tc>
          <w:tcPr>
            <w:tcW w:w="1095" w:type="dxa"/>
            <w:tcBorders>
              <w:top w:val="nil"/>
              <w:left w:val="nil"/>
              <w:bottom w:val="nil"/>
              <w:right w:val="nil"/>
            </w:tcBorders>
            <w:vAlign w:val="bottom"/>
          </w:tcPr>
          <w:p w14:paraId="39C9755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-0.08</w:t>
            </w:r>
          </w:p>
        </w:tc>
        <w:tc>
          <w:tcPr>
            <w:tcW w:w="751" w:type="dxa"/>
            <w:tcBorders>
              <w:top w:val="nil"/>
              <w:left w:val="nil"/>
              <w:bottom w:val="nil"/>
              <w:right w:val="nil"/>
            </w:tcBorders>
            <w:vAlign w:val="bottom"/>
          </w:tcPr>
          <w:p w14:paraId="00A8526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-0.46</w:t>
            </w:r>
          </w:p>
        </w:tc>
        <w:tc>
          <w:tcPr>
            <w:tcW w:w="678" w:type="dxa"/>
            <w:tcBorders>
              <w:top w:val="nil"/>
              <w:left w:val="nil"/>
              <w:bottom w:val="nil"/>
              <w:right w:val="nil"/>
            </w:tcBorders>
            <w:vAlign w:val="bottom"/>
          </w:tcPr>
          <w:p w14:paraId="546EA05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1.50</w:t>
            </w:r>
          </w:p>
        </w:tc>
        <w:tc>
          <w:tcPr>
            <w:tcW w:w="884" w:type="dxa"/>
            <w:tcBorders>
              <w:top w:val="nil"/>
              <w:left w:val="nil"/>
              <w:bottom w:val="nil"/>
              <w:right w:val="nil"/>
            </w:tcBorders>
            <w:vAlign w:val="bottom"/>
          </w:tcPr>
          <w:p w14:paraId="330A492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0.47</w:t>
            </w:r>
          </w:p>
        </w:tc>
        <w:tc>
          <w:tcPr>
            <w:tcW w:w="670" w:type="dxa"/>
            <w:tcBorders>
              <w:top w:val="nil"/>
              <w:left w:val="nil"/>
              <w:bottom w:val="nil"/>
              <w:right w:val="nil"/>
            </w:tcBorders>
            <w:vAlign w:val="bottom"/>
          </w:tcPr>
          <w:p w14:paraId="2CA45147"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1.94</w:t>
            </w:r>
          </w:p>
        </w:tc>
        <w:tc>
          <w:tcPr>
            <w:tcW w:w="749" w:type="dxa"/>
            <w:tcBorders>
              <w:top w:val="nil"/>
              <w:left w:val="nil"/>
              <w:bottom w:val="nil"/>
              <w:right w:val="nil"/>
            </w:tcBorders>
            <w:vAlign w:val="bottom"/>
          </w:tcPr>
          <w:p w14:paraId="36CEE5E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0.54</w:t>
            </w:r>
          </w:p>
        </w:tc>
        <w:tc>
          <w:tcPr>
            <w:tcW w:w="909" w:type="dxa"/>
            <w:tcBorders>
              <w:top w:val="nil"/>
              <w:left w:val="nil"/>
              <w:bottom w:val="nil"/>
            </w:tcBorders>
            <w:vAlign w:val="bottom"/>
          </w:tcPr>
          <w:p w14:paraId="3A5702A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-0.49</w:t>
            </w:r>
          </w:p>
        </w:tc>
      </w:tr>
      <w:tr w:rsidR="004C7770" w14:paraId="2722E5B1" w14:textId="77777777">
        <w:trPr>
          <w:jc w:val="center"/>
        </w:trPr>
        <w:tc>
          <w:tcPr>
            <w:tcW w:w="411" w:type="dxa"/>
            <w:vMerge/>
          </w:tcPr>
          <w:p w14:paraId="3B44A3FE" w14:textId="77777777" w:rsidR="004C7770" w:rsidRDefault="004C7770">
            <w:pPr>
              <w:pStyle w:val="Caption"/>
              <w:spacing w:after="0"/>
              <w:rPr>
                <w:rFonts w:cs="Times New Roman"/>
                <w:b/>
                <w:bCs/>
                <w:i w:val="0"/>
                <w:iCs w:val="0"/>
                <w:sz w:val="16"/>
                <w:szCs w:val="16"/>
              </w:rPr>
            </w:pPr>
          </w:p>
        </w:tc>
        <w:tc>
          <w:tcPr>
            <w:tcW w:w="617" w:type="dxa"/>
            <w:tcBorders>
              <w:top w:val="nil"/>
              <w:right w:val="nil"/>
            </w:tcBorders>
          </w:tcPr>
          <w:p w14:paraId="53540AB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2022</w:t>
            </w:r>
          </w:p>
        </w:tc>
        <w:tc>
          <w:tcPr>
            <w:tcW w:w="1127" w:type="dxa"/>
            <w:tcBorders>
              <w:top w:val="nil"/>
              <w:left w:val="nil"/>
              <w:right w:val="nil"/>
            </w:tcBorders>
            <w:vAlign w:val="bottom"/>
          </w:tcPr>
          <w:p w14:paraId="5A2BADE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-0.54</w:t>
            </w:r>
          </w:p>
        </w:tc>
        <w:tc>
          <w:tcPr>
            <w:tcW w:w="1095" w:type="dxa"/>
            <w:tcBorders>
              <w:top w:val="nil"/>
              <w:left w:val="nil"/>
              <w:right w:val="nil"/>
            </w:tcBorders>
            <w:vAlign w:val="bottom"/>
          </w:tcPr>
          <w:p w14:paraId="58BA485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-0.83</w:t>
            </w:r>
          </w:p>
        </w:tc>
        <w:tc>
          <w:tcPr>
            <w:tcW w:w="751" w:type="dxa"/>
            <w:tcBorders>
              <w:top w:val="nil"/>
              <w:left w:val="nil"/>
              <w:right w:val="nil"/>
            </w:tcBorders>
            <w:vAlign w:val="bottom"/>
          </w:tcPr>
          <w:p w14:paraId="7D75DC8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0.21</w:t>
            </w:r>
          </w:p>
        </w:tc>
        <w:tc>
          <w:tcPr>
            <w:tcW w:w="678" w:type="dxa"/>
            <w:tcBorders>
              <w:top w:val="nil"/>
              <w:left w:val="nil"/>
              <w:right w:val="nil"/>
            </w:tcBorders>
            <w:vAlign w:val="bottom"/>
          </w:tcPr>
          <w:p w14:paraId="2D9A770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-0.78</w:t>
            </w:r>
          </w:p>
        </w:tc>
        <w:tc>
          <w:tcPr>
            <w:tcW w:w="884" w:type="dxa"/>
            <w:tcBorders>
              <w:top w:val="nil"/>
              <w:left w:val="nil"/>
              <w:right w:val="nil"/>
            </w:tcBorders>
            <w:vAlign w:val="bottom"/>
          </w:tcPr>
          <w:p w14:paraId="19D5C3D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-0.07</w:t>
            </w:r>
          </w:p>
        </w:tc>
        <w:tc>
          <w:tcPr>
            <w:tcW w:w="670" w:type="dxa"/>
            <w:tcBorders>
              <w:top w:val="nil"/>
              <w:left w:val="nil"/>
              <w:right w:val="nil"/>
            </w:tcBorders>
            <w:vAlign w:val="bottom"/>
          </w:tcPr>
          <w:p w14:paraId="38C665E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-1.09</w:t>
            </w:r>
          </w:p>
        </w:tc>
        <w:tc>
          <w:tcPr>
            <w:tcW w:w="749" w:type="dxa"/>
            <w:tcBorders>
              <w:top w:val="nil"/>
              <w:left w:val="nil"/>
              <w:right w:val="nil"/>
            </w:tcBorders>
            <w:vAlign w:val="bottom"/>
          </w:tcPr>
          <w:p w14:paraId="2E3FDFC7"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-0.30</w:t>
            </w:r>
          </w:p>
        </w:tc>
        <w:tc>
          <w:tcPr>
            <w:tcW w:w="909" w:type="dxa"/>
            <w:tcBorders>
              <w:top w:val="nil"/>
              <w:left w:val="nil"/>
            </w:tcBorders>
            <w:vAlign w:val="bottom"/>
          </w:tcPr>
          <w:p w14:paraId="6378AA1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-0.96</w:t>
            </w:r>
          </w:p>
        </w:tc>
      </w:tr>
    </w:tbl>
    <w:p w14:paraId="00D271E6" w14:textId="77777777" w:rsidR="004C7770" w:rsidRDefault="00000000">
      <w:pPr>
        <w:pStyle w:val="Caption"/>
      </w:pPr>
      <w:bookmarkStart w:id="31" w:name="_Ref127218877"/>
      <w:bookmarkStart w:id="32" w:name="_Toc133657581"/>
      <w:r>
        <w:t xml:space="preserve">Tabela </w:t>
      </w:r>
      <w:fldSimple w:instr=" SEQ Tabela \* ARABIC ">
        <w:r>
          <w:t>2</w:t>
        </w:r>
      </w:fldSimple>
      <w:bookmarkEnd w:id="31"/>
      <w:r>
        <w:t>. Przeciętne dzienne stopy zwrotu dla kryptowalut w rozbiciu na roczne podokresy</w:t>
      </w:r>
      <w:bookmarkEnd w:id="32"/>
    </w:p>
    <w:p w14:paraId="246839AE" w14:textId="77777777" w:rsidR="004C7770" w:rsidRDefault="00000000">
      <w:pPr>
        <w:ind w:firstLine="360"/>
      </w:pPr>
      <w:r>
        <w:t>Analizując roczne podokresy (</w:t>
      </w:r>
      <w:r>
        <w:fldChar w:fldCharType="begin"/>
      </w:r>
      <w:r>
        <w:instrText xml:space="preserve"> REF _Ref127218877 \h </w:instrText>
      </w:r>
      <w:r>
        <w:fldChar w:fldCharType="separate"/>
      </w:r>
      <w:r>
        <w:t>Tabela 2</w:t>
      </w:r>
      <w:r>
        <w:fldChar w:fldCharType="end"/>
      </w:r>
      <w:r>
        <w:t>) można zauważyć wyraźną różnicę występującą pomiędzy rokiem 2018 a latami 2019-2022. Różnica ta dotyczy ujemych stóp zwrotu w roku 2018, wszystkie badane kryptowalut zanotowały ujemne dzienne stopy zwrotu, co oznacza spadek cen w ciągu całego roku. Z uwagi na zakres czasowy badania nie można stwierdzić, czy zaobserwowane zależności mają charakter trwały, czy też są dziełem przypadku.</w:t>
      </w:r>
    </w:p>
    <w:p w14:paraId="4D7999BC" w14:textId="77777777" w:rsidR="004C7770" w:rsidRDefault="00000000">
      <w:pPr>
        <w:ind w:firstLine="360"/>
      </w:pPr>
      <w:r>
        <w:t xml:space="preserve">Przed przystąpieniem do modelowania wariancji stóp zwrotu przeprowadzono badanie ciągu </w:t>
      </w:r>
      <m:oMath>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pod kątem jego stacjonarności, występowania autokorelacji oraz obecności efektu ARCH. Stacjonarność badano za pomocą testu Dickey’a-Fullera, </w:t>
      </w:r>
      <w:r w:rsidRPr="005F53B8">
        <w:t>uzyskując każdorazowo pozytywny wynik</w:t>
      </w:r>
      <w:r>
        <w:t>. Występowanie autokorelacji badano za pomocą testu Boxa-Pierce’a, a w wypadku jej obecności uznawano, że proces winien być opisany modelem AR, którego rząd ustalano posługując się wartościami funkcji ACF i PACF. W celu sprawdzenia, czy dany szereg charakteryzuje się heteroskedastyczną wariancją wykorzystywano test Engle’a mnożników Lagrange’a (test na występowanie efektu ARCH).</w:t>
      </w:r>
    </w:p>
    <w:p w14:paraId="4D0B9840" w14:textId="77777777" w:rsidR="004C7770" w:rsidRDefault="00000000">
      <w:pPr>
        <w:ind w:firstLine="360"/>
      </w:pPr>
      <w:r>
        <w:t>Następnie przystąpiono do estymacji poszczególnych modeli: modeli liniowych z sezonowością ((1), ewentualnie (2)), modeli GARCH z sezonowością w równaniu średniej (4) oraz zmodyfikowanych modeli GARCH z sezonowością w równaniu średniej i wariancji (5). Dokonując wyboru rzędu opóźnień w strukturze GARCH(p,q) kierowano się istotnością parametrów strukturalnych, wartościami kryteriów informacyjnych Akaike’a i Schwarza oraz wielkością ujemnego dwukrotnego logarytmu funkcji wiarygodności (-2lnL), który jest tym mniejszy, im większa jest wiarygodność wyników.</w:t>
      </w:r>
    </w:p>
    <w:p w14:paraId="50DCB467" w14:textId="77777777" w:rsidR="004C7770" w:rsidRDefault="00000000">
      <w:pPr>
        <w:ind w:firstLine="360"/>
      </w:pPr>
      <w:r>
        <w:t>Wyniki estymacji przedstawia (</w:t>
      </w:r>
      <w:r>
        <w:fldChar w:fldCharType="begin"/>
      </w:r>
      <w:r>
        <w:instrText xml:space="preserve"> REF _Ref133657103 \h </w:instrText>
      </w:r>
      <w:r>
        <w:fldChar w:fldCharType="separate"/>
      </w:r>
      <w:r>
        <w:t>Tabela 3</w:t>
      </w:r>
      <w:r>
        <w:fldChar w:fldCharType="end"/>
      </w:r>
      <w:r>
        <w:t xml:space="preserve">). Oceny parametrów z oszacowanych równań (1) i (2) (w tabelach w kolumnach o nagłówkach KMNK) wskazują na </w:t>
      </w:r>
      <w:r>
        <w:rPr>
          <w:highlight w:val="cyan"/>
        </w:rPr>
        <w:t>średnią stopę zwrotu</w:t>
      </w:r>
      <w:r>
        <w:t xml:space="preserve"> dla każdego z dni tygodnia. Stopy z </w:t>
      </w:r>
      <w:r>
        <w:rPr>
          <w:highlight w:val="cyan"/>
        </w:rPr>
        <w:t>poniedziałku i piątku</w:t>
      </w:r>
      <w:r>
        <w:t xml:space="preserve"> okazywały się w większości badanych szeregów sposób statystycznie istotny różne od zera.</w:t>
      </w:r>
    </w:p>
    <w:p w14:paraId="3E01B580" w14:textId="77777777" w:rsidR="004C7770" w:rsidRDefault="00000000">
      <w:pPr>
        <w:ind w:firstLine="360"/>
      </w:pPr>
      <w:r>
        <w:t xml:space="preserve">Oszacowania modeli typu </w:t>
      </w:r>
      <w:r>
        <w:fldChar w:fldCharType="begin"/>
      </w:r>
      <w:r>
        <w:instrText xml:space="preserve"> REF reg4 \h </w:instrText>
      </w:r>
      <w:r>
        <w:fldChar w:fldCharType="separate"/>
      </w:r>
      <w:r>
        <w:t>(4)</w:t>
      </w:r>
      <w:r>
        <w:fldChar w:fldCharType="end"/>
      </w:r>
      <w:r>
        <w:t xml:space="preserve"> dały podobne wyniki. Wprowadzenie do modeli wariancji warunkowej spowodowało </w:t>
      </w:r>
      <w:r>
        <w:rPr>
          <w:highlight w:val="cyan"/>
        </w:rPr>
        <w:t>polepszenie ich jakości</w:t>
      </w:r>
      <w:r>
        <w:t xml:space="preserve">. Estymatory są </w:t>
      </w:r>
      <w:r>
        <w:rPr>
          <w:highlight w:val="cyan"/>
        </w:rPr>
        <w:t>teraz bardziej efektywne (uzyskano mniejsze błędy ocen odpowiednich parametrów). Zmniejszeniu uległy wartości -2lnL</w:t>
      </w:r>
      <w:r>
        <w:t xml:space="preserve">. Parametry w równaniach na wariancję uzyskały </w:t>
      </w:r>
      <w:r>
        <w:rPr>
          <w:highlight w:val="cyan"/>
        </w:rPr>
        <w:t>dodatnie oceny, ich sumy (poza stałymi) są mniejsze niż 1,</w:t>
      </w:r>
      <w:r>
        <w:t xml:space="preserve"> aczkolwiek zbliżone do tej wartości. Ten ostatni fakt wskazuje na to, że informacje z odległej przeszłości są istotne w wyjaśnieniu bieżącej zmienności (persistence of volatility).</w:t>
      </w:r>
    </w:p>
    <w:p w14:paraId="629CC06C" w14:textId="77777777" w:rsidR="004C7770" w:rsidRDefault="00000000">
      <w:pPr>
        <w:ind w:firstLine="360"/>
      </w:pPr>
      <w:r>
        <w:t xml:space="preserve">W zmodyfikowanych modelach GARCH typu </w:t>
      </w:r>
      <w:bookmarkStart w:id="33" w:name="reg5"/>
      <w:bookmarkEnd w:id="33"/>
      <w:r>
        <w:t>(5)</w:t>
      </w:r>
      <w:r>
        <w:fldChar w:fldCharType="begin"/>
      </w:r>
      <w:r>
        <w:instrText xml:space="preserve"> REF reg5 \h </w:instrText>
      </w:r>
      <w:r>
        <w:fldChar w:fldCharType="separate"/>
      </w:r>
      <w:r>
        <w:fldChar w:fldCharType="end"/>
      </w:r>
      <w:r>
        <w:fldChar w:fldCharType="begin"/>
      </w:r>
      <w:r>
        <w:instrText xml:space="preserve"> REF reg5 \h </w:instrText>
      </w:r>
      <w:r>
        <w:fldChar w:fldCharType="separate"/>
      </w:r>
      <w:r>
        <w:fldChar w:fldCharType="end"/>
      </w:r>
      <w:r>
        <w:fldChar w:fldCharType="begin"/>
      </w:r>
      <w:r>
        <w:instrText xml:space="preserve"> REF reg5 \h </w:instrText>
      </w:r>
      <w:r>
        <w:fldChar w:fldCharType="separate"/>
      </w:r>
      <w:r>
        <w:fldChar w:fldCharType="end"/>
      </w:r>
      <w:r>
        <w:fldChar w:fldCharType="begin"/>
      </w:r>
      <w:r>
        <w:instrText xml:space="preserve"> REF reg5 \h </w:instrText>
      </w:r>
      <w:r>
        <w:fldChar w:fldCharType="separate"/>
      </w:r>
      <w:r>
        <w:fldChar w:fldCharType="end"/>
      </w:r>
      <w:r>
        <w:t xml:space="preserve"> efekt dnia tygodnia </w:t>
      </w:r>
      <w:r>
        <w:rPr>
          <w:highlight w:val="cyan"/>
        </w:rPr>
        <w:t>jest obecny w obu równaniach:</w:t>
      </w:r>
      <w:r>
        <w:t xml:space="preserve"> w wyraźny sposób w równaniach na średnią i w słabszy w równaniach na wariancję warunkową. W równaniach średniej statystycznie istotne okazały się najczęściej </w:t>
      </w:r>
      <w:r>
        <w:rPr>
          <w:highlight w:val="cyan"/>
        </w:rPr>
        <w:t>poniedziałek i piątek</w:t>
      </w:r>
      <w:r>
        <w:t xml:space="preserve">. </w:t>
      </w:r>
      <w:r>
        <w:lastRenderedPageBreak/>
        <w:t xml:space="preserve">Jeśli zaś chodzi o wariancję warunkową, to w kilku przypadkach statystycznie istotna jest </w:t>
      </w:r>
      <w:r>
        <w:rPr>
          <w:highlight w:val="cyan"/>
        </w:rPr>
        <w:t>wysoka zmienność poniedziałkowa</w:t>
      </w:r>
      <w:r>
        <w:t xml:space="preserve"> (dla indeksów </w:t>
      </w:r>
      <w:r>
        <w:rPr>
          <w:highlight w:val="cyan"/>
        </w:rPr>
        <w:t>WIG, WIG20, MidWIG i spółki Prokom</w:t>
      </w:r>
      <w:r>
        <w:t xml:space="preserve">), a towarzysząca jej najniższa zmienność w </w:t>
      </w:r>
      <w:r>
        <w:rPr>
          <w:highlight w:val="cyan"/>
        </w:rPr>
        <w:t>piątki</w:t>
      </w:r>
      <w:r>
        <w:t xml:space="preserve"> okazywała się statystycznie nieistotna. Otrzymany wynik dla stóp zwrotu </w:t>
      </w:r>
      <w:r>
        <w:rPr>
          <w:highlight w:val="cyan"/>
        </w:rPr>
        <w:t>z indeksów giełdowych</w:t>
      </w:r>
      <w:r>
        <w:t xml:space="preserve"> znajduje swoje potwierdzenie w wartościach dla odchylenia standardowego umieszczonych w (</w:t>
      </w:r>
      <w:r>
        <w:fldChar w:fldCharType="begin"/>
      </w:r>
      <w:r>
        <w:instrText xml:space="preserve"> REF _Ref127218854 \h </w:instrText>
      </w:r>
      <w:r>
        <w:fldChar w:fldCharType="separate"/>
      </w:r>
      <w:r>
        <w:t>Tabela 1</w:t>
      </w:r>
      <w:r>
        <w:fldChar w:fldCharType="end"/>
      </w:r>
      <w:r>
        <w:t>). Można go tłumaczyć tym, że poniedziałkowe ceny zamknięcia zawierają w sobie informacje aż z trzech dni. Stąd też uważa się, iż odchylenie standardowe dla poniedziałkowych zwrotów winno być wyższe niż w inne dni.</w:t>
      </w:r>
    </w:p>
    <w:tbl>
      <w:tblPr>
        <w:tblStyle w:val="TableGrid"/>
        <w:tblW w:w="8060" w:type="dxa"/>
        <w:jc w:val="center"/>
        <w:tblLayout w:type="fixed"/>
        <w:tblLook w:val="06A0" w:firstRow="1" w:lastRow="0" w:firstColumn="1" w:lastColumn="0" w:noHBand="1" w:noVBand="1"/>
      </w:tblPr>
      <w:tblGrid>
        <w:gridCol w:w="1115"/>
        <w:gridCol w:w="761"/>
        <w:gridCol w:w="956"/>
        <w:gridCol w:w="794"/>
        <w:gridCol w:w="956"/>
        <w:gridCol w:w="766"/>
        <w:gridCol w:w="956"/>
        <w:gridCol w:w="800"/>
        <w:gridCol w:w="956"/>
      </w:tblGrid>
      <w:tr w:rsidR="005F6E8D" w14:paraId="43687902" w14:textId="77777777" w:rsidTr="00490285">
        <w:trPr>
          <w:trHeight w:val="119"/>
          <w:jc w:val="center"/>
        </w:trPr>
        <w:tc>
          <w:tcPr>
            <w:tcW w:w="1115" w:type="dxa"/>
            <w:tcBorders>
              <w:top w:val="nil"/>
              <w:left w:val="nil"/>
              <w:bottom w:val="nil"/>
              <w:right w:val="single" w:sz="4" w:space="0" w:color="auto"/>
            </w:tcBorders>
            <w:vAlign w:val="center"/>
          </w:tcPr>
          <w:p w14:paraId="17C76188" w14:textId="77777777" w:rsidR="005F6E8D" w:rsidRPr="005F6E8D" w:rsidRDefault="005F6E8D" w:rsidP="005F6E8D">
            <w:pPr>
              <w:pStyle w:val="Caption"/>
              <w:spacing w:after="0"/>
              <w:jc w:val="left"/>
              <w:rPr>
                <w:rFonts w:eastAsia="Calibri" w:cs="Times New Roman"/>
                <w:bCs/>
                <w:i w:val="0"/>
                <w:iCs w:val="0"/>
                <w:sz w:val="12"/>
                <w:szCs w:val="12"/>
              </w:rPr>
            </w:pPr>
          </w:p>
        </w:tc>
        <w:tc>
          <w:tcPr>
            <w:tcW w:w="1717" w:type="dxa"/>
            <w:gridSpan w:val="2"/>
            <w:tcBorders>
              <w:top w:val="nil"/>
              <w:left w:val="single" w:sz="4" w:space="0" w:color="auto"/>
              <w:right w:val="single" w:sz="4" w:space="0" w:color="auto"/>
            </w:tcBorders>
            <w:vAlign w:val="center"/>
          </w:tcPr>
          <w:p w14:paraId="1E21E7F4" w14:textId="4F8517DE" w:rsidR="005F6E8D" w:rsidRDefault="005F6E8D" w:rsidP="00490285">
            <w:pPr>
              <w:pStyle w:val="Caption"/>
              <w:spacing w:after="0"/>
              <w:rPr>
                <w:rFonts w:eastAsia="Calibri" w:cs="Times New Roman"/>
                <w:bCs/>
                <w:i w:val="0"/>
                <w:iCs w:val="0"/>
                <w:sz w:val="12"/>
                <w:szCs w:val="12"/>
              </w:rPr>
            </w:pPr>
            <w:r>
              <w:rPr>
                <w:rFonts w:eastAsia="Calibri" w:cs="Times New Roman"/>
                <w:bCs/>
                <w:i w:val="0"/>
                <w:iCs w:val="0"/>
                <w:sz w:val="12"/>
                <w:szCs w:val="12"/>
              </w:rPr>
              <w:t>BTC</w:t>
            </w:r>
          </w:p>
        </w:tc>
        <w:tc>
          <w:tcPr>
            <w:tcW w:w="1750" w:type="dxa"/>
            <w:gridSpan w:val="2"/>
            <w:tcBorders>
              <w:top w:val="nil"/>
              <w:left w:val="single" w:sz="4" w:space="0" w:color="auto"/>
              <w:right w:val="single" w:sz="4" w:space="0" w:color="auto"/>
            </w:tcBorders>
            <w:vAlign w:val="center"/>
          </w:tcPr>
          <w:p w14:paraId="5934D5A9" w14:textId="52DFDBF4" w:rsidR="005F6E8D" w:rsidRPr="005F6E8D" w:rsidRDefault="005F6E8D" w:rsidP="00490285">
            <w:pPr>
              <w:pStyle w:val="Caption"/>
              <w:spacing w:after="0"/>
              <w:rPr>
                <w:rFonts w:eastAsia="Calibri" w:cs="Times New Roman"/>
                <w:bCs/>
                <w:i w:val="0"/>
                <w:iCs w:val="0"/>
                <w:sz w:val="12"/>
                <w:szCs w:val="12"/>
              </w:rPr>
            </w:pPr>
            <w:r>
              <w:rPr>
                <w:rFonts w:eastAsia="Calibri" w:cs="Times New Roman"/>
                <w:bCs/>
                <w:i w:val="0"/>
                <w:iCs w:val="0"/>
                <w:sz w:val="12"/>
                <w:szCs w:val="12"/>
              </w:rPr>
              <w:t>BNB</w:t>
            </w:r>
          </w:p>
        </w:tc>
        <w:tc>
          <w:tcPr>
            <w:tcW w:w="1722" w:type="dxa"/>
            <w:gridSpan w:val="2"/>
            <w:tcBorders>
              <w:top w:val="nil"/>
              <w:left w:val="single" w:sz="4" w:space="0" w:color="auto"/>
              <w:right w:val="single" w:sz="4" w:space="0" w:color="auto"/>
            </w:tcBorders>
            <w:vAlign w:val="center"/>
          </w:tcPr>
          <w:p w14:paraId="1886CF2C" w14:textId="6D251728" w:rsidR="005F6E8D" w:rsidRDefault="005F6E8D" w:rsidP="00490285">
            <w:pPr>
              <w:pStyle w:val="Caption"/>
              <w:spacing w:after="0"/>
              <w:rPr>
                <w:rFonts w:eastAsia="Calibri" w:cs="Times New Roman"/>
                <w:bCs/>
                <w:i w:val="0"/>
                <w:iCs w:val="0"/>
                <w:sz w:val="12"/>
                <w:szCs w:val="12"/>
              </w:rPr>
            </w:pPr>
            <w:r>
              <w:rPr>
                <w:rFonts w:eastAsia="Calibri" w:cs="Times New Roman"/>
                <w:bCs/>
                <w:i w:val="0"/>
                <w:iCs w:val="0"/>
                <w:sz w:val="12"/>
                <w:szCs w:val="12"/>
              </w:rPr>
              <w:t>XMR</w:t>
            </w:r>
          </w:p>
        </w:tc>
        <w:tc>
          <w:tcPr>
            <w:tcW w:w="1756" w:type="dxa"/>
            <w:gridSpan w:val="2"/>
            <w:tcBorders>
              <w:top w:val="nil"/>
              <w:left w:val="single" w:sz="4" w:space="0" w:color="auto"/>
              <w:right w:val="nil"/>
            </w:tcBorders>
            <w:vAlign w:val="center"/>
          </w:tcPr>
          <w:p w14:paraId="08306391" w14:textId="41E6F033" w:rsidR="005F6E8D" w:rsidRDefault="005F6E8D" w:rsidP="00490285">
            <w:pPr>
              <w:pStyle w:val="Caption"/>
              <w:spacing w:after="0"/>
              <w:rPr>
                <w:rFonts w:eastAsia="Calibri" w:cs="Times New Roman"/>
                <w:bCs/>
                <w:i w:val="0"/>
                <w:iCs w:val="0"/>
                <w:sz w:val="12"/>
                <w:szCs w:val="12"/>
              </w:rPr>
            </w:pPr>
            <w:r>
              <w:rPr>
                <w:rFonts w:eastAsia="Calibri" w:cs="Times New Roman"/>
                <w:bCs/>
                <w:i w:val="0"/>
                <w:iCs w:val="0"/>
                <w:sz w:val="12"/>
                <w:szCs w:val="12"/>
              </w:rPr>
              <w:t>BAT</w:t>
            </w:r>
          </w:p>
        </w:tc>
      </w:tr>
      <w:tr w:rsidR="005F6E8D" w14:paraId="5412FCE2" w14:textId="77777777" w:rsidTr="00490285">
        <w:trPr>
          <w:trHeight w:val="119"/>
          <w:jc w:val="center"/>
        </w:trPr>
        <w:tc>
          <w:tcPr>
            <w:tcW w:w="1115" w:type="dxa"/>
            <w:tcBorders>
              <w:top w:val="nil"/>
              <w:left w:val="nil"/>
              <w:bottom w:val="single" w:sz="4" w:space="0" w:color="auto"/>
            </w:tcBorders>
            <w:vAlign w:val="center"/>
          </w:tcPr>
          <w:p w14:paraId="092528B2" w14:textId="77777777" w:rsidR="005F6E8D" w:rsidRPr="005F6E8D" w:rsidRDefault="005F6E8D" w:rsidP="005F6E8D">
            <w:pPr>
              <w:pStyle w:val="Caption"/>
              <w:spacing w:after="0"/>
              <w:jc w:val="left"/>
              <w:rPr>
                <w:rFonts w:eastAsia="Calibri" w:cs="Times New Roman"/>
                <w:bCs/>
                <w:i w:val="0"/>
                <w:iCs w:val="0"/>
                <w:sz w:val="12"/>
                <w:szCs w:val="12"/>
              </w:rPr>
            </w:pPr>
          </w:p>
        </w:tc>
        <w:tc>
          <w:tcPr>
            <w:tcW w:w="761" w:type="dxa"/>
            <w:tcBorders>
              <w:bottom w:val="single" w:sz="4" w:space="0" w:color="auto"/>
              <w:right w:val="nil"/>
            </w:tcBorders>
            <w:vAlign w:val="center"/>
          </w:tcPr>
          <w:p w14:paraId="7196FA32" w14:textId="77777777" w:rsidR="005F6E8D" w:rsidRPr="005F6E8D" w:rsidRDefault="005F6E8D" w:rsidP="00490285">
            <w:pPr>
              <w:pStyle w:val="Caption"/>
              <w:spacing w:after="0"/>
              <w:rPr>
                <w:rFonts w:eastAsia="Calibri" w:cs="Times New Roman"/>
                <w:bCs/>
                <w:i w:val="0"/>
                <w:iCs w:val="0"/>
                <w:sz w:val="12"/>
                <w:szCs w:val="12"/>
              </w:rPr>
            </w:pPr>
            <w:r>
              <w:rPr>
                <w:rFonts w:eastAsia="Calibri" w:cs="Times New Roman"/>
                <w:bCs/>
                <w:i w:val="0"/>
                <w:iCs w:val="0"/>
                <w:sz w:val="12"/>
                <w:szCs w:val="12"/>
              </w:rPr>
              <w:t>KMNK</w:t>
            </w:r>
          </w:p>
        </w:tc>
        <w:tc>
          <w:tcPr>
            <w:tcW w:w="956" w:type="dxa"/>
            <w:tcBorders>
              <w:left w:val="nil"/>
              <w:bottom w:val="single" w:sz="4" w:space="0" w:color="auto"/>
            </w:tcBorders>
            <w:vAlign w:val="center"/>
          </w:tcPr>
          <w:p w14:paraId="25D914DE" w14:textId="3ED27838" w:rsidR="005F6E8D" w:rsidRPr="005F6E8D" w:rsidRDefault="005F6E8D" w:rsidP="00490285">
            <w:pPr>
              <w:pStyle w:val="Caption"/>
              <w:spacing w:after="0"/>
              <w:rPr>
                <w:rFonts w:eastAsia="Calibri" w:cs="Times New Roman"/>
                <w:bCs/>
                <w:i w:val="0"/>
                <w:iCs w:val="0"/>
                <w:sz w:val="12"/>
                <w:szCs w:val="12"/>
              </w:rPr>
            </w:pPr>
            <w:r>
              <w:rPr>
                <w:rFonts w:eastAsia="Calibri" w:cs="Times New Roman"/>
                <w:bCs/>
                <w:i w:val="0"/>
                <w:iCs w:val="0"/>
                <w:sz w:val="12"/>
                <w:szCs w:val="12"/>
              </w:rPr>
              <w:t>GARCH</w:t>
            </w:r>
            <w:r w:rsidR="00021B93">
              <w:rPr>
                <w:rFonts w:eastAsia="Calibri" w:cs="Times New Roman"/>
                <w:bCs/>
                <w:i w:val="0"/>
                <w:iCs w:val="0"/>
                <w:sz w:val="12"/>
                <w:szCs w:val="12"/>
              </w:rPr>
              <w:t xml:space="preserve"> </w:t>
            </w:r>
            <w:r>
              <w:rPr>
                <w:rFonts w:eastAsia="Calibri" w:cs="Times New Roman"/>
                <w:bCs/>
                <w:i w:val="0"/>
                <w:iCs w:val="0"/>
                <w:sz w:val="12"/>
                <w:szCs w:val="12"/>
              </w:rPr>
              <w:t>(</w:t>
            </w:r>
            <w:r w:rsidR="000A19FE">
              <w:rPr>
                <w:rFonts w:eastAsia="Calibri" w:cs="Times New Roman"/>
                <w:bCs/>
                <w:i w:val="0"/>
                <w:iCs w:val="0"/>
                <w:sz w:val="12"/>
                <w:szCs w:val="12"/>
              </w:rPr>
              <w:t>2,2</w:t>
            </w:r>
            <w:r>
              <w:rPr>
                <w:rFonts w:eastAsia="Calibri" w:cs="Times New Roman"/>
                <w:bCs/>
                <w:i w:val="0"/>
                <w:iCs w:val="0"/>
                <w:sz w:val="12"/>
                <w:szCs w:val="12"/>
              </w:rPr>
              <w:t>)</w:t>
            </w:r>
          </w:p>
        </w:tc>
        <w:tc>
          <w:tcPr>
            <w:tcW w:w="794" w:type="dxa"/>
            <w:tcBorders>
              <w:bottom w:val="single" w:sz="4" w:space="0" w:color="auto"/>
              <w:right w:val="nil"/>
            </w:tcBorders>
            <w:vAlign w:val="center"/>
          </w:tcPr>
          <w:p w14:paraId="70949AFC" w14:textId="77777777" w:rsidR="005F6E8D" w:rsidRPr="005F6E8D" w:rsidRDefault="005F6E8D" w:rsidP="00490285">
            <w:pPr>
              <w:pStyle w:val="Caption"/>
              <w:spacing w:after="0"/>
              <w:rPr>
                <w:rFonts w:eastAsia="Calibri" w:cs="Times New Roman"/>
                <w:bCs/>
                <w:i w:val="0"/>
                <w:iCs w:val="0"/>
                <w:sz w:val="12"/>
                <w:szCs w:val="12"/>
              </w:rPr>
            </w:pPr>
            <w:r>
              <w:rPr>
                <w:rFonts w:eastAsia="Calibri" w:cs="Times New Roman"/>
                <w:bCs/>
                <w:i w:val="0"/>
                <w:iCs w:val="0"/>
                <w:sz w:val="12"/>
                <w:szCs w:val="12"/>
              </w:rPr>
              <w:t>KMNK</w:t>
            </w:r>
          </w:p>
        </w:tc>
        <w:tc>
          <w:tcPr>
            <w:tcW w:w="956" w:type="dxa"/>
            <w:tcBorders>
              <w:left w:val="nil"/>
              <w:bottom w:val="single" w:sz="4" w:space="0" w:color="auto"/>
            </w:tcBorders>
            <w:vAlign w:val="center"/>
          </w:tcPr>
          <w:p w14:paraId="051C61D0" w14:textId="33321630" w:rsidR="005F6E8D" w:rsidRPr="005F6E8D" w:rsidRDefault="005F6E8D" w:rsidP="00490285">
            <w:pPr>
              <w:pStyle w:val="Caption"/>
              <w:spacing w:after="0"/>
              <w:rPr>
                <w:rFonts w:eastAsia="Calibri" w:cs="Times New Roman"/>
                <w:bCs/>
                <w:i w:val="0"/>
                <w:iCs w:val="0"/>
                <w:sz w:val="12"/>
                <w:szCs w:val="12"/>
              </w:rPr>
            </w:pPr>
            <w:r w:rsidRPr="005F6E8D">
              <w:rPr>
                <w:rFonts w:eastAsia="Calibri" w:cs="Times New Roman"/>
                <w:bCs/>
                <w:i w:val="0"/>
                <w:iCs w:val="0"/>
                <w:sz w:val="12"/>
                <w:szCs w:val="12"/>
              </w:rPr>
              <w:t>GARCH</w:t>
            </w:r>
            <w:r w:rsidR="00021B93">
              <w:rPr>
                <w:rFonts w:eastAsia="Calibri" w:cs="Times New Roman"/>
                <w:bCs/>
                <w:i w:val="0"/>
                <w:iCs w:val="0"/>
                <w:sz w:val="12"/>
                <w:szCs w:val="12"/>
              </w:rPr>
              <w:t xml:space="preserve"> </w:t>
            </w:r>
            <w:r w:rsidRPr="005F6E8D">
              <w:rPr>
                <w:rFonts w:eastAsia="Calibri" w:cs="Times New Roman"/>
                <w:bCs/>
                <w:i w:val="0"/>
                <w:iCs w:val="0"/>
                <w:sz w:val="12"/>
                <w:szCs w:val="12"/>
              </w:rPr>
              <w:t>(</w:t>
            </w:r>
            <w:r w:rsidR="005D460C">
              <w:rPr>
                <w:rFonts w:eastAsia="Calibri" w:cs="Times New Roman"/>
                <w:bCs/>
                <w:i w:val="0"/>
                <w:iCs w:val="0"/>
                <w:sz w:val="12"/>
                <w:szCs w:val="12"/>
              </w:rPr>
              <w:t>2,2</w:t>
            </w:r>
            <w:r w:rsidRPr="005F6E8D">
              <w:rPr>
                <w:rFonts w:eastAsia="Calibri" w:cs="Times New Roman"/>
                <w:bCs/>
                <w:i w:val="0"/>
                <w:iCs w:val="0"/>
                <w:sz w:val="12"/>
                <w:szCs w:val="12"/>
              </w:rPr>
              <w:t>)</w:t>
            </w:r>
          </w:p>
        </w:tc>
        <w:tc>
          <w:tcPr>
            <w:tcW w:w="766" w:type="dxa"/>
            <w:tcBorders>
              <w:bottom w:val="single" w:sz="4" w:space="0" w:color="auto"/>
              <w:right w:val="nil"/>
            </w:tcBorders>
            <w:vAlign w:val="center"/>
          </w:tcPr>
          <w:p w14:paraId="4642AE15" w14:textId="77777777" w:rsidR="005F6E8D" w:rsidRPr="005F6E8D" w:rsidRDefault="005F6E8D" w:rsidP="00490285">
            <w:pPr>
              <w:pStyle w:val="Caption"/>
              <w:spacing w:after="0"/>
              <w:rPr>
                <w:rFonts w:eastAsia="Calibri" w:cs="Times New Roman"/>
                <w:bCs/>
                <w:i w:val="0"/>
                <w:iCs w:val="0"/>
                <w:sz w:val="12"/>
                <w:szCs w:val="12"/>
              </w:rPr>
            </w:pPr>
            <w:r>
              <w:rPr>
                <w:rFonts w:eastAsia="Calibri" w:cs="Times New Roman"/>
                <w:bCs/>
                <w:i w:val="0"/>
                <w:iCs w:val="0"/>
                <w:sz w:val="12"/>
                <w:szCs w:val="12"/>
              </w:rPr>
              <w:t>KMNK</w:t>
            </w:r>
          </w:p>
        </w:tc>
        <w:tc>
          <w:tcPr>
            <w:tcW w:w="956" w:type="dxa"/>
            <w:tcBorders>
              <w:left w:val="nil"/>
              <w:bottom w:val="single" w:sz="4" w:space="0" w:color="auto"/>
            </w:tcBorders>
            <w:vAlign w:val="center"/>
          </w:tcPr>
          <w:p w14:paraId="07DAFFC9" w14:textId="412D0DAB" w:rsidR="005F6E8D" w:rsidRPr="005F6E8D" w:rsidRDefault="005F6E8D" w:rsidP="00490285">
            <w:pPr>
              <w:pStyle w:val="Caption"/>
              <w:spacing w:after="0"/>
              <w:rPr>
                <w:rFonts w:eastAsia="Calibri" w:cs="Times New Roman"/>
                <w:bCs/>
                <w:i w:val="0"/>
                <w:iCs w:val="0"/>
                <w:sz w:val="12"/>
                <w:szCs w:val="12"/>
              </w:rPr>
            </w:pPr>
            <w:r>
              <w:rPr>
                <w:rFonts w:eastAsia="Calibri" w:cs="Times New Roman"/>
                <w:bCs/>
                <w:i w:val="0"/>
                <w:iCs w:val="0"/>
                <w:sz w:val="12"/>
                <w:szCs w:val="12"/>
              </w:rPr>
              <w:t>GARCH</w:t>
            </w:r>
            <w:r w:rsidR="00021B93">
              <w:rPr>
                <w:rFonts w:eastAsia="Calibri" w:cs="Times New Roman"/>
                <w:bCs/>
                <w:i w:val="0"/>
                <w:iCs w:val="0"/>
                <w:sz w:val="12"/>
                <w:szCs w:val="12"/>
              </w:rPr>
              <w:t xml:space="preserve"> </w:t>
            </w:r>
            <w:r>
              <w:rPr>
                <w:rFonts w:eastAsia="Calibri" w:cs="Times New Roman"/>
                <w:bCs/>
                <w:i w:val="0"/>
                <w:iCs w:val="0"/>
                <w:sz w:val="12"/>
                <w:szCs w:val="12"/>
              </w:rPr>
              <w:t>(</w:t>
            </w:r>
            <w:r w:rsidR="00EE31FD">
              <w:rPr>
                <w:rFonts w:eastAsia="Calibri" w:cs="Times New Roman"/>
                <w:bCs/>
                <w:i w:val="0"/>
                <w:iCs w:val="0"/>
                <w:sz w:val="12"/>
                <w:szCs w:val="12"/>
              </w:rPr>
              <w:t>2,2</w:t>
            </w:r>
            <w:r>
              <w:rPr>
                <w:rFonts w:eastAsia="Calibri" w:cs="Times New Roman"/>
                <w:bCs/>
                <w:i w:val="0"/>
                <w:iCs w:val="0"/>
                <w:sz w:val="12"/>
                <w:szCs w:val="12"/>
              </w:rPr>
              <w:t>)</w:t>
            </w:r>
          </w:p>
        </w:tc>
        <w:tc>
          <w:tcPr>
            <w:tcW w:w="800" w:type="dxa"/>
            <w:tcBorders>
              <w:bottom w:val="single" w:sz="4" w:space="0" w:color="auto"/>
              <w:right w:val="nil"/>
            </w:tcBorders>
            <w:vAlign w:val="center"/>
          </w:tcPr>
          <w:p w14:paraId="410E76FF" w14:textId="77777777" w:rsidR="005F6E8D" w:rsidRPr="005F6E8D" w:rsidRDefault="005F6E8D" w:rsidP="00490285">
            <w:pPr>
              <w:pStyle w:val="Caption"/>
              <w:spacing w:after="0"/>
              <w:rPr>
                <w:rFonts w:eastAsia="Calibri" w:cs="Times New Roman"/>
                <w:bCs/>
                <w:i w:val="0"/>
                <w:iCs w:val="0"/>
                <w:sz w:val="12"/>
                <w:szCs w:val="12"/>
              </w:rPr>
            </w:pPr>
            <w:r>
              <w:rPr>
                <w:rFonts w:eastAsia="Calibri" w:cs="Times New Roman"/>
                <w:bCs/>
                <w:i w:val="0"/>
                <w:iCs w:val="0"/>
                <w:sz w:val="12"/>
                <w:szCs w:val="12"/>
              </w:rPr>
              <w:t>KMNK</w:t>
            </w:r>
          </w:p>
        </w:tc>
        <w:tc>
          <w:tcPr>
            <w:tcW w:w="956" w:type="dxa"/>
            <w:tcBorders>
              <w:left w:val="nil"/>
              <w:bottom w:val="single" w:sz="4" w:space="0" w:color="auto"/>
              <w:right w:val="nil"/>
            </w:tcBorders>
            <w:vAlign w:val="center"/>
          </w:tcPr>
          <w:p w14:paraId="598DB222" w14:textId="02531C63" w:rsidR="005F6E8D" w:rsidRPr="005F6E8D" w:rsidRDefault="005F6E8D" w:rsidP="00490285">
            <w:pPr>
              <w:pStyle w:val="Caption"/>
              <w:spacing w:after="0"/>
              <w:rPr>
                <w:rFonts w:eastAsia="Calibri" w:cs="Times New Roman"/>
                <w:bCs/>
                <w:i w:val="0"/>
                <w:iCs w:val="0"/>
                <w:sz w:val="12"/>
                <w:szCs w:val="12"/>
              </w:rPr>
            </w:pPr>
            <w:r>
              <w:rPr>
                <w:rFonts w:eastAsia="Calibri" w:cs="Times New Roman"/>
                <w:bCs/>
                <w:i w:val="0"/>
                <w:iCs w:val="0"/>
                <w:sz w:val="12"/>
                <w:szCs w:val="12"/>
              </w:rPr>
              <w:t>GARCH</w:t>
            </w:r>
            <w:r w:rsidR="00021B93">
              <w:rPr>
                <w:rFonts w:eastAsia="Calibri" w:cs="Times New Roman"/>
                <w:bCs/>
                <w:i w:val="0"/>
                <w:iCs w:val="0"/>
                <w:sz w:val="12"/>
                <w:szCs w:val="12"/>
              </w:rPr>
              <w:t xml:space="preserve"> </w:t>
            </w:r>
            <w:r>
              <w:rPr>
                <w:rFonts w:eastAsia="Calibri" w:cs="Times New Roman"/>
                <w:bCs/>
                <w:i w:val="0"/>
                <w:iCs w:val="0"/>
                <w:sz w:val="12"/>
                <w:szCs w:val="12"/>
              </w:rPr>
              <w:t>(</w:t>
            </w:r>
            <w:r w:rsidR="00D30229">
              <w:rPr>
                <w:rFonts w:eastAsia="Calibri" w:cs="Times New Roman"/>
                <w:bCs/>
                <w:i w:val="0"/>
                <w:iCs w:val="0"/>
                <w:sz w:val="12"/>
                <w:szCs w:val="12"/>
              </w:rPr>
              <w:t>2,2</w:t>
            </w:r>
            <w:r>
              <w:rPr>
                <w:rFonts w:eastAsia="Calibri" w:cs="Times New Roman"/>
                <w:bCs/>
                <w:i w:val="0"/>
                <w:iCs w:val="0"/>
                <w:sz w:val="12"/>
                <w:szCs w:val="12"/>
              </w:rPr>
              <w:t>)</w:t>
            </w:r>
          </w:p>
        </w:tc>
      </w:tr>
      <w:tr w:rsidR="00232B61" w14:paraId="308888E6" w14:textId="77777777" w:rsidTr="00490285">
        <w:trPr>
          <w:trHeight w:val="119"/>
          <w:jc w:val="center"/>
        </w:trPr>
        <w:tc>
          <w:tcPr>
            <w:tcW w:w="1115" w:type="dxa"/>
            <w:tcBorders>
              <w:left w:val="nil"/>
              <w:bottom w:val="nil"/>
            </w:tcBorders>
            <w:vAlign w:val="center"/>
          </w:tcPr>
          <w:p w14:paraId="777C54A6" w14:textId="40090F8D" w:rsidR="00232B61" w:rsidRPr="005F6E8D" w:rsidRDefault="00232B61" w:rsidP="00490285">
            <w:pPr>
              <w:pStyle w:val="Caption"/>
              <w:spacing w:after="0"/>
              <w:jc w:val="left"/>
              <w:rPr>
                <w:rFonts w:eastAsia="Calibri" w:cs="Times New Roman"/>
                <w:bCs/>
                <w:i w:val="0"/>
                <w:iCs w:val="0"/>
                <w:sz w:val="12"/>
                <w:szCs w:val="12"/>
              </w:rPr>
            </w:pPr>
            <w:r>
              <w:rPr>
                <w:rFonts w:eastAsia="Calibri" w:cs="Times New Roman"/>
                <w:bCs/>
                <w:i w:val="0"/>
                <w:iCs w:val="0"/>
                <w:sz w:val="12"/>
                <w:szCs w:val="12"/>
              </w:rPr>
              <w:t>Poniedziałek</w:t>
            </w:r>
          </w:p>
        </w:tc>
        <w:tc>
          <w:tcPr>
            <w:tcW w:w="761" w:type="dxa"/>
            <w:tcBorders>
              <w:top w:val="single" w:sz="4" w:space="0" w:color="auto"/>
              <w:bottom w:val="nil"/>
              <w:right w:val="nil"/>
            </w:tcBorders>
            <w:vAlign w:val="bottom"/>
          </w:tcPr>
          <w:p w14:paraId="59B40FCA" w14:textId="0E8E9B7F" w:rsidR="00232B61" w:rsidRPr="005F6E8D" w:rsidRDefault="00232B61" w:rsidP="00490285">
            <w:pPr>
              <w:pStyle w:val="Caption"/>
              <w:spacing w:after="0"/>
              <w:rPr>
                <w:rFonts w:eastAsia="Calibri" w:cs="Times New Roman"/>
                <w:bCs/>
                <w:i w:val="0"/>
                <w:iCs w:val="0"/>
                <w:sz w:val="12"/>
                <w:szCs w:val="12"/>
              </w:rPr>
            </w:pPr>
            <w:r w:rsidRPr="00D51C6F">
              <w:rPr>
                <w:rFonts w:eastAsia="Calibri" w:cs="Times New Roman"/>
                <w:bCs/>
                <w:i w:val="0"/>
                <w:iCs w:val="0"/>
                <w:sz w:val="12"/>
                <w:szCs w:val="12"/>
              </w:rPr>
              <w:t>0,13</w:t>
            </w:r>
            <w:r>
              <w:rPr>
                <w:rFonts w:eastAsia="Calibri" w:cs="Times New Roman"/>
                <w:bCs/>
                <w:i w:val="0"/>
                <w:iCs w:val="0"/>
                <w:sz w:val="12"/>
                <w:szCs w:val="12"/>
              </w:rPr>
              <w:t>9</w:t>
            </w:r>
            <w:r>
              <w:rPr>
                <w:rFonts w:eastAsia="Calibri" w:cs="Times New Roman"/>
                <w:bCs/>
                <w:i w:val="0"/>
                <w:iCs w:val="0"/>
                <w:sz w:val="12"/>
                <w:szCs w:val="12"/>
              </w:rPr>
              <w:br/>
              <w:t>[0.567]</w:t>
            </w:r>
          </w:p>
        </w:tc>
        <w:tc>
          <w:tcPr>
            <w:tcW w:w="956" w:type="dxa"/>
            <w:tcBorders>
              <w:top w:val="single" w:sz="4" w:space="0" w:color="auto"/>
              <w:left w:val="nil"/>
              <w:bottom w:val="nil"/>
            </w:tcBorders>
            <w:vAlign w:val="center"/>
          </w:tcPr>
          <w:p w14:paraId="6BCE9478" w14:textId="72DE6756" w:rsidR="00232B61" w:rsidRPr="00D51C6F" w:rsidRDefault="000A19FE" w:rsidP="00490285">
            <w:pPr>
              <w:pStyle w:val="Caption"/>
              <w:spacing w:after="0"/>
              <w:rPr>
                <w:rFonts w:eastAsia="Calibri" w:cs="Times New Roman"/>
                <w:bCs/>
                <w:i w:val="0"/>
                <w:iCs w:val="0"/>
                <w:sz w:val="12"/>
                <w:szCs w:val="12"/>
              </w:rPr>
            </w:pPr>
            <w:r>
              <w:rPr>
                <w:rFonts w:eastAsia="Calibri" w:cs="Times New Roman"/>
                <w:bCs/>
                <w:i w:val="0"/>
                <w:iCs w:val="0"/>
                <w:sz w:val="12"/>
                <w:szCs w:val="12"/>
              </w:rPr>
              <w:t>0.153</w:t>
            </w:r>
            <w:r>
              <w:rPr>
                <w:rFonts w:eastAsia="Calibri" w:cs="Times New Roman"/>
                <w:bCs/>
                <w:i w:val="0"/>
                <w:iCs w:val="0"/>
                <w:sz w:val="12"/>
                <w:szCs w:val="12"/>
              </w:rPr>
              <w:br/>
              <w:t>[0.470]</w:t>
            </w:r>
          </w:p>
        </w:tc>
        <w:tc>
          <w:tcPr>
            <w:tcW w:w="794" w:type="dxa"/>
            <w:tcBorders>
              <w:top w:val="single" w:sz="4" w:space="0" w:color="auto"/>
              <w:bottom w:val="nil"/>
              <w:right w:val="nil"/>
            </w:tcBorders>
            <w:vAlign w:val="bottom"/>
          </w:tcPr>
          <w:p w14:paraId="675F04DF" w14:textId="7056A74B" w:rsidR="00232B61" w:rsidRPr="003309D1" w:rsidRDefault="00232B61" w:rsidP="00490285">
            <w:pPr>
              <w:pStyle w:val="Caption"/>
              <w:spacing w:after="0"/>
              <w:rPr>
                <w:rFonts w:eastAsia="Calibri" w:cs="Times New Roman"/>
                <w:bCs/>
                <w:i w:val="0"/>
                <w:iCs w:val="0"/>
                <w:sz w:val="12"/>
                <w:szCs w:val="12"/>
              </w:rPr>
            </w:pPr>
            <w:r w:rsidRPr="00432C7D">
              <w:rPr>
                <w:rFonts w:eastAsia="Calibri" w:cs="Times New Roman"/>
                <w:bCs/>
                <w:i w:val="0"/>
                <w:iCs w:val="0"/>
                <w:sz w:val="12"/>
                <w:szCs w:val="12"/>
              </w:rPr>
              <w:t>-0.109</w:t>
            </w:r>
            <w:r w:rsidR="003309D1">
              <w:rPr>
                <w:rFonts w:eastAsia="Calibri" w:cs="Times New Roman"/>
                <w:bCs/>
                <w:i w:val="0"/>
                <w:iCs w:val="0"/>
                <w:sz w:val="12"/>
                <w:szCs w:val="12"/>
              </w:rPr>
              <w:br/>
            </w:r>
            <w:r w:rsidRPr="00432C7D">
              <w:rPr>
                <w:rFonts w:eastAsia="Calibri" w:cs="Times New Roman"/>
                <w:bCs/>
                <w:sz w:val="12"/>
                <w:szCs w:val="12"/>
              </w:rPr>
              <w:t>[0.758]</w:t>
            </w:r>
          </w:p>
        </w:tc>
        <w:tc>
          <w:tcPr>
            <w:tcW w:w="956" w:type="dxa"/>
            <w:tcBorders>
              <w:top w:val="single" w:sz="4" w:space="0" w:color="auto"/>
              <w:left w:val="nil"/>
              <w:bottom w:val="nil"/>
            </w:tcBorders>
            <w:vAlign w:val="center"/>
          </w:tcPr>
          <w:p w14:paraId="434ABB2C" w14:textId="1B6B06A3" w:rsidR="00232B61" w:rsidRPr="005F6E8D" w:rsidRDefault="005D460C" w:rsidP="00490285">
            <w:pPr>
              <w:pStyle w:val="Caption"/>
              <w:spacing w:after="0"/>
              <w:rPr>
                <w:rFonts w:eastAsia="Calibri" w:cs="Times New Roman"/>
                <w:bCs/>
                <w:i w:val="0"/>
                <w:iCs w:val="0"/>
                <w:sz w:val="12"/>
                <w:szCs w:val="12"/>
              </w:rPr>
            </w:pPr>
            <w:r>
              <w:rPr>
                <w:rFonts w:eastAsia="Calibri" w:cs="Times New Roman"/>
                <w:bCs/>
                <w:i w:val="0"/>
                <w:iCs w:val="0"/>
                <w:sz w:val="12"/>
                <w:szCs w:val="12"/>
              </w:rPr>
              <w:t>0.297</w:t>
            </w:r>
            <w:r>
              <w:rPr>
                <w:rFonts w:eastAsia="Calibri" w:cs="Times New Roman"/>
                <w:bCs/>
                <w:i w:val="0"/>
                <w:iCs w:val="0"/>
                <w:sz w:val="12"/>
                <w:szCs w:val="12"/>
              </w:rPr>
              <w:br/>
              <w:t>[0.249]</w:t>
            </w:r>
          </w:p>
        </w:tc>
        <w:tc>
          <w:tcPr>
            <w:tcW w:w="766" w:type="dxa"/>
            <w:tcBorders>
              <w:top w:val="single" w:sz="4" w:space="0" w:color="auto"/>
              <w:bottom w:val="nil"/>
              <w:right w:val="nil"/>
            </w:tcBorders>
            <w:vAlign w:val="bottom"/>
          </w:tcPr>
          <w:p w14:paraId="00F8DE26" w14:textId="0959A4BC" w:rsidR="00232B61" w:rsidRPr="005F6E8D" w:rsidRDefault="00232B61" w:rsidP="00490285">
            <w:pPr>
              <w:pStyle w:val="Caption"/>
              <w:spacing w:after="0"/>
              <w:rPr>
                <w:rFonts w:eastAsia="Calibri" w:cs="Times New Roman"/>
                <w:bCs/>
                <w:i w:val="0"/>
                <w:iCs w:val="0"/>
                <w:sz w:val="12"/>
                <w:szCs w:val="12"/>
              </w:rPr>
            </w:pPr>
            <w:r w:rsidRPr="009E27AD">
              <w:rPr>
                <w:rFonts w:eastAsia="Calibri" w:cs="Times New Roman"/>
                <w:bCs/>
                <w:i w:val="0"/>
                <w:iCs w:val="0"/>
                <w:sz w:val="12"/>
                <w:szCs w:val="12"/>
              </w:rPr>
              <w:t>-0.385</w:t>
            </w:r>
            <w:r w:rsidRPr="009E27AD">
              <w:rPr>
                <w:rFonts w:eastAsia="Calibri" w:cs="Times New Roman"/>
                <w:bCs/>
                <w:i w:val="0"/>
                <w:iCs w:val="0"/>
                <w:sz w:val="12"/>
                <w:szCs w:val="12"/>
              </w:rPr>
              <w:br/>
              <w:t>[0.246]</w:t>
            </w:r>
          </w:p>
        </w:tc>
        <w:tc>
          <w:tcPr>
            <w:tcW w:w="956" w:type="dxa"/>
            <w:tcBorders>
              <w:top w:val="single" w:sz="4" w:space="0" w:color="auto"/>
              <w:left w:val="nil"/>
              <w:bottom w:val="nil"/>
            </w:tcBorders>
            <w:vAlign w:val="center"/>
          </w:tcPr>
          <w:p w14:paraId="666F031C" w14:textId="6090900E" w:rsidR="00232B61" w:rsidRPr="005F6E8D" w:rsidRDefault="00EE31FD" w:rsidP="00490285">
            <w:pPr>
              <w:pStyle w:val="Caption"/>
              <w:spacing w:after="0"/>
              <w:rPr>
                <w:rFonts w:eastAsia="Calibri" w:cs="Times New Roman"/>
                <w:bCs/>
                <w:i w:val="0"/>
                <w:iCs w:val="0"/>
                <w:sz w:val="12"/>
                <w:szCs w:val="12"/>
              </w:rPr>
            </w:pPr>
            <w:r>
              <w:rPr>
                <w:rFonts w:eastAsia="Calibri" w:cs="Times New Roman"/>
                <w:bCs/>
                <w:i w:val="0"/>
                <w:iCs w:val="0"/>
                <w:sz w:val="12"/>
                <w:szCs w:val="12"/>
              </w:rPr>
              <w:t>0.461</w:t>
            </w:r>
            <w:r>
              <w:rPr>
                <w:rFonts w:eastAsia="Calibri" w:cs="Times New Roman"/>
                <w:bCs/>
                <w:i w:val="0"/>
                <w:iCs w:val="0"/>
                <w:sz w:val="12"/>
                <w:szCs w:val="12"/>
              </w:rPr>
              <w:br/>
              <w:t>[0.089]</w:t>
            </w:r>
          </w:p>
        </w:tc>
        <w:tc>
          <w:tcPr>
            <w:tcW w:w="800" w:type="dxa"/>
            <w:tcBorders>
              <w:top w:val="single" w:sz="4" w:space="0" w:color="auto"/>
              <w:bottom w:val="nil"/>
              <w:right w:val="nil"/>
            </w:tcBorders>
            <w:vAlign w:val="bottom"/>
          </w:tcPr>
          <w:p w14:paraId="5DBA5A1E" w14:textId="65C168CB" w:rsidR="00232B61" w:rsidRPr="005F6E8D" w:rsidRDefault="00232B61" w:rsidP="00490285">
            <w:pPr>
              <w:pStyle w:val="Caption"/>
              <w:spacing w:after="0"/>
              <w:rPr>
                <w:rFonts w:eastAsia="Calibri" w:cs="Times New Roman"/>
                <w:bCs/>
                <w:i w:val="0"/>
                <w:iCs w:val="0"/>
                <w:sz w:val="12"/>
                <w:szCs w:val="12"/>
              </w:rPr>
            </w:pPr>
            <w:r w:rsidRPr="00232B61">
              <w:rPr>
                <w:rFonts w:eastAsia="Calibri" w:cs="Times New Roman"/>
                <w:bCs/>
                <w:i w:val="0"/>
                <w:iCs w:val="0"/>
                <w:sz w:val="12"/>
                <w:szCs w:val="12"/>
              </w:rPr>
              <w:t>-0.335</w:t>
            </w:r>
            <w:r w:rsidRPr="00232B61">
              <w:rPr>
                <w:rFonts w:eastAsia="Calibri" w:cs="Times New Roman"/>
                <w:bCs/>
                <w:i w:val="0"/>
                <w:iCs w:val="0"/>
                <w:sz w:val="12"/>
                <w:szCs w:val="12"/>
              </w:rPr>
              <w:br/>
              <w:t>[0.398]</w:t>
            </w:r>
          </w:p>
        </w:tc>
        <w:tc>
          <w:tcPr>
            <w:tcW w:w="956" w:type="dxa"/>
            <w:tcBorders>
              <w:top w:val="single" w:sz="4" w:space="0" w:color="auto"/>
              <w:left w:val="nil"/>
              <w:bottom w:val="nil"/>
              <w:right w:val="nil"/>
            </w:tcBorders>
            <w:vAlign w:val="center"/>
          </w:tcPr>
          <w:p w14:paraId="51201287" w14:textId="24BE6390" w:rsidR="00232B61" w:rsidRPr="005F6E8D" w:rsidRDefault="00D30229" w:rsidP="00490285">
            <w:pPr>
              <w:pStyle w:val="Caption"/>
              <w:spacing w:after="0"/>
              <w:rPr>
                <w:rFonts w:eastAsia="Calibri" w:cs="Times New Roman"/>
                <w:bCs/>
                <w:i w:val="0"/>
                <w:iCs w:val="0"/>
                <w:sz w:val="12"/>
                <w:szCs w:val="12"/>
              </w:rPr>
            </w:pPr>
            <w:r>
              <w:rPr>
                <w:rFonts w:eastAsia="Calibri" w:cs="Times New Roman"/>
                <w:bCs/>
                <w:i w:val="0"/>
                <w:iCs w:val="0"/>
                <w:sz w:val="12"/>
                <w:szCs w:val="12"/>
              </w:rPr>
              <w:t>0.087</w:t>
            </w:r>
            <w:r>
              <w:rPr>
                <w:rFonts w:eastAsia="Calibri" w:cs="Times New Roman"/>
                <w:bCs/>
                <w:i w:val="0"/>
                <w:iCs w:val="0"/>
                <w:sz w:val="12"/>
                <w:szCs w:val="12"/>
              </w:rPr>
              <w:br/>
              <w:t>[0.795]</w:t>
            </w:r>
          </w:p>
        </w:tc>
      </w:tr>
      <w:tr w:rsidR="00232B61" w14:paraId="742B51A0" w14:textId="77777777" w:rsidTr="00490285">
        <w:trPr>
          <w:trHeight w:val="119"/>
          <w:jc w:val="center"/>
        </w:trPr>
        <w:tc>
          <w:tcPr>
            <w:tcW w:w="1115" w:type="dxa"/>
            <w:tcBorders>
              <w:top w:val="nil"/>
              <w:left w:val="nil"/>
              <w:bottom w:val="nil"/>
            </w:tcBorders>
            <w:vAlign w:val="center"/>
          </w:tcPr>
          <w:p w14:paraId="00F8AE62" w14:textId="781E4FAB" w:rsidR="00232B61" w:rsidRPr="005F6E8D" w:rsidRDefault="00232B61" w:rsidP="00490285">
            <w:pPr>
              <w:pStyle w:val="Caption"/>
              <w:spacing w:after="0"/>
              <w:jc w:val="left"/>
              <w:rPr>
                <w:rFonts w:eastAsia="Calibri" w:cs="Times New Roman"/>
                <w:bCs/>
                <w:i w:val="0"/>
                <w:iCs w:val="0"/>
                <w:sz w:val="12"/>
                <w:szCs w:val="12"/>
              </w:rPr>
            </w:pPr>
            <w:r>
              <w:rPr>
                <w:rFonts w:eastAsia="Calibri" w:cs="Times New Roman"/>
                <w:bCs/>
                <w:i w:val="0"/>
                <w:iCs w:val="0"/>
                <w:sz w:val="12"/>
                <w:szCs w:val="12"/>
              </w:rPr>
              <w:t>Wtorek</w:t>
            </w:r>
          </w:p>
        </w:tc>
        <w:tc>
          <w:tcPr>
            <w:tcW w:w="761" w:type="dxa"/>
            <w:tcBorders>
              <w:top w:val="nil"/>
              <w:bottom w:val="nil"/>
              <w:right w:val="nil"/>
            </w:tcBorders>
            <w:vAlign w:val="bottom"/>
          </w:tcPr>
          <w:p w14:paraId="32E9E040" w14:textId="326D47E9" w:rsidR="00232B61" w:rsidRPr="005F6E8D" w:rsidRDefault="00232B61" w:rsidP="00490285">
            <w:pPr>
              <w:pStyle w:val="Caption"/>
              <w:spacing w:after="0"/>
              <w:rPr>
                <w:rFonts w:eastAsia="Calibri" w:cs="Times New Roman"/>
                <w:bCs/>
                <w:i w:val="0"/>
                <w:iCs w:val="0"/>
                <w:sz w:val="12"/>
                <w:szCs w:val="12"/>
              </w:rPr>
            </w:pPr>
            <w:r w:rsidRPr="00D51C6F">
              <w:rPr>
                <w:rFonts w:eastAsia="Calibri" w:cs="Times New Roman"/>
                <w:bCs/>
                <w:i w:val="0"/>
                <w:iCs w:val="0"/>
                <w:sz w:val="12"/>
                <w:szCs w:val="12"/>
              </w:rPr>
              <w:t>-0,122</w:t>
            </w:r>
            <w:r>
              <w:rPr>
                <w:rFonts w:eastAsia="Calibri" w:cs="Times New Roman"/>
                <w:bCs/>
                <w:i w:val="0"/>
                <w:iCs w:val="0"/>
                <w:sz w:val="12"/>
                <w:szCs w:val="12"/>
              </w:rPr>
              <w:br/>
              <w:t>[0.613]</w:t>
            </w:r>
          </w:p>
        </w:tc>
        <w:tc>
          <w:tcPr>
            <w:tcW w:w="956" w:type="dxa"/>
            <w:tcBorders>
              <w:top w:val="nil"/>
              <w:left w:val="nil"/>
              <w:bottom w:val="nil"/>
            </w:tcBorders>
            <w:vAlign w:val="center"/>
          </w:tcPr>
          <w:p w14:paraId="514CC03B" w14:textId="13B3E7CA" w:rsidR="00232B61" w:rsidRPr="005F6E8D" w:rsidRDefault="000A19FE" w:rsidP="00490285">
            <w:pPr>
              <w:pStyle w:val="Caption"/>
              <w:spacing w:after="0"/>
              <w:rPr>
                <w:rFonts w:eastAsia="Calibri" w:cs="Times New Roman"/>
                <w:bCs/>
                <w:i w:val="0"/>
                <w:iCs w:val="0"/>
                <w:sz w:val="12"/>
                <w:szCs w:val="12"/>
              </w:rPr>
            </w:pPr>
            <w:r>
              <w:rPr>
                <w:rFonts w:eastAsia="Calibri" w:cs="Times New Roman"/>
                <w:bCs/>
                <w:i w:val="0"/>
                <w:iCs w:val="0"/>
                <w:sz w:val="12"/>
                <w:szCs w:val="12"/>
              </w:rPr>
              <w:t>0.067</w:t>
            </w:r>
            <w:r>
              <w:rPr>
                <w:rFonts w:eastAsia="Calibri" w:cs="Times New Roman"/>
                <w:bCs/>
                <w:i w:val="0"/>
                <w:iCs w:val="0"/>
                <w:sz w:val="12"/>
                <w:szCs w:val="12"/>
              </w:rPr>
              <w:br/>
              <w:t>[0.753]</w:t>
            </w:r>
          </w:p>
        </w:tc>
        <w:tc>
          <w:tcPr>
            <w:tcW w:w="794" w:type="dxa"/>
            <w:tcBorders>
              <w:top w:val="nil"/>
              <w:bottom w:val="nil"/>
              <w:right w:val="nil"/>
            </w:tcBorders>
            <w:vAlign w:val="bottom"/>
          </w:tcPr>
          <w:p w14:paraId="73E9CB6D" w14:textId="15FFF6AD" w:rsidR="00232B61" w:rsidRPr="005F6E8D" w:rsidRDefault="00232B61" w:rsidP="00490285">
            <w:pPr>
              <w:pStyle w:val="Caption"/>
              <w:spacing w:after="0"/>
              <w:rPr>
                <w:rFonts w:eastAsia="Calibri" w:cs="Times New Roman"/>
                <w:bCs/>
                <w:i w:val="0"/>
                <w:iCs w:val="0"/>
                <w:sz w:val="12"/>
                <w:szCs w:val="12"/>
              </w:rPr>
            </w:pPr>
            <w:r w:rsidRPr="00432C7D">
              <w:rPr>
                <w:rFonts w:eastAsia="Calibri" w:cs="Times New Roman"/>
                <w:bCs/>
                <w:i w:val="0"/>
                <w:iCs w:val="0"/>
                <w:sz w:val="12"/>
                <w:szCs w:val="12"/>
              </w:rPr>
              <w:t>0.198</w:t>
            </w:r>
            <w:r>
              <w:rPr>
                <w:rFonts w:eastAsia="Calibri" w:cs="Times New Roman"/>
                <w:bCs/>
                <w:i w:val="0"/>
                <w:iCs w:val="0"/>
                <w:sz w:val="12"/>
                <w:szCs w:val="12"/>
              </w:rPr>
              <w:br/>
              <w:t>[0.574]</w:t>
            </w:r>
          </w:p>
        </w:tc>
        <w:tc>
          <w:tcPr>
            <w:tcW w:w="956" w:type="dxa"/>
            <w:tcBorders>
              <w:top w:val="nil"/>
              <w:left w:val="nil"/>
              <w:bottom w:val="nil"/>
            </w:tcBorders>
            <w:vAlign w:val="center"/>
          </w:tcPr>
          <w:p w14:paraId="6B2DF973" w14:textId="443D7F0F" w:rsidR="00232B61" w:rsidRPr="005F6E8D" w:rsidRDefault="005D460C" w:rsidP="00490285">
            <w:pPr>
              <w:pStyle w:val="Caption"/>
              <w:spacing w:after="0"/>
              <w:rPr>
                <w:rFonts w:eastAsia="Calibri" w:cs="Times New Roman"/>
                <w:bCs/>
                <w:i w:val="0"/>
                <w:iCs w:val="0"/>
                <w:sz w:val="12"/>
                <w:szCs w:val="12"/>
              </w:rPr>
            </w:pPr>
            <w:r>
              <w:rPr>
                <w:rFonts w:eastAsia="Calibri" w:cs="Times New Roman"/>
                <w:bCs/>
                <w:i w:val="0"/>
                <w:iCs w:val="0"/>
                <w:sz w:val="12"/>
                <w:szCs w:val="12"/>
              </w:rPr>
              <w:t>-0.224</w:t>
            </w:r>
            <w:r>
              <w:rPr>
                <w:rFonts w:eastAsia="Calibri" w:cs="Times New Roman"/>
                <w:bCs/>
                <w:i w:val="0"/>
                <w:iCs w:val="0"/>
                <w:sz w:val="12"/>
                <w:szCs w:val="12"/>
              </w:rPr>
              <w:br/>
              <w:t>[0.382]</w:t>
            </w:r>
          </w:p>
        </w:tc>
        <w:tc>
          <w:tcPr>
            <w:tcW w:w="766" w:type="dxa"/>
            <w:tcBorders>
              <w:top w:val="nil"/>
              <w:bottom w:val="nil"/>
              <w:right w:val="nil"/>
            </w:tcBorders>
            <w:vAlign w:val="bottom"/>
          </w:tcPr>
          <w:p w14:paraId="580C253F" w14:textId="6B3B024E" w:rsidR="00232B61" w:rsidRPr="005F6E8D" w:rsidRDefault="00232B61" w:rsidP="00490285">
            <w:pPr>
              <w:pStyle w:val="Caption"/>
              <w:spacing w:after="0"/>
              <w:rPr>
                <w:rFonts w:eastAsia="Calibri" w:cs="Times New Roman"/>
                <w:bCs/>
                <w:i w:val="0"/>
                <w:iCs w:val="0"/>
                <w:sz w:val="12"/>
                <w:szCs w:val="12"/>
              </w:rPr>
            </w:pPr>
            <w:r w:rsidRPr="009E27AD">
              <w:rPr>
                <w:rFonts w:eastAsia="Calibri" w:cs="Times New Roman"/>
                <w:bCs/>
                <w:i w:val="0"/>
                <w:iCs w:val="0"/>
                <w:sz w:val="12"/>
                <w:szCs w:val="12"/>
              </w:rPr>
              <w:t>-0.431</w:t>
            </w:r>
            <w:r w:rsidRPr="009E27AD">
              <w:rPr>
                <w:rFonts w:eastAsia="Calibri" w:cs="Times New Roman"/>
                <w:bCs/>
                <w:i w:val="0"/>
                <w:iCs w:val="0"/>
                <w:sz w:val="12"/>
                <w:szCs w:val="12"/>
              </w:rPr>
              <w:br/>
              <w:t>[0.193]</w:t>
            </w:r>
          </w:p>
        </w:tc>
        <w:tc>
          <w:tcPr>
            <w:tcW w:w="956" w:type="dxa"/>
            <w:tcBorders>
              <w:top w:val="nil"/>
              <w:left w:val="nil"/>
              <w:bottom w:val="nil"/>
            </w:tcBorders>
            <w:vAlign w:val="center"/>
          </w:tcPr>
          <w:p w14:paraId="64FDBDAC" w14:textId="3B72FE0F" w:rsidR="00232B61" w:rsidRPr="005F6E8D" w:rsidRDefault="00EE31FD" w:rsidP="00490285">
            <w:pPr>
              <w:pStyle w:val="Caption"/>
              <w:spacing w:after="0"/>
              <w:rPr>
                <w:rFonts w:eastAsia="Calibri" w:cs="Times New Roman"/>
                <w:bCs/>
                <w:i w:val="0"/>
                <w:iCs w:val="0"/>
                <w:sz w:val="12"/>
                <w:szCs w:val="12"/>
              </w:rPr>
            </w:pPr>
            <w:r>
              <w:rPr>
                <w:rFonts w:eastAsia="Calibri" w:cs="Times New Roman"/>
                <w:bCs/>
                <w:i w:val="0"/>
                <w:iCs w:val="0"/>
                <w:sz w:val="12"/>
                <w:szCs w:val="12"/>
              </w:rPr>
              <w:t>0.154</w:t>
            </w:r>
            <w:r>
              <w:rPr>
                <w:rFonts w:eastAsia="Calibri" w:cs="Times New Roman"/>
                <w:bCs/>
                <w:i w:val="0"/>
                <w:iCs w:val="0"/>
                <w:sz w:val="12"/>
                <w:szCs w:val="12"/>
              </w:rPr>
              <w:br/>
              <w:t>[0.579]</w:t>
            </w:r>
          </w:p>
        </w:tc>
        <w:tc>
          <w:tcPr>
            <w:tcW w:w="800" w:type="dxa"/>
            <w:tcBorders>
              <w:top w:val="nil"/>
              <w:bottom w:val="nil"/>
              <w:right w:val="nil"/>
            </w:tcBorders>
            <w:vAlign w:val="bottom"/>
          </w:tcPr>
          <w:p w14:paraId="51D95B94" w14:textId="71C73255" w:rsidR="00232B61" w:rsidRPr="005F6E8D" w:rsidRDefault="00232B61" w:rsidP="00490285">
            <w:pPr>
              <w:pStyle w:val="Caption"/>
              <w:spacing w:after="0"/>
              <w:rPr>
                <w:rFonts w:eastAsia="Calibri" w:cs="Times New Roman"/>
                <w:bCs/>
                <w:i w:val="0"/>
                <w:iCs w:val="0"/>
                <w:sz w:val="12"/>
                <w:szCs w:val="12"/>
              </w:rPr>
            </w:pPr>
            <w:r w:rsidRPr="00232B61">
              <w:rPr>
                <w:rFonts w:eastAsia="Calibri" w:cs="Times New Roman"/>
                <w:bCs/>
                <w:i w:val="0"/>
                <w:iCs w:val="0"/>
                <w:sz w:val="12"/>
                <w:szCs w:val="12"/>
              </w:rPr>
              <w:t>-0.316</w:t>
            </w:r>
            <w:r w:rsidRPr="00232B61">
              <w:rPr>
                <w:rFonts w:eastAsia="Calibri" w:cs="Times New Roman"/>
                <w:bCs/>
                <w:i w:val="0"/>
                <w:iCs w:val="0"/>
                <w:sz w:val="12"/>
                <w:szCs w:val="12"/>
              </w:rPr>
              <w:br/>
              <w:t>[0.423]</w:t>
            </w:r>
          </w:p>
        </w:tc>
        <w:tc>
          <w:tcPr>
            <w:tcW w:w="956" w:type="dxa"/>
            <w:tcBorders>
              <w:top w:val="nil"/>
              <w:left w:val="nil"/>
              <w:bottom w:val="nil"/>
              <w:right w:val="nil"/>
            </w:tcBorders>
            <w:vAlign w:val="center"/>
          </w:tcPr>
          <w:p w14:paraId="1A9B2704" w14:textId="74DE6626" w:rsidR="00232B61" w:rsidRPr="005F6E8D" w:rsidRDefault="00D30229" w:rsidP="00490285">
            <w:pPr>
              <w:pStyle w:val="Caption"/>
              <w:spacing w:after="0"/>
              <w:rPr>
                <w:rFonts w:eastAsia="Calibri" w:cs="Times New Roman"/>
                <w:bCs/>
                <w:i w:val="0"/>
                <w:iCs w:val="0"/>
                <w:sz w:val="12"/>
                <w:szCs w:val="12"/>
              </w:rPr>
            </w:pPr>
            <w:r>
              <w:rPr>
                <w:rFonts w:eastAsia="Calibri" w:cs="Times New Roman"/>
                <w:bCs/>
                <w:i w:val="0"/>
                <w:iCs w:val="0"/>
                <w:sz w:val="12"/>
                <w:szCs w:val="12"/>
              </w:rPr>
              <w:t>-0.207</w:t>
            </w:r>
            <w:r>
              <w:rPr>
                <w:rFonts w:eastAsia="Calibri" w:cs="Times New Roman"/>
                <w:bCs/>
                <w:i w:val="0"/>
                <w:iCs w:val="0"/>
                <w:sz w:val="12"/>
                <w:szCs w:val="12"/>
              </w:rPr>
              <w:br/>
              <w:t>[0.529]</w:t>
            </w:r>
          </w:p>
        </w:tc>
      </w:tr>
      <w:tr w:rsidR="00232B61" w14:paraId="014760D4" w14:textId="77777777" w:rsidTr="00490285">
        <w:trPr>
          <w:trHeight w:val="119"/>
          <w:jc w:val="center"/>
        </w:trPr>
        <w:tc>
          <w:tcPr>
            <w:tcW w:w="1115" w:type="dxa"/>
            <w:tcBorders>
              <w:top w:val="nil"/>
              <w:left w:val="nil"/>
              <w:bottom w:val="nil"/>
            </w:tcBorders>
            <w:vAlign w:val="center"/>
          </w:tcPr>
          <w:p w14:paraId="3CE76109" w14:textId="7789ACAB" w:rsidR="00232B61" w:rsidRPr="005F6E8D" w:rsidRDefault="00232B61" w:rsidP="00490285">
            <w:pPr>
              <w:pStyle w:val="Caption"/>
              <w:spacing w:after="0"/>
              <w:jc w:val="left"/>
              <w:rPr>
                <w:rFonts w:eastAsia="Calibri" w:cs="Times New Roman"/>
                <w:bCs/>
                <w:i w:val="0"/>
                <w:iCs w:val="0"/>
                <w:sz w:val="12"/>
                <w:szCs w:val="12"/>
              </w:rPr>
            </w:pPr>
            <w:r>
              <w:rPr>
                <w:rFonts w:eastAsia="Calibri" w:cs="Times New Roman"/>
                <w:bCs/>
                <w:i w:val="0"/>
                <w:iCs w:val="0"/>
                <w:sz w:val="12"/>
                <w:szCs w:val="12"/>
              </w:rPr>
              <w:t>Środa</w:t>
            </w:r>
          </w:p>
        </w:tc>
        <w:tc>
          <w:tcPr>
            <w:tcW w:w="761" w:type="dxa"/>
            <w:tcBorders>
              <w:top w:val="nil"/>
              <w:bottom w:val="nil"/>
              <w:right w:val="nil"/>
            </w:tcBorders>
            <w:vAlign w:val="bottom"/>
          </w:tcPr>
          <w:p w14:paraId="0B61D2E3" w14:textId="64EBBC4C" w:rsidR="00232B61" w:rsidRPr="005F6E8D" w:rsidRDefault="00232B61" w:rsidP="00490285">
            <w:pPr>
              <w:pStyle w:val="Caption"/>
              <w:spacing w:after="0"/>
              <w:rPr>
                <w:rFonts w:eastAsia="Calibri" w:cs="Times New Roman"/>
                <w:bCs/>
                <w:i w:val="0"/>
                <w:iCs w:val="0"/>
                <w:sz w:val="12"/>
                <w:szCs w:val="12"/>
              </w:rPr>
            </w:pPr>
            <w:r w:rsidRPr="00D51C6F">
              <w:rPr>
                <w:rFonts w:eastAsia="Calibri" w:cs="Times New Roman"/>
                <w:bCs/>
                <w:i w:val="0"/>
                <w:iCs w:val="0"/>
                <w:sz w:val="12"/>
                <w:szCs w:val="12"/>
              </w:rPr>
              <w:t>0,178</w:t>
            </w:r>
            <w:r>
              <w:rPr>
                <w:rFonts w:eastAsia="Calibri" w:cs="Times New Roman"/>
                <w:bCs/>
                <w:i w:val="0"/>
                <w:iCs w:val="0"/>
                <w:sz w:val="12"/>
                <w:szCs w:val="12"/>
              </w:rPr>
              <w:br/>
              <w:t>[0.461]</w:t>
            </w:r>
          </w:p>
        </w:tc>
        <w:tc>
          <w:tcPr>
            <w:tcW w:w="956" w:type="dxa"/>
            <w:tcBorders>
              <w:top w:val="nil"/>
              <w:left w:val="nil"/>
              <w:bottom w:val="nil"/>
            </w:tcBorders>
            <w:vAlign w:val="center"/>
          </w:tcPr>
          <w:p w14:paraId="42E3F919" w14:textId="1749F53A" w:rsidR="00232B61" w:rsidRPr="005F6E8D" w:rsidRDefault="000A19FE" w:rsidP="00490285">
            <w:pPr>
              <w:pStyle w:val="Caption"/>
              <w:spacing w:after="0"/>
              <w:rPr>
                <w:rFonts w:eastAsia="Calibri" w:cs="Times New Roman"/>
                <w:bCs/>
                <w:i w:val="0"/>
                <w:iCs w:val="0"/>
                <w:sz w:val="12"/>
                <w:szCs w:val="12"/>
              </w:rPr>
            </w:pPr>
            <w:r>
              <w:rPr>
                <w:rFonts w:eastAsia="Calibri" w:cs="Times New Roman"/>
                <w:bCs/>
                <w:i w:val="0"/>
                <w:iCs w:val="0"/>
                <w:sz w:val="12"/>
                <w:szCs w:val="12"/>
              </w:rPr>
              <w:t>-0.049</w:t>
            </w:r>
            <w:r>
              <w:rPr>
                <w:rFonts w:eastAsia="Calibri" w:cs="Times New Roman"/>
                <w:bCs/>
                <w:i w:val="0"/>
                <w:iCs w:val="0"/>
                <w:sz w:val="12"/>
                <w:szCs w:val="12"/>
              </w:rPr>
              <w:br/>
              <w:t>[0.818]</w:t>
            </w:r>
          </w:p>
        </w:tc>
        <w:tc>
          <w:tcPr>
            <w:tcW w:w="794" w:type="dxa"/>
            <w:tcBorders>
              <w:top w:val="nil"/>
              <w:bottom w:val="nil"/>
              <w:right w:val="nil"/>
            </w:tcBorders>
            <w:vAlign w:val="bottom"/>
          </w:tcPr>
          <w:p w14:paraId="269B9562" w14:textId="526274B1" w:rsidR="00232B61" w:rsidRPr="003309D1" w:rsidRDefault="00232B61" w:rsidP="00490285">
            <w:pPr>
              <w:pStyle w:val="Caption"/>
              <w:spacing w:after="0"/>
              <w:rPr>
                <w:rFonts w:eastAsia="Calibri" w:cs="Times New Roman"/>
                <w:bCs/>
                <w:i w:val="0"/>
                <w:iCs w:val="0"/>
                <w:sz w:val="12"/>
                <w:szCs w:val="12"/>
              </w:rPr>
            </w:pPr>
            <w:r w:rsidRPr="00432C7D">
              <w:rPr>
                <w:rFonts w:eastAsia="Calibri" w:cs="Times New Roman"/>
                <w:bCs/>
                <w:i w:val="0"/>
                <w:iCs w:val="0"/>
                <w:sz w:val="12"/>
                <w:szCs w:val="12"/>
              </w:rPr>
              <w:t>0.223</w:t>
            </w:r>
            <w:r w:rsidR="003309D1">
              <w:rPr>
                <w:rFonts w:eastAsia="Calibri" w:cs="Times New Roman"/>
                <w:bCs/>
                <w:i w:val="0"/>
                <w:iCs w:val="0"/>
                <w:sz w:val="12"/>
                <w:szCs w:val="12"/>
              </w:rPr>
              <w:br/>
            </w:r>
            <w:r w:rsidRPr="00432C7D">
              <w:rPr>
                <w:rFonts w:eastAsia="Calibri" w:cs="Times New Roman"/>
                <w:bCs/>
                <w:sz w:val="12"/>
                <w:szCs w:val="12"/>
              </w:rPr>
              <w:t>[0.527]</w:t>
            </w:r>
          </w:p>
        </w:tc>
        <w:tc>
          <w:tcPr>
            <w:tcW w:w="956" w:type="dxa"/>
            <w:tcBorders>
              <w:top w:val="nil"/>
              <w:left w:val="nil"/>
              <w:bottom w:val="nil"/>
            </w:tcBorders>
            <w:vAlign w:val="center"/>
          </w:tcPr>
          <w:p w14:paraId="39BE95E9" w14:textId="17842660" w:rsidR="00232B61" w:rsidRPr="005F6E8D" w:rsidRDefault="005D460C" w:rsidP="00490285">
            <w:pPr>
              <w:pStyle w:val="Caption"/>
              <w:spacing w:after="0"/>
              <w:rPr>
                <w:rFonts w:eastAsia="Calibri" w:cs="Times New Roman"/>
                <w:bCs/>
                <w:i w:val="0"/>
                <w:iCs w:val="0"/>
                <w:sz w:val="12"/>
                <w:szCs w:val="12"/>
              </w:rPr>
            </w:pPr>
            <w:r>
              <w:rPr>
                <w:rFonts w:eastAsia="Calibri" w:cs="Times New Roman"/>
                <w:bCs/>
                <w:i w:val="0"/>
                <w:iCs w:val="0"/>
                <w:sz w:val="12"/>
                <w:szCs w:val="12"/>
              </w:rPr>
              <w:t>-0.339</w:t>
            </w:r>
            <w:r>
              <w:rPr>
                <w:rFonts w:eastAsia="Calibri" w:cs="Times New Roman"/>
                <w:bCs/>
                <w:i w:val="0"/>
                <w:iCs w:val="0"/>
                <w:sz w:val="12"/>
                <w:szCs w:val="12"/>
              </w:rPr>
              <w:br/>
              <w:t>[0.183]</w:t>
            </w:r>
          </w:p>
        </w:tc>
        <w:tc>
          <w:tcPr>
            <w:tcW w:w="766" w:type="dxa"/>
            <w:tcBorders>
              <w:top w:val="nil"/>
              <w:bottom w:val="nil"/>
              <w:right w:val="nil"/>
            </w:tcBorders>
            <w:vAlign w:val="bottom"/>
          </w:tcPr>
          <w:p w14:paraId="2B840040" w14:textId="3552BFEA" w:rsidR="00232B61" w:rsidRPr="005F6E8D" w:rsidRDefault="00232B61" w:rsidP="00490285">
            <w:pPr>
              <w:pStyle w:val="Caption"/>
              <w:spacing w:after="0"/>
              <w:rPr>
                <w:rFonts w:eastAsia="Calibri" w:cs="Times New Roman"/>
                <w:bCs/>
                <w:i w:val="0"/>
                <w:iCs w:val="0"/>
                <w:sz w:val="12"/>
                <w:szCs w:val="12"/>
              </w:rPr>
            </w:pPr>
            <w:r w:rsidRPr="009E27AD">
              <w:rPr>
                <w:rFonts w:eastAsia="Calibri" w:cs="Times New Roman"/>
                <w:bCs/>
                <w:i w:val="0"/>
                <w:iCs w:val="0"/>
                <w:sz w:val="12"/>
                <w:szCs w:val="12"/>
              </w:rPr>
              <w:t>-0.02</w:t>
            </w:r>
            <w:r w:rsidRPr="009E27AD">
              <w:rPr>
                <w:rFonts w:eastAsia="Calibri" w:cs="Times New Roman"/>
                <w:bCs/>
                <w:i w:val="0"/>
                <w:iCs w:val="0"/>
                <w:sz w:val="12"/>
                <w:szCs w:val="12"/>
              </w:rPr>
              <w:br/>
              <w:t>[0.947]</w:t>
            </w:r>
          </w:p>
        </w:tc>
        <w:tc>
          <w:tcPr>
            <w:tcW w:w="956" w:type="dxa"/>
            <w:tcBorders>
              <w:top w:val="nil"/>
              <w:left w:val="nil"/>
              <w:bottom w:val="nil"/>
            </w:tcBorders>
            <w:vAlign w:val="center"/>
          </w:tcPr>
          <w:p w14:paraId="020A68DA" w14:textId="7A565E5D" w:rsidR="00232B61" w:rsidRPr="005F6E8D" w:rsidRDefault="00EE31FD" w:rsidP="00490285">
            <w:pPr>
              <w:pStyle w:val="Caption"/>
              <w:spacing w:after="0"/>
              <w:rPr>
                <w:rFonts w:eastAsia="Calibri" w:cs="Times New Roman"/>
                <w:bCs/>
                <w:i w:val="0"/>
                <w:iCs w:val="0"/>
                <w:sz w:val="12"/>
                <w:szCs w:val="12"/>
              </w:rPr>
            </w:pPr>
            <w:r>
              <w:rPr>
                <w:rFonts w:eastAsia="Calibri" w:cs="Times New Roman"/>
                <w:bCs/>
                <w:i w:val="0"/>
                <w:iCs w:val="0"/>
                <w:sz w:val="12"/>
                <w:szCs w:val="12"/>
              </w:rPr>
              <w:t>0.317</w:t>
            </w:r>
            <w:r>
              <w:rPr>
                <w:rFonts w:eastAsia="Calibri" w:cs="Times New Roman"/>
                <w:bCs/>
                <w:i w:val="0"/>
                <w:iCs w:val="0"/>
                <w:sz w:val="12"/>
                <w:szCs w:val="12"/>
              </w:rPr>
              <w:br/>
              <w:t>[0.252]</w:t>
            </w:r>
          </w:p>
        </w:tc>
        <w:tc>
          <w:tcPr>
            <w:tcW w:w="800" w:type="dxa"/>
            <w:tcBorders>
              <w:top w:val="nil"/>
              <w:bottom w:val="nil"/>
              <w:right w:val="nil"/>
            </w:tcBorders>
            <w:vAlign w:val="bottom"/>
          </w:tcPr>
          <w:p w14:paraId="67E609BF" w14:textId="7D387DDA" w:rsidR="00232B61" w:rsidRPr="005F6E8D" w:rsidRDefault="00232B61" w:rsidP="00490285">
            <w:pPr>
              <w:pStyle w:val="Caption"/>
              <w:spacing w:after="0"/>
              <w:rPr>
                <w:rFonts w:eastAsia="Calibri" w:cs="Times New Roman"/>
                <w:bCs/>
                <w:i w:val="0"/>
                <w:iCs w:val="0"/>
                <w:sz w:val="12"/>
                <w:szCs w:val="12"/>
              </w:rPr>
            </w:pPr>
            <w:r w:rsidRPr="00232B61">
              <w:rPr>
                <w:rFonts w:eastAsia="Calibri" w:cs="Times New Roman"/>
                <w:bCs/>
                <w:i w:val="0"/>
                <w:iCs w:val="0"/>
                <w:sz w:val="12"/>
                <w:szCs w:val="12"/>
              </w:rPr>
              <w:t>-0.081</w:t>
            </w:r>
            <w:r w:rsidRPr="00232B61">
              <w:rPr>
                <w:rFonts w:eastAsia="Calibri" w:cs="Times New Roman"/>
                <w:bCs/>
                <w:i w:val="0"/>
                <w:iCs w:val="0"/>
                <w:sz w:val="12"/>
                <w:szCs w:val="12"/>
              </w:rPr>
              <w:br/>
              <w:t>[0.838]</w:t>
            </w:r>
          </w:p>
        </w:tc>
        <w:tc>
          <w:tcPr>
            <w:tcW w:w="956" w:type="dxa"/>
            <w:tcBorders>
              <w:top w:val="nil"/>
              <w:left w:val="nil"/>
              <w:bottom w:val="nil"/>
              <w:right w:val="nil"/>
            </w:tcBorders>
            <w:vAlign w:val="center"/>
          </w:tcPr>
          <w:p w14:paraId="7F10D12E" w14:textId="1D01DFB1" w:rsidR="00232B61" w:rsidRPr="005F6E8D" w:rsidRDefault="00D30229" w:rsidP="00490285">
            <w:pPr>
              <w:pStyle w:val="Caption"/>
              <w:spacing w:after="0"/>
              <w:rPr>
                <w:rFonts w:eastAsia="Calibri" w:cs="Times New Roman"/>
                <w:bCs/>
                <w:i w:val="0"/>
                <w:iCs w:val="0"/>
                <w:sz w:val="12"/>
                <w:szCs w:val="12"/>
              </w:rPr>
            </w:pPr>
            <w:r>
              <w:rPr>
                <w:rFonts w:eastAsia="Calibri" w:cs="Times New Roman"/>
                <w:bCs/>
                <w:i w:val="0"/>
                <w:iCs w:val="0"/>
                <w:sz w:val="12"/>
                <w:szCs w:val="12"/>
              </w:rPr>
              <w:t>-0.017</w:t>
            </w:r>
            <w:r>
              <w:rPr>
                <w:rFonts w:eastAsia="Calibri" w:cs="Times New Roman"/>
                <w:bCs/>
                <w:i w:val="0"/>
                <w:iCs w:val="0"/>
                <w:sz w:val="12"/>
                <w:szCs w:val="12"/>
              </w:rPr>
              <w:br/>
              <w:t>[0.958]</w:t>
            </w:r>
          </w:p>
        </w:tc>
      </w:tr>
      <w:tr w:rsidR="00232B61" w14:paraId="595169D6" w14:textId="77777777" w:rsidTr="00490285">
        <w:trPr>
          <w:trHeight w:val="119"/>
          <w:jc w:val="center"/>
        </w:trPr>
        <w:tc>
          <w:tcPr>
            <w:tcW w:w="1115" w:type="dxa"/>
            <w:tcBorders>
              <w:top w:val="nil"/>
              <w:left w:val="nil"/>
              <w:bottom w:val="nil"/>
            </w:tcBorders>
            <w:vAlign w:val="center"/>
          </w:tcPr>
          <w:p w14:paraId="2A5A65E8" w14:textId="750DFBF3" w:rsidR="00232B61" w:rsidRPr="005F6E8D" w:rsidRDefault="00232B61" w:rsidP="00490285">
            <w:pPr>
              <w:pStyle w:val="Caption"/>
              <w:spacing w:after="0"/>
              <w:jc w:val="left"/>
              <w:rPr>
                <w:rFonts w:eastAsia="Calibri" w:cs="Times New Roman"/>
                <w:bCs/>
                <w:i w:val="0"/>
                <w:iCs w:val="0"/>
                <w:sz w:val="12"/>
                <w:szCs w:val="12"/>
              </w:rPr>
            </w:pPr>
            <w:r>
              <w:rPr>
                <w:rFonts w:eastAsia="Calibri" w:cs="Times New Roman"/>
                <w:bCs/>
                <w:i w:val="0"/>
                <w:iCs w:val="0"/>
                <w:sz w:val="12"/>
                <w:szCs w:val="12"/>
              </w:rPr>
              <w:t>Czwartek</w:t>
            </w:r>
          </w:p>
        </w:tc>
        <w:tc>
          <w:tcPr>
            <w:tcW w:w="761" w:type="dxa"/>
            <w:tcBorders>
              <w:top w:val="nil"/>
              <w:bottom w:val="nil"/>
              <w:right w:val="nil"/>
            </w:tcBorders>
            <w:vAlign w:val="bottom"/>
          </w:tcPr>
          <w:p w14:paraId="615723BB" w14:textId="05BF7DA0" w:rsidR="00232B61" w:rsidRPr="005F6E8D" w:rsidRDefault="00232B61" w:rsidP="00490285">
            <w:pPr>
              <w:pStyle w:val="Caption"/>
              <w:spacing w:after="0"/>
              <w:rPr>
                <w:rFonts w:eastAsia="Calibri" w:cs="Times New Roman"/>
                <w:bCs/>
                <w:i w:val="0"/>
                <w:iCs w:val="0"/>
                <w:sz w:val="12"/>
                <w:szCs w:val="12"/>
              </w:rPr>
            </w:pPr>
            <w:r w:rsidRPr="00D51C6F">
              <w:rPr>
                <w:rFonts w:eastAsia="Calibri" w:cs="Times New Roman"/>
                <w:bCs/>
                <w:i w:val="0"/>
                <w:iCs w:val="0"/>
                <w:sz w:val="12"/>
                <w:szCs w:val="12"/>
              </w:rPr>
              <w:t>-0,33</w:t>
            </w:r>
            <w:r>
              <w:rPr>
                <w:rFonts w:eastAsia="Calibri" w:cs="Times New Roman"/>
                <w:bCs/>
                <w:i w:val="0"/>
                <w:iCs w:val="0"/>
                <w:sz w:val="12"/>
                <w:szCs w:val="12"/>
              </w:rPr>
              <w:t>8</w:t>
            </w:r>
            <w:r>
              <w:rPr>
                <w:rFonts w:eastAsia="Calibri" w:cs="Times New Roman"/>
                <w:bCs/>
                <w:i w:val="0"/>
                <w:iCs w:val="0"/>
                <w:sz w:val="12"/>
                <w:szCs w:val="12"/>
              </w:rPr>
              <w:br/>
              <w:t>[0.163]</w:t>
            </w:r>
          </w:p>
        </w:tc>
        <w:tc>
          <w:tcPr>
            <w:tcW w:w="956" w:type="dxa"/>
            <w:tcBorders>
              <w:top w:val="nil"/>
              <w:left w:val="nil"/>
              <w:bottom w:val="nil"/>
            </w:tcBorders>
            <w:vAlign w:val="center"/>
          </w:tcPr>
          <w:p w14:paraId="6702B677" w14:textId="66CDAB37" w:rsidR="00232B61" w:rsidRPr="005F6E8D" w:rsidRDefault="000A19FE" w:rsidP="00490285">
            <w:pPr>
              <w:pStyle w:val="Caption"/>
              <w:spacing w:after="0"/>
              <w:rPr>
                <w:rFonts w:eastAsia="Calibri" w:cs="Times New Roman"/>
                <w:bCs/>
                <w:i w:val="0"/>
                <w:iCs w:val="0"/>
                <w:sz w:val="12"/>
                <w:szCs w:val="12"/>
              </w:rPr>
            </w:pPr>
            <w:r>
              <w:rPr>
                <w:rFonts w:eastAsia="Calibri" w:cs="Times New Roman"/>
                <w:bCs/>
                <w:i w:val="0"/>
                <w:iCs w:val="0"/>
                <w:sz w:val="12"/>
                <w:szCs w:val="12"/>
              </w:rPr>
              <w:t>-0.018</w:t>
            </w:r>
            <w:r>
              <w:rPr>
                <w:rFonts w:eastAsia="Calibri" w:cs="Times New Roman"/>
                <w:bCs/>
                <w:i w:val="0"/>
                <w:iCs w:val="0"/>
                <w:sz w:val="12"/>
                <w:szCs w:val="12"/>
              </w:rPr>
              <w:br/>
              <w:t>[0.933]</w:t>
            </w:r>
          </w:p>
        </w:tc>
        <w:tc>
          <w:tcPr>
            <w:tcW w:w="794" w:type="dxa"/>
            <w:tcBorders>
              <w:top w:val="nil"/>
              <w:bottom w:val="nil"/>
              <w:right w:val="nil"/>
            </w:tcBorders>
            <w:vAlign w:val="bottom"/>
          </w:tcPr>
          <w:p w14:paraId="5F4F633C" w14:textId="78AE43D7" w:rsidR="00232B61" w:rsidRPr="00432C7D" w:rsidRDefault="00232B61" w:rsidP="00490285">
            <w:pPr>
              <w:pStyle w:val="Caption"/>
              <w:spacing w:after="0"/>
              <w:rPr>
                <w:rFonts w:eastAsia="Calibri" w:cs="Times New Roman"/>
                <w:bCs/>
                <w:i w:val="0"/>
                <w:iCs w:val="0"/>
                <w:sz w:val="12"/>
                <w:szCs w:val="12"/>
              </w:rPr>
            </w:pPr>
            <w:r w:rsidRPr="00432C7D">
              <w:rPr>
                <w:rFonts w:eastAsia="Calibri" w:cs="Times New Roman"/>
                <w:bCs/>
                <w:i w:val="0"/>
                <w:iCs w:val="0"/>
                <w:sz w:val="12"/>
                <w:szCs w:val="12"/>
              </w:rPr>
              <w:t>-0.240</w:t>
            </w:r>
            <w:r>
              <w:rPr>
                <w:rFonts w:eastAsia="Calibri" w:cs="Times New Roman"/>
                <w:bCs/>
                <w:i w:val="0"/>
                <w:iCs w:val="0"/>
                <w:sz w:val="12"/>
                <w:szCs w:val="12"/>
              </w:rPr>
              <w:br/>
              <w:t>[0.497]</w:t>
            </w:r>
          </w:p>
        </w:tc>
        <w:tc>
          <w:tcPr>
            <w:tcW w:w="956" w:type="dxa"/>
            <w:tcBorders>
              <w:top w:val="nil"/>
              <w:left w:val="nil"/>
              <w:bottom w:val="nil"/>
            </w:tcBorders>
            <w:vAlign w:val="center"/>
          </w:tcPr>
          <w:p w14:paraId="039EED6F" w14:textId="3BC93540" w:rsidR="00232B61" w:rsidRPr="005F6E8D" w:rsidRDefault="005D460C" w:rsidP="00490285">
            <w:pPr>
              <w:pStyle w:val="Caption"/>
              <w:spacing w:after="0"/>
              <w:rPr>
                <w:rFonts w:eastAsia="Calibri" w:cs="Times New Roman"/>
                <w:bCs/>
                <w:i w:val="0"/>
                <w:iCs w:val="0"/>
                <w:sz w:val="12"/>
                <w:szCs w:val="12"/>
              </w:rPr>
            </w:pPr>
            <w:r>
              <w:rPr>
                <w:rFonts w:eastAsia="Calibri" w:cs="Times New Roman"/>
                <w:bCs/>
                <w:i w:val="0"/>
                <w:iCs w:val="0"/>
                <w:sz w:val="12"/>
                <w:szCs w:val="12"/>
              </w:rPr>
              <w:t>0.053</w:t>
            </w:r>
            <w:r>
              <w:rPr>
                <w:rFonts w:eastAsia="Calibri" w:cs="Times New Roman"/>
                <w:bCs/>
                <w:i w:val="0"/>
                <w:iCs w:val="0"/>
                <w:sz w:val="12"/>
                <w:szCs w:val="12"/>
              </w:rPr>
              <w:br/>
              <w:t>[0.836]</w:t>
            </w:r>
          </w:p>
        </w:tc>
        <w:tc>
          <w:tcPr>
            <w:tcW w:w="766" w:type="dxa"/>
            <w:tcBorders>
              <w:top w:val="nil"/>
              <w:bottom w:val="nil"/>
              <w:right w:val="nil"/>
            </w:tcBorders>
            <w:vAlign w:val="bottom"/>
          </w:tcPr>
          <w:p w14:paraId="39946020" w14:textId="2E9D991F" w:rsidR="00232B61" w:rsidRPr="005F6E8D" w:rsidRDefault="00232B61" w:rsidP="00490285">
            <w:pPr>
              <w:pStyle w:val="Caption"/>
              <w:spacing w:after="0"/>
              <w:rPr>
                <w:rFonts w:eastAsia="Calibri" w:cs="Times New Roman"/>
                <w:bCs/>
                <w:i w:val="0"/>
                <w:iCs w:val="0"/>
                <w:sz w:val="12"/>
                <w:szCs w:val="12"/>
              </w:rPr>
            </w:pPr>
            <w:r w:rsidRPr="009E27AD">
              <w:rPr>
                <w:rFonts w:eastAsia="Calibri" w:cs="Times New Roman"/>
                <w:bCs/>
                <w:i w:val="0"/>
                <w:iCs w:val="0"/>
                <w:sz w:val="12"/>
                <w:szCs w:val="12"/>
              </w:rPr>
              <w:t>-0.495</w:t>
            </w:r>
            <w:r w:rsidRPr="009E27AD">
              <w:rPr>
                <w:rFonts w:eastAsia="Calibri" w:cs="Times New Roman"/>
                <w:bCs/>
                <w:i w:val="0"/>
                <w:iCs w:val="0"/>
                <w:sz w:val="12"/>
                <w:szCs w:val="12"/>
              </w:rPr>
              <w:br/>
              <w:t>[0.136]</w:t>
            </w:r>
          </w:p>
        </w:tc>
        <w:tc>
          <w:tcPr>
            <w:tcW w:w="956" w:type="dxa"/>
            <w:tcBorders>
              <w:top w:val="nil"/>
              <w:left w:val="nil"/>
              <w:bottom w:val="nil"/>
            </w:tcBorders>
            <w:vAlign w:val="center"/>
          </w:tcPr>
          <w:p w14:paraId="0C387270" w14:textId="4B5FAC14" w:rsidR="00232B61" w:rsidRPr="005F6E8D" w:rsidRDefault="00EE31FD" w:rsidP="00490285">
            <w:pPr>
              <w:pStyle w:val="Caption"/>
              <w:spacing w:after="0"/>
              <w:rPr>
                <w:rFonts w:eastAsia="Calibri" w:cs="Times New Roman"/>
                <w:bCs/>
                <w:i w:val="0"/>
                <w:iCs w:val="0"/>
                <w:sz w:val="12"/>
                <w:szCs w:val="12"/>
              </w:rPr>
            </w:pPr>
            <w:r>
              <w:rPr>
                <w:rFonts w:eastAsia="Calibri" w:cs="Times New Roman"/>
                <w:bCs/>
                <w:i w:val="0"/>
                <w:iCs w:val="0"/>
                <w:sz w:val="12"/>
                <w:szCs w:val="12"/>
              </w:rPr>
              <w:t>0.169</w:t>
            </w:r>
            <w:r>
              <w:rPr>
                <w:rFonts w:eastAsia="Calibri" w:cs="Times New Roman"/>
                <w:bCs/>
                <w:i w:val="0"/>
                <w:iCs w:val="0"/>
                <w:sz w:val="12"/>
                <w:szCs w:val="12"/>
              </w:rPr>
              <w:br/>
              <w:t>[0.527]</w:t>
            </w:r>
          </w:p>
        </w:tc>
        <w:tc>
          <w:tcPr>
            <w:tcW w:w="800" w:type="dxa"/>
            <w:tcBorders>
              <w:top w:val="nil"/>
              <w:bottom w:val="nil"/>
              <w:right w:val="nil"/>
            </w:tcBorders>
            <w:vAlign w:val="bottom"/>
          </w:tcPr>
          <w:p w14:paraId="0AEA3B80" w14:textId="2B784BCD" w:rsidR="00232B61" w:rsidRPr="005F6E8D" w:rsidRDefault="00232B61" w:rsidP="00490285">
            <w:pPr>
              <w:pStyle w:val="Caption"/>
              <w:spacing w:after="0"/>
              <w:rPr>
                <w:rFonts w:eastAsia="Calibri" w:cs="Times New Roman"/>
                <w:bCs/>
                <w:i w:val="0"/>
                <w:iCs w:val="0"/>
                <w:sz w:val="12"/>
                <w:szCs w:val="12"/>
              </w:rPr>
            </w:pPr>
            <w:r w:rsidRPr="00232B61">
              <w:rPr>
                <w:rFonts w:eastAsia="Calibri" w:cs="Times New Roman"/>
                <w:bCs/>
                <w:i w:val="0"/>
                <w:iCs w:val="0"/>
                <w:sz w:val="12"/>
                <w:szCs w:val="12"/>
              </w:rPr>
              <w:t>-0.472</w:t>
            </w:r>
            <w:r w:rsidRPr="00232B61">
              <w:rPr>
                <w:rFonts w:eastAsia="Calibri" w:cs="Times New Roman"/>
                <w:bCs/>
                <w:i w:val="0"/>
                <w:iCs w:val="0"/>
                <w:sz w:val="12"/>
                <w:szCs w:val="12"/>
              </w:rPr>
              <w:br/>
              <w:t>[0.232]</w:t>
            </w:r>
          </w:p>
        </w:tc>
        <w:tc>
          <w:tcPr>
            <w:tcW w:w="956" w:type="dxa"/>
            <w:tcBorders>
              <w:top w:val="nil"/>
              <w:left w:val="nil"/>
              <w:bottom w:val="nil"/>
              <w:right w:val="nil"/>
            </w:tcBorders>
            <w:vAlign w:val="center"/>
          </w:tcPr>
          <w:p w14:paraId="56F955FF" w14:textId="60B2C13A" w:rsidR="00232B61" w:rsidRPr="005F6E8D" w:rsidRDefault="00D30229" w:rsidP="00490285">
            <w:pPr>
              <w:pStyle w:val="Caption"/>
              <w:spacing w:after="0"/>
              <w:rPr>
                <w:rFonts w:eastAsia="Calibri" w:cs="Times New Roman"/>
                <w:bCs/>
                <w:i w:val="0"/>
                <w:iCs w:val="0"/>
                <w:sz w:val="12"/>
                <w:szCs w:val="12"/>
              </w:rPr>
            </w:pPr>
            <w:r>
              <w:rPr>
                <w:rFonts w:eastAsia="Calibri" w:cs="Times New Roman"/>
                <w:bCs/>
                <w:i w:val="0"/>
                <w:iCs w:val="0"/>
                <w:sz w:val="12"/>
                <w:szCs w:val="12"/>
              </w:rPr>
              <w:t>0.015</w:t>
            </w:r>
            <w:r>
              <w:rPr>
                <w:rFonts w:eastAsia="Calibri" w:cs="Times New Roman"/>
                <w:bCs/>
                <w:i w:val="0"/>
                <w:iCs w:val="0"/>
                <w:sz w:val="12"/>
                <w:szCs w:val="12"/>
              </w:rPr>
              <w:br/>
              <w:t>[0.964]</w:t>
            </w:r>
          </w:p>
        </w:tc>
      </w:tr>
      <w:tr w:rsidR="00232B61" w14:paraId="1E4169E7" w14:textId="77777777" w:rsidTr="00490285">
        <w:trPr>
          <w:trHeight w:val="119"/>
          <w:jc w:val="center"/>
        </w:trPr>
        <w:tc>
          <w:tcPr>
            <w:tcW w:w="1115" w:type="dxa"/>
            <w:tcBorders>
              <w:top w:val="nil"/>
              <w:left w:val="nil"/>
              <w:bottom w:val="nil"/>
            </w:tcBorders>
            <w:vAlign w:val="center"/>
          </w:tcPr>
          <w:p w14:paraId="23561E12" w14:textId="28705B22" w:rsidR="00232B61" w:rsidRPr="005F6E8D" w:rsidRDefault="00232B61" w:rsidP="00490285">
            <w:pPr>
              <w:pStyle w:val="Caption"/>
              <w:spacing w:after="0"/>
              <w:jc w:val="left"/>
              <w:rPr>
                <w:rFonts w:eastAsia="Calibri" w:cs="Times New Roman"/>
                <w:bCs/>
                <w:i w:val="0"/>
                <w:iCs w:val="0"/>
                <w:sz w:val="12"/>
                <w:szCs w:val="12"/>
              </w:rPr>
            </w:pPr>
            <w:r>
              <w:rPr>
                <w:rFonts w:eastAsia="Calibri" w:cs="Times New Roman"/>
                <w:bCs/>
                <w:i w:val="0"/>
                <w:iCs w:val="0"/>
                <w:sz w:val="12"/>
                <w:szCs w:val="12"/>
              </w:rPr>
              <w:t>Piątek</w:t>
            </w:r>
          </w:p>
        </w:tc>
        <w:tc>
          <w:tcPr>
            <w:tcW w:w="761" w:type="dxa"/>
            <w:tcBorders>
              <w:top w:val="nil"/>
              <w:bottom w:val="nil"/>
              <w:right w:val="nil"/>
            </w:tcBorders>
            <w:vAlign w:val="bottom"/>
          </w:tcPr>
          <w:p w14:paraId="7053072E" w14:textId="58ED4B0E" w:rsidR="00232B61" w:rsidRPr="005F6E8D" w:rsidRDefault="00232B61" w:rsidP="00490285">
            <w:pPr>
              <w:pStyle w:val="Caption"/>
              <w:spacing w:after="0"/>
              <w:rPr>
                <w:rFonts w:eastAsia="Calibri" w:cs="Times New Roman"/>
                <w:bCs/>
                <w:i w:val="0"/>
                <w:iCs w:val="0"/>
                <w:sz w:val="12"/>
                <w:szCs w:val="12"/>
              </w:rPr>
            </w:pPr>
            <w:r w:rsidRPr="00D51C6F">
              <w:rPr>
                <w:rFonts w:eastAsia="Calibri" w:cs="Times New Roman"/>
                <w:bCs/>
                <w:i w:val="0"/>
                <w:iCs w:val="0"/>
                <w:sz w:val="12"/>
                <w:szCs w:val="12"/>
              </w:rPr>
              <w:t>0,174</w:t>
            </w:r>
            <w:r>
              <w:rPr>
                <w:rFonts w:eastAsia="Calibri" w:cs="Times New Roman"/>
                <w:bCs/>
                <w:i w:val="0"/>
                <w:iCs w:val="0"/>
                <w:sz w:val="12"/>
                <w:szCs w:val="12"/>
              </w:rPr>
              <w:br/>
              <w:t>[0.471]</w:t>
            </w:r>
          </w:p>
        </w:tc>
        <w:tc>
          <w:tcPr>
            <w:tcW w:w="956" w:type="dxa"/>
            <w:tcBorders>
              <w:top w:val="nil"/>
              <w:left w:val="nil"/>
              <w:bottom w:val="nil"/>
            </w:tcBorders>
            <w:vAlign w:val="center"/>
          </w:tcPr>
          <w:p w14:paraId="3C475B02" w14:textId="48B6CD69" w:rsidR="00232B61" w:rsidRPr="005F6E8D" w:rsidRDefault="000A19FE" w:rsidP="00490285">
            <w:pPr>
              <w:pStyle w:val="Caption"/>
              <w:spacing w:after="0"/>
              <w:rPr>
                <w:rFonts w:eastAsia="Calibri" w:cs="Times New Roman"/>
                <w:bCs/>
                <w:i w:val="0"/>
                <w:iCs w:val="0"/>
                <w:sz w:val="12"/>
                <w:szCs w:val="12"/>
              </w:rPr>
            </w:pPr>
            <w:r>
              <w:rPr>
                <w:rFonts w:eastAsia="Calibri" w:cs="Times New Roman"/>
                <w:bCs/>
                <w:i w:val="0"/>
                <w:iCs w:val="0"/>
                <w:sz w:val="12"/>
                <w:szCs w:val="12"/>
              </w:rPr>
              <w:t>-0.458</w:t>
            </w:r>
            <w:r>
              <w:rPr>
                <w:rFonts w:eastAsia="Calibri" w:cs="Times New Roman"/>
                <w:bCs/>
                <w:i w:val="0"/>
                <w:iCs w:val="0"/>
                <w:sz w:val="12"/>
                <w:szCs w:val="12"/>
              </w:rPr>
              <w:br/>
              <w:t>[0.823]</w:t>
            </w:r>
          </w:p>
        </w:tc>
        <w:tc>
          <w:tcPr>
            <w:tcW w:w="794" w:type="dxa"/>
            <w:tcBorders>
              <w:top w:val="nil"/>
              <w:bottom w:val="nil"/>
              <w:right w:val="nil"/>
            </w:tcBorders>
            <w:vAlign w:val="bottom"/>
          </w:tcPr>
          <w:p w14:paraId="70B3D299" w14:textId="16E998A7" w:rsidR="00232B61" w:rsidRPr="00747B0F" w:rsidRDefault="00232B61" w:rsidP="00490285">
            <w:pPr>
              <w:pStyle w:val="Caption"/>
              <w:spacing w:after="0"/>
              <w:rPr>
                <w:rFonts w:eastAsia="Calibri" w:cs="Times New Roman"/>
                <w:b/>
                <w:i w:val="0"/>
                <w:iCs w:val="0"/>
                <w:sz w:val="12"/>
                <w:szCs w:val="12"/>
              </w:rPr>
            </w:pPr>
            <w:r w:rsidRPr="00747B0F">
              <w:rPr>
                <w:rFonts w:eastAsia="Calibri" w:cs="Times New Roman"/>
                <w:b/>
                <w:i w:val="0"/>
                <w:iCs w:val="0"/>
                <w:sz w:val="12"/>
                <w:szCs w:val="12"/>
              </w:rPr>
              <w:t>0.957</w:t>
            </w:r>
            <w:r w:rsidRPr="00747B0F">
              <w:rPr>
                <w:rFonts w:eastAsia="Calibri" w:cs="Times New Roman"/>
                <w:b/>
                <w:i w:val="0"/>
                <w:iCs w:val="0"/>
                <w:sz w:val="12"/>
                <w:szCs w:val="12"/>
              </w:rPr>
              <w:br/>
              <w:t>[0.007]</w:t>
            </w:r>
          </w:p>
        </w:tc>
        <w:tc>
          <w:tcPr>
            <w:tcW w:w="956" w:type="dxa"/>
            <w:tcBorders>
              <w:top w:val="nil"/>
              <w:left w:val="nil"/>
              <w:bottom w:val="nil"/>
            </w:tcBorders>
            <w:vAlign w:val="center"/>
          </w:tcPr>
          <w:p w14:paraId="3DA31ACA" w14:textId="39819DD1" w:rsidR="00232B61" w:rsidRPr="005D460C" w:rsidRDefault="005D460C" w:rsidP="00490285">
            <w:pPr>
              <w:pStyle w:val="Caption"/>
              <w:spacing w:after="0"/>
              <w:rPr>
                <w:rFonts w:eastAsia="Calibri" w:cs="Times New Roman"/>
                <w:b/>
                <w:i w:val="0"/>
                <w:iCs w:val="0"/>
                <w:sz w:val="12"/>
                <w:szCs w:val="12"/>
              </w:rPr>
            </w:pPr>
            <w:r w:rsidRPr="005D460C">
              <w:rPr>
                <w:rFonts w:eastAsia="Calibri" w:cs="Times New Roman"/>
                <w:b/>
                <w:i w:val="0"/>
                <w:iCs w:val="0"/>
                <w:sz w:val="12"/>
                <w:szCs w:val="12"/>
              </w:rPr>
              <w:t>-0.53</w:t>
            </w:r>
            <w:r>
              <w:rPr>
                <w:rFonts w:eastAsia="Calibri" w:cs="Times New Roman"/>
                <w:b/>
                <w:i w:val="0"/>
                <w:iCs w:val="0"/>
                <w:sz w:val="12"/>
                <w:szCs w:val="12"/>
              </w:rPr>
              <w:t>4</w:t>
            </w:r>
            <w:r w:rsidRPr="005D460C">
              <w:rPr>
                <w:rFonts w:eastAsia="Calibri" w:cs="Times New Roman"/>
                <w:b/>
                <w:i w:val="0"/>
                <w:iCs w:val="0"/>
                <w:sz w:val="12"/>
                <w:szCs w:val="12"/>
              </w:rPr>
              <w:br/>
              <w:t>[0.039]</w:t>
            </w:r>
          </w:p>
        </w:tc>
        <w:tc>
          <w:tcPr>
            <w:tcW w:w="766" w:type="dxa"/>
            <w:tcBorders>
              <w:top w:val="nil"/>
              <w:bottom w:val="nil"/>
              <w:right w:val="nil"/>
            </w:tcBorders>
            <w:vAlign w:val="bottom"/>
          </w:tcPr>
          <w:p w14:paraId="78401C0D" w14:textId="5257C4FB" w:rsidR="00232B61" w:rsidRPr="005F6E8D" w:rsidRDefault="00232B61" w:rsidP="00490285">
            <w:pPr>
              <w:pStyle w:val="Caption"/>
              <w:spacing w:after="0"/>
              <w:rPr>
                <w:rFonts w:eastAsia="Calibri" w:cs="Times New Roman"/>
                <w:bCs/>
                <w:i w:val="0"/>
                <w:iCs w:val="0"/>
                <w:sz w:val="12"/>
                <w:szCs w:val="12"/>
              </w:rPr>
            </w:pPr>
            <w:r w:rsidRPr="009E27AD">
              <w:rPr>
                <w:rFonts w:eastAsia="Calibri" w:cs="Times New Roman"/>
                <w:bCs/>
                <w:i w:val="0"/>
                <w:iCs w:val="0"/>
                <w:sz w:val="12"/>
                <w:szCs w:val="12"/>
              </w:rPr>
              <w:t>0.280</w:t>
            </w:r>
            <w:r w:rsidRPr="009E27AD">
              <w:rPr>
                <w:rFonts w:eastAsia="Calibri" w:cs="Times New Roman"/>
                <w:bCs/>
                <w:i w:val="0"/>
                <w:iCs w:val="0"/>
                <w:sz w:val="12"/>
                <w:szCs w:val="12"/>
              </w:rPr>
              <w:br/>
              <w:t>[0.398]</w:t>
            </w:r>
          </w:p>
        </w:tc>
        <w:tc>
          <w:tcPr>
            <w:tcW w:w="956" w:type="dxa"/>
            <w:tcBorders>
              <w:top w:val="nil"/>
              <w:left w:val="nil"/>
              <w:bottom w:val="nil"/>
            </w:tcBorders>
            <w:vAlign w:val="center"/>
          </w:tcPr>
          <w:p w14:paraId="4E8124FE" w14:textId="13D0887B" w:rsidR="00232B61" w:rsidRPr="005F6E8D" w:rsidRDefault="00EE31FD" w:rsidP="00490285">
            <w:pPr>
              <w:pStyle w:val="Caption"/>
              <w:spacing w:after="0"/>
              <w:rPr>
                <w:rFonts w:eastAsia="Calibri" w:cs="Times New Roman"/>
                <w:bCs/>
                <w:i w:val="0"/>
                <w:iCs w:val="0"/>
                <w:sz w:val="12"/>
                <w:szCs w:val="12"/>
              </w:rPr>
            </w:pPr>
            <w:r>
              <w:rPr>
                <w:rFonts w:eastAsia="Calibri" w:cs="Times New Roman"/>
                <w:bCs/>
                <w:i w:val="0"/>
                <w:iCs w:val="0"/>
                <w:sz w:val="12"/>
                <w:szCs w:val="12"/>
              </w:rPr>
              <w:t>-0.031</w:t>
            </w:r>
            <w:r>
              <w:rPr>
                <w:rFonts w:eastAsia="Calibri" w:cs="Times New Roman"/>
                <w:bCs/>
                <w:i w:val="0"/>
                <w:iCs w:val="0"/>
                <w:sz w:val="12"/>
                <w:szCs w:val="12"/>
              </w:rPr>
              <w:br/>
              <w:t>[0.910]</w:t>
            </w:r>
          </w:p>
        </w:tc>
        <w:tc>
          <w:tcPr>
            <w:tcW w:w="800" w:type="dxa"/>
            <w:tcBorders>
              <w:top w:val="nil"/>
              <w:bottom w:val="nil"/>
              <w:right w:val="nil"/>
            </w:tcBorders>
            <w:vAlign w:val="bottom"/>
          </w:tcPr>
          <w:p w14:paraId="63585EA7" w14:textId="195A8597" w:rsidR="00232B61" w:rsidRPr="00747B0F" w:rsidRDefault="00232B61" w:rsidP="00490285">
            <w:pPr>
              <w:pStyle w:val="Caption"/>
              <w:spacing w:after="0"/>
              <w:rPr>
                <w:rFonts w:eastAsia="Calibri" w:cs="Times New Roman"/>
                <w:b/>
                <w:i w:val="0"/>
                <w:iCs w:val="0"/>
                <w:sz w:val="12"/>
                <w:szCs w:val="12"/>
              </w:rPr>
            </w:pPr>
            <w:r w:rsidRPr="00747B0F">
              <w:rPr>
                <w:rFonts w:eastAsia="Calibri" w:cs="Times New Roman"/>
                <w:b/>
                <w:i w:val="0"/>
                <w:iCs w:val="0"/>
                <w:sz w:val="12"/>
                <w:szCs w:val="12"/>
              </w:rPr>
              <w:t>1.149</w:t>
            </w:r>
            <w:r w:rsidRPr="00747B0F">
              <w:rPr>
                <w:rFonts w:eastAsia="Calibri" w:cs="Times New Roman"/>
                <w:b/>
                <w:i w:val="0"/>
                <w:iCs w:val="0"/>
                <w:sz w:val="12"/>
                <w:szCs w:val="12"/>
              </w:rPr>
              <w:br/>
              <w:t>[0.004]</w:t>
            </w:r>
          </w:p>
        </w:tc>
        <w:tc>
          <w:tcPr>
            <w:tcW w:w="956" w:type="dxa"/>
            <w:tcBorders>
              <w:top w:val="nil"/>
              <w:left w:val="nil"/>
              <w:bottom w:val="nil"/>
              <w:right w:val="nil"/>
            </w:tcBorders>
            <w:vAlign w:val="center"/>
          </w:tcPr>
          <w:p w14:paraId="50340E13" w14:textId="3026D0DD" w:rsidR="00232B61" w:rsidRPr="005F6E8D" w:rsidRDefault="00D30229" w:rsidP="00490285">
            <w:pPr>
              <w:pStyle w:val="Caption"/>
              <w:spacing w:after="0"/>
              <w:rPr>
                <w:rFonts w:eastAsia="Calibri" w:cs="Times New Roman"/>
                <w:bCs/>
                <w:i w:val="0"/>
                <w:iCs w:val="0"/>
                <w:sz w:val="12"/>
                <w:szCs w:val="12"/>
              </w:rPr>
            </w:pPr>
            <w:r>
              <w:rPr>
                <w:rFonts w:eastAsia="Calibri" w:cs="Times New Roman"/>
                <w:bCs/>
                <w:i w:val="0"/>
                <w:iCs w:val="0"/>
                <w:sz w:val="12"/>
                <w:szCs w:val="12"/>
              </w:rPr>
              <w:t>-0.158</w:t>
            </w:r>
            <w:r>
              <w:rPr>
                <w:rFonts w:eastAsia="Calibri" w:cs="Times New Roman"/>
                <w:bCs/>
                <w:i w:val="0"/>
                <w:iCs w:val="0"/>
                <w:sz w:val="12"/>
                <w:szCs w:val="12"/>
              </w:rPr>
              <w:br/>
              <w:t>[0.632]</w:t>
            </w:r>
          </w:p>
        </w:tc>
      </w:tr>
      <w:tr w:rsidR="00232B61" w14:paraId="198D38AC" w14:textId="77777777" w:rsidTr="00490285">
        <w:trPr>
          <w:trHeight w:val="119"/>
          <w:jc w:val="center"/>
        </w:trPr>
        <w:tc>
          <w:tcPr>
            <w:tcW w:w="1115" w:type="dxa"/>
            <w:tcBorders>
              <w:top w:val="nil"/>
              <w:left w:val="nil"/>
              <w:bottom w:val="nil"/>
            </w:tcBorders>
            <w:vAlign w:val="center"/>
          </w:tcPr>
          <w:p w14:paraId="4E8890C5" w14:textId="048F2618" w:rsidR="00232B61" w:rsidRPr="005F6E8D" w:rsidRDefault="00232B61" w:rsidP="00490285">
            <w:pPr>
              <w:pStyle w:val="Caption"/>
              <w:spacing w:after="0"/>
              <w:jc w:val="left"/>
              <w:rPr>
                <w:rFonts w:eastAsia="Calibri" w:cs="Times New Roman"/>
                <w:bCs/>
                <w:i w:val="0"/>
                <w:iCs w:val="0"/>
                <w:sz w:val="12"/>
                <w:szCs w:val="12"/>
              </w:rPr>
            </w:pPr>
            <w:r>
              <w:rPr>
                <w:rFonts w:eastAsia="Calibri" w:cs="Times New Roman"/>
                <w:bCs/>
                <w:i w:val="0"/>
                <w:iCs w:val="0"/>
                <w:sz w:val="12"/>
                <w:szCs w:val="12"/>
              </w:rPr>
              <w:t>Sobota</w:t>
            </w:r>
          </w:p>
        </w:tc>
        <w:tc>
          <w:tcPr>
            <w:tcW w:w="761" w:type="dxa"/>
            <w:tcBorders>
              <w:top w:val="nil"/>
              <w:bottom w:val="nil"/>
              <w:right w:val="nil"/>
            </w:tcBorders>
            <w:vAlign w:val="bottom"/>
          </w:tcPr>
          <w:p w14:paraId="2D8EACB1" w14:textId="72A0F248" w:rsidR="00232B61" w:rsidRPr="005F6E8D" w:rsidRDefault="00232B61" w:rsidP="00490285">
            <w:pPr>
              <w:pStyle w:val="Caption"/>
              <w:spacing w:after="0"/>
              <w:rPr>
                <w:rFonts w:eastAsia="Calibri" w:cs="Times New Roman"/>
                <w:bCs/>
                <w:i w:val="0"/>
                <w:iCs w:val="0"/>
                <w:sz w:val="12"/>
                <w:szCs w:val="12"/>
              </w:rPr>
            </w:pPr>
            <w:r w:rsidRPr="00D51C6F">
              <w:rPr>
                <w:rFonts w:eastAsia="Calibri" w:cs="Times New Roman"/>
                <w:bCs/>
                <w:i w:val="0"/>
                <w:iCs w:val="0"/>
                <w:sz w:val="12"/>
                <w:szCs w:val="12"/>
              </w:rPr>
              <w:t>0,201</w:t>
            </w:r>
            <w:r>
              <w:rPr>
                <w:rFonts w:eastAsia="Calibri" w:cs="Times New Roman"/>
                <w:bCs/>
                <w:i w:val="0"/>
                <w:iCs w:val="0"/>
                <w:sz w:val="12"/>
                <w:szCs w:val="12"/>
              </w:rPr>
              <w:br/>
              <w:t>[0.405]</w:t>
            </w:r>
          </w:p>
        </w:tc>
        <w:tc>
          <w:tcPr>
            <w:tcW w:w="956" w:type="dxa"/>
            <w:tcBorders>
              <w:top w:val="nil"/>
              <w:left w:val="nil"/>
              <w:bottom w:val="nil"/>
            </w:tcBorders>
            <w:vAlign w:val="center"/>
          </w:tcPr>
          <w:p w14:paraId="5583BAF2" w14:textId="72E7F539" w:rsidR="00232B61" w:rsidRPr="005F6E8D" w:rsidRDefault="000A19FE" w:rsidP="00490285">
            <w:pPr>
              <w:pStyle w:val="Caption"/>
              <w:spacing w:after="0"/>
              <w:rPr>
                <w:rFonts w:eastAsia="Calibri" w:cs="Times New Roman"/>
                <w:bCs/>
                <w:i w:val="0"/>
                <w:iCs w:val="0"/>
                <w:sz w:val="12"/>
                <w:szCs w:val="12"/>
              </w:rPr>
            </w:pPr>
            <w:r>
              <w:rPr>
                <w:rFonts w:eastAsia="Calibri" w:cs="Times New Roman"/>
                <w:bCs/>
                <w:i w:val="0"/>
                <w:iCs w:val="0"/>
                <w:sz w:val="12"/>
                <w:szCs w:val="12"/>
              </w:rPr>
              <w:t>0.033</w:t>
            </w:r>
            <w:r>
              <w:rPr>
                <w:rFonts w:eastAsia="Calibri" w:cs="Times New Roman"/>
                <w:bCs/>
                <w:i w:val="0"/>
                <w:iCs w:val="0"/>
                <w:sz w:val="12"/>
                <w:szCs w:val="12"/>
              </w:rPr>
              <w:br/>
              <w:t>[</w:t>
            </w:r>
            <w:r w:rsidR="0062307E">
              <w:rPr>
                <w:rFonts w:eastAsia="Calibri" w:cs="Times New Roman"/>
                <w:bCs/>
                <w:i w:val="0"/>
                <w:iCs w:val="0"/>
                <w:sz w:val="12"/>
                <w:szCs w:val="12"/>
              </w:rPr>
              <w:t>0.881</w:t>
            </w:r>
            <w:r>
              <w:rPr>
                <w:rFonts w:eastAsia="Calibri" w:cs="Times New Roman"/>
                <w:bCs/>
                <w:i w:val="0"/>
                <w:iCs w:val="0"/>
                <w:sz w:val="12"/>
                <w:szCs w:val="12"/>
              </w:rPr>
              <w:t>]</w:t>
            </w:r>
          </w:p>
        </w:tc>
        <w:tc>
          <w:tcPr>
            <w:tcW w:w="794" w:type="dxa"/>
            <w:tcBorders>
              <w:top w:val="nil"/>
              <w:bottom w:val="nil"/>
              <w:right w:val="nil"/>
            </w:tcBorders>
            <w:vAlign w:val="bottom"/>
          </w:tcPr>
          <w:p w14:paraId="7259DE7A" w14:textId="37E74792" w:rsidR="00232B61" w:rsidRPr="005F6E8D" w:rsidRDefault="00232B61" w:rsidP="00490285">
            <w:pPr>
              <w:pStyle w:val="Caption"/>
              <w:spacing w:after="0"/>
              <w:rPr>
                <w:rFonts w:eastAsia="Calibri" w:cs="Times New Roman"/>
                <w:bCs/>
                <w:i w:val="0"/>
                <w:iCs w:val="0"/>
                <w:sz w:val="12"/>
                <w:szCs w:val="12"/>
              </w:rPr>
            </w:pPr>
            <w:r w:rsidRPr="00432C7D">
              <w:rPr>
                <w:rFonts w:eastAsia="Calibri" w:cs="Times New Roman"/>
                <w:bCs/>
                <w:i w:val="0"/>
                <w:iCs w:val="0"/>
                <w:sz w:val="12"/>
                <w:szCs w:val="12"/>
              </w:rPr>
              <w:t>0.481</w:t>
            </w:r>
            <w:r>
              <w:rPr>
                <w:rFonts w:eastAsia="Calibri" w:cs="Times New Roman"/>
                <w:bCs/>
                <w:i w:val="0"/>
                <w:iCs w:val="0"/>
                <w:sz w:val="12"/>
                <w:szCs w:val="12"/>
              </w:rPr>
              <w:br/>
              <w:t>[0.173]</w:t>
            </w:r>
          </w:p>
        </w:tc>
        <w:tc>
          <w:tcPr>
            <w:tcW w:w="956" w:type="dxa"/>
            <w:tcBorders>
              <w:top w:val="nil"/>
              <w:left w:val="nil"/>
              <w:bottom w:val="nil"/>
            </w:tcBorders>
            <w:vAlign w:val="center"/>
          </w:tcPr>
          <w:p w14:paraId="7CB8D3B2" w14:textId="5E852F07" w:rsidR="00232B61" w:rsidRPr="005F6E8D" w:rsidRDefault="005D460C" w:rsidP="00490285">
            <w:pPr>
              <w:pStyle w:val="Caption"/>
              <w:spacing w:after="0"/>
              <w:rPr>
                <w:rFonts w:eastAsia="Calibri" w:cs="Times New Roman"/>
                <w:bCs/>
                <w:i w:val="0"/>
                <w:iCs w:val="0"/>
                <w:sz w:val="12"/>
                <w:szCs w:val="12"/>
              </w:rPr>
            </w:pPr>
            <w:r>
              <w:rPr>
                <w:rFonts w:eastAsia="Calibri" w:cs="Times New Roman"/>
                <w:bCs/>
                <w:i w:val="0"/>
                <w:iCs w:val="0"/>
                <w:sz w:val="12"/>
                <w:szCs w:val="12"/>
              </w:rPr>
              <w:t>0.218</w:t>
            </w:r>
            <w:r>
              <w:rPr>
                <w:rFonts w:eastAsia="Calibri" w:cs="Times New Roman"/>
                <w:bCs/>
                <w:i w:val="0"/>
                <w:iCs w:val="0"/>
                <w:sz w:val="12"/>
                <w:szCs w:val="12"/>
              </w:rPr>
              <w:br/>
              <w:t>[</w:t>
            </w:r>
            <w:r w:rsidR="00BA37EE">
              <w:rPr>
                <w:rFonts w:eastAsia="Calibri" w:cs="Times New Roman"/>
                <w:bCs/>
                <w:i w:val="0"/>
                <w:iCs w:val="0"/>
                <w:sz w:val="12"/>
                <w:szCs w:val="12"/>
              </w:rPr>
              <w:t>0.428</w:t>
            </w:r>
            <w:r>
              <w:rPr>
                <w:rFonts w:eastAsia="Calibri" w:cs="Times New Roman"/>
                <w:bCs/>
                <w:i w:val="0"/>
                <w:iCs w:val="0"/>
                <w:sz w:val="12"/>
                <w:szCs w:val="12"/>
              </w:rPr>
              <w:t>]</w:t>
            </w:r>
          </w:p>
        </w:tc>
        <w:tc>
          <w:tcPr>
            <w:tcW w:w="766" w:type="dxa"/>
            <w:tcBorders>
              <w:top w:val="nil"/>
              <w:bottom w:val="nil"/>
              <w:right w:val="nil"/>
            </w:tcBorders>
            <w:vAlign w:val="bottom"/>
          </w:tcPr>
          <w:p w14:paraId="7225B563" w14:textId="106D4BA0" w:rsidR="00232B61" w:rsidRPr="005F6E8D" w:rsidRDefault="00232B61" w:rsidP="00490285">
            <w:pPr>
              <w:pStyle w:val="Caption"/>
              <w:spacing w:after="0"/>
              <w:rPr>
                <w:rFonts w:eastAsia="Calibri" w:cs="Times New Roman"/>
                <w:bCs/>
                <w:i w:val="0"/>
                <w:iCs w:val="0"/>
                <w:sz w:val="12"/>
                <w:szCs w:val="12"/>
              </w:rPr>
            </w:pPr>
            <w:r w:rsidRPr="009E27AD">
              <w:rPr>
                <w:rFonts w:eastAsia="Calibri" w:cs="Times New Roman"/>
                <w:bCs/>
                <w:i w:val="0"/>
                <w:iCs w:val="0"/>
                <w:sz w:val="12"/>
                <w:szCs w:val="12"/>
              </w:rPr>
              <w:t>0.344</w:t>
            </w:r>
            <w:r w:rsidRPr="009E27AD">
              <w:rPr>
                <w:rFonts w:eastAsia="Calibri" w:cs="Times New Roman"/>
                <w:bCs/>
                <w:i w:val="0"/>
                <w:iCs w:val="0"/>
                <w:sz w:val="12"/>
                <w:szCs w:val="12"/>
              </w:rPr>
              <w:br/>
              <w:t>[0.299]</w:t>
            </w:r>
          </w:p>
        </w:tc>
        <w:tc>
          <w:tcPr>
            <w:tcW w:w="956" w:type="dxa"/>
            <w:tcBorders>
              <w:top w:val="nil"/>
              <w:left w:val="nil"/>
              <w:bottom w:val="nil"/>
            </w:tcBorders>
            <w:vAlign w:val="center"/>
          </w:tcPr>
          <w:p w14:paraId="2BAC8017" w14:textId="138B884C" w:rsidR="00232B61" w:rsidRPr="005F6E8D" w:rsidRDefault="00EE31FD" w:rsidP="00490285">
            <w:pPr>
              <w:pStyle w:val="Caption"/>
              <w:spacing w:after="0"/>
              <w:rPr>
                <w:rFonts w:eastAsia="Calibri" w:cs="Times New Roman"/>
                <w:bCs/>
                <w:i w:val="0"/>
                <w:iCs w:val="0"/>
                <w:sz w:val="12"/>
                <w:szCs w:val="12"/>
              </w:rPr>
            </w:pPr>
            <w:r>
              <w:rPr>
                <w:rFonts w:eastAsia="Calibri" w:cs="Times New Roman"/>
                <w:bCs/>
                <w:i w:val="0"/>
                <w:iCs w:val="0"/>
                <w:sz w:val="12"/>
                <w:szCs w:val="12"/>
              </w:rPr>
              <w:t>0.224</w:t>
            </w:r>
            <w:r>
              <w:rPr>
                <w:rFonts w:eastAsia="Calibri" w:cs="Times New Roman"/>
                <w:bCs/>
                <w:i w:val="0"/>
                <w:iCs w:val="0"/>
                <w:sz w:val="12"/>
                <w:szCs w:val="12"/>
              </w:rPr>
              <w:br/>
              <w:t>[0.429]</w:t>
            </w:r>
          </w:p>
        </w:tc>
        <w:tc>
          <w:tcPr>
            <w:tcW w:w="800" w:type="dxa"/>
            <w:tcBorders>
              <w:top w:val="nil"/>
              <w:bottom w:val="nil"/>
              <w:right w:val="nil"/>
            </w:tcBorders>
            <w:vAlign w:val="bottom"/>
          </w:tcPr>
          <w:p w14:paraId="198CB2E2" w14:textId="44143E11" w:rsidR="00232B61" w:rsidRPr="005F6E8D" w:rsidRDefault="00232B61" w:rsidP="00490285">
            <w:pPr>
              <w:pStyle w:val="Caption"/>
              <w:spacing w:after="0"/>
              <w:rPr>
                <w:rFonts w:eastAsia="Calibri" w:cs="Times New Roman"/>
                <w:bCs/>
                <w:i w:val="0"/>
                <w:iCs w:val="0"/>
                <w:sz w:val="12"/>
                <w:szCs w:val="12"/>
              </w:rPr>
            </w:pPr>
            <w:r w:rsidRPr="00232B61">
              <w:rPr>
                <w:rFonts w:eastAsia="Calibri" w:cs="Times New Roman"/>
                <w:bCs/>
                <w:i w:val="0"/>
                <w:iCs w:val="0"/>
                <w:sz w:val="12"/>
                <w:szCs w:val="12"/>
              </w:rPr>
              <w:t>0.470</w:t>
            </w:r>
            <w:r w:rsidRPr="00232B61">
              <w:rPr>
                <w:rFonts w:eastAsia="Calibri" w:cs="Times New Roman"/>
                <w:bCs/>
                <w:i w:val="0"/>
                <w:iCs w:val="0"/>
                <w:sz w:val="12"/>
                <w:szCs w:val="12"/>
              </w:rPr>
              <w:br/>
              <w:t>[0.235]</w:t>
            </w:r>
          </w:p>
        </w:tc>
        <w:tc>
          <w:tcPr>
            <w:tcW w:w="956" w:type="dxa"/>
            <w:tcBorders>
              <w:top w:val="nil"/>
              <w:left w:val="nil"/>
              <w:bottom w:val="nil"/>
              <w:right w:val="nil"/>
            </w:tcBorders>
            <w:vAlign w:val="center"/>
          </w:tcPr>
          <w:p w14:paraId="45B7386E" w14:textId="11835D04" w:rsidR="00232B61" w:rsidRPr="005F6E8D" w:rsidRDefault="00D30229" w:rsidP="00490285">
            <w:pPr>
              <w:pStyle w:val="Caption"/>
              <w:spacing w:after="0"/>
              <w:rPr>
                <w:rFonts w:eastAsia="Calibri" w:cs="Times New Roman"/>
                <w:bCs/>
                <w:i w:val="0"/>
                <w:iCs w:val="0"/>
                <w:sz w:val="12"/>
                <w:szCs w:val="12"/>
              </w:rPr>
            </w:pPr>
            <w:r>
              <w:rPr>
                <w:rFonts w:eastAsia="Calibri" w:cs="Times New Roman"/>
                <w:bCs/>
                <w:i w:val="0"/>
                <w:iCs w:val="0"/>
                <w:sz w:val="12"/>
                <w:szCs w:val="12"/>
              </w:rPr>
              <w:t>0.181</w:t>
            </w:r>
            <w:r>
              <w:rPr>
                <w:rFonts w:eastAsia="Calibri" w:cs="Times New Roman"/>
                <w:bCs/>
                <w:i w:val="0"/>
                <w:iCs w:val="0"/>
                <w:sz w:val="12"/>
                <w:szCs w:val="12"/>
              </w:rPr>
              <w:br/>
              <w:t>[0.591]</w:t>
            </w:r>
          </w:p>
        </w:tc>
      </w:tr>
      <w:tr w:rsidR="00232B61" w14:paraId="777CEC3C" w14:textId="77777777" w:rsidTr="00490285">
        <w:trPr>
          <w:trHeight w:val="119"/>
          <w:jc w:val="center"/>
        </w:trPr>
        <w:tc>
          <w:tcPr>
            <w:tcW w:w="1115" w:type="dxa"/>
            <w:tcBorders>
              <w:top w:val="nil"/>
              <w:left w:val="nil"/>
              <w:bottom w:val="nil"/>
            </w:tcBorders>
            <w:vAlign w:val="center"/>
          </w:tcPr>
          <w:p w14:paraId="59C3DCF9" w14:textId="6ED74CD2" w:rsidR="00232B61" w:rsidRPr="005F6E8D" w:rsidRDefault="00232B61" w:rsidP="00490285">
            <w:pPr>
              <w:pStyle w:val="Caption"/>
              <w:spacing w:after="0"/>
              <w:jc w:val="left"/>
              <w:rPr>
                <w:rFonts w:eastAsia="Calibri" w:cs="Times New Roman"/>
                <w:bCs/>
                <w:i w:val="0"/>
                <w:iCs w:val="0"/>
                <w:sz w:val="12"/>
                <w:szCs w:val="12"/>
              </w:rPr>
            </w:pPr>
            <w:r>
              <w:rPr>
                <w:rFonts w:eastAsia="Calibri" w:cs="Times New Roman"/>
                <w:bCs/>
                <w:i w:val="0"/>
                <w:iCs w:val="0"/>
                <w:sz w:val="12"/>
                <w:szCs w:val="12"/>
              </w:rPr>
              <w:t>Niedziela</w:t>
            </w:r>
          </w:p>
        </w:tc>
        <w:tc>
          <w:tcPr>
            <w:tcW w:w="761" w:type="dxa"/>
            <w:tcBorders>
              <w:top w:val="nil"/>
              <w:bottom w:val="nil"/>
              <w:right w:val="nil"/>
            </w:tcBorders>
            <w:vAlign w:val="bottom"/>
          </w:tcPr>
          <w:p w14:paraId="298FD2F4" w14:textId="3A853291" w:rsidR="00232B61" w:rsidRPr="005F6E8D" w:rsidRDefault="00232B61" w:rsidP="00490285">
            <w:pPr>
              <w:pStyle w:val="Caption"/>
              <w:spacing w:after="0"/>
              <w:rPr>
                <w:rFonts w:eastAsia="Calibri" w:cs="Times New Roman"/>
                <w:bCs/>
                <w:i w:val="0"/>
                <w:iCs w:val="0"/>
                <w:sz w:val="12"/>
                <w:szCs w:val="12"/>
              </w:rPr>
            </w:pPr>
            <w:r w:rsidRPr="00D51C6F">
              <w:rPr>
                <w:rFonts w:eastAsia="Calibri" w:cs="Times New Roman"/>
                <w:bCs/>
                <w:i w:val="0"/>
                <w:iCs w:val="0"/>
                <w:sz w:val="12"/>
                <w:szCs w:val="12"/>
              </w:rPr>
              <w:t>-0,159</w:t>
            </w:r>
            <w:r>
              <w:rPr>
                <w:rFonts w:eastAsia="Calibri" w:cs="Times New Roman"/>
                <w:bCs/>
                <w:i w:val="0"/>
                <w:iCs w:val="0"/>
                <w:sz w:val="12"/>
                <w:szCs w:val="12"/>
              </w:rPr>
              <w:br/>
              <w:t>[0.511]</w:t>
            </w:r>
          </w:p>
        </w:tc>
        <w:tc>
          <w:tcPr>
            <w:tcW w:w="956" w:type="dxa"/>
            <w:tcBorders>
              <w:top w:val="nil"/>
              <w:left w:val="nil"/>
              <w:bottom w:val="nil"/>
            </w:tcBorders>
            <w:vAlign w:val="center"/>
          </w:tcPr>
          <w:p w14:paraId="0D9C9337" w14:textId="7AB42EA4" w:rsidR="00232B61" w:rsidRPr="005F6E8D" w:rsidRDefault="0062307E" w:rsidP="00490285">
            <w:pPr>
              <w:pStyle w:val="Caption"/>
              <w:spacing w:after="0"/>
              <w:rPr>
                <w:rFonts w:eastAsia="Calibri" w:cs="Times New Roman"/>
                <w:bCs/>
                <w:i w:val="0"/>
                <w:iCs w:val="0"/>
                <w:sz w:val="12"/>
                <w:szCs w:val="12"/>
              </w:rPr>
            </w:pPr>
            <w:r>
              <w:rPr>
                <w:rFonts w:eastAsia="Calibri" w:cs="Times New Roman"/>
                <w:bCs/>
                <w:i w:val="0"/>
                <w:iCs w:val="0"/>
                <w:sz w:val="12"/>
                <w:szCs w:val="12"/>
              </w:rPr>
              <w:t>0.342</w:t>
            </w:r>
            <w:r>
              <w:rPr>
                <w:rFonts w:eastAsia="Calibri" w:cs="Times New Roman"/>
                <w:bCs/>
                <w:i w:val="0"/>
                <w:iCs w:val="0"/>
                <w:sz w:val="12"/>
                <w:szCs w:val="12"/>
              </w:rPr>
              <w:br/>
              <w:t>[0.114]</w:t>
            </w:r>
          </w:p>
        </w:tc>
        <w:tc>
          <w:tcPr>
            <w:tcW w:w="794" w:type="dxa"/>
            <w:tcBorders>
              <w:top w:val="nil"/>
              <w:bottom w:val="nil"/>
              <w:right w:val="nil"/>
            </w:tcBorders>
            <w:vAlign w:val="bottom"/>
          </w:tcPr>
          <w:p w14:paraId="5442BFF9" w14:textId="06FC4701" w:rsidR="00232B61" w:rsidRPr="005F6E8D" w:rsidRDefault="00232B61" w:rsidP="00490285">
            <w:pPr>
              <w:pStyle w:val="Caption"/>
              <w:spacing w:after="0"/>
              <w:rPr>
                <w:rFonts w:eastAsia="Calibri" w:cs="Times New Roman"/>
                <w:bCs/>
                <w:i w:val="0"/>
                <w:iCs w:val="0"/>
                <w:sz w:val="12"/>
                <w:szCs w:val="12"/>
              </w:rPr>
            </w:pPr>
            <w:r w:rsidRPr="00432C7D">
              <w:rPr>
                <w:rFonts w:eastAsia="Calibri" w:cs="Times New Roman"/>
                <w:bCs/>
                <w:i w:val="0"/>
                <w:iCs w:val="0"/>
                <w:sz w:val="12"/>
                <w:szCs w:val="12"/>
              </w:rPr>
              <w:t>-0.218</w:t>
            </w:r>
            <w:r>
              <w:rPr>
                <w:rFonts w:eastAsia="Calibri" w:cs="Times New Roman"/>
                <w:bCs/>
                <w:i w:val="0"/>
                <w:iCs w:val="0"/>
                <w:sz w:val="12"/>
                <w:szCs w:val="12"/>
              </w:rPr>
              <w:br/>
              <w:t>[0.538]</w:t>
            </w:r>
          </w:p>
        </w:tc>
        <w:tc>
          <w:tcPr>
            <w:tcW w:w="956" w:type="dxa"/>
            <w:tcBorders>
              <w:top w:val="nil"/>
              <w:left w:val="nil"/>
              <w:bottom w:val="nil"/>
            </w:tcBorders>
            <w:vAlign w:val="center"/>
          </w:tcPr>
          <w:p w14:paraId="1FCB9C49" w14:textId="54C95F31" w:rsidR="00232B61" w:rsidRPr="005F6E8D" w:rsidRDefault="00BA37EE" w:rsidP="00490285">
            <w:pPr>
              <w:pStyle w:val="Caption"/>
              <w:spacing w:after="0"/>
              <w:rPr>
                <w:rFonts w:eastAsia="Calibri" w:cs="Times New Roman"/>
                <w:bCs/>
                <w:i w:val="0"/>
                <w:iCs w:val="0"/>
                <w:sz w:val="12"/>
                <w:szCs w:val="12"/>
              </w:rPr>
            </w:pPr>
            <w:r>
              <w:rPr>
                <w:rFonts w:eastAsia="Calibri" w:cs="Times New Roman"/>
                <w:bCs/>
                <w:i w:val="0"/>
                <w:iCs w:val="0"/>
                <w:sz w:val="12"/>
                <w:szCs w:val="12"/>
              </w:rPr>
              <w:t>0.098</w:t>
            </w:r>
            <w:r>
              <w:rPr>
                <w:rFonts w:eastAsia="Calibri" w:cs="Times New Roman"/>
                <w:bCs/>
                <w:i w:val="0"/>
                <w:iCs w:val="0"/>
                <w:sz w:val="12"/>
                <w:szCs w:val="12"/>
              </w:rPr>
              <w:br/>
              <w:t>[0.721]</w:t>
            </w:r>
          </w:p>
        </w:tc>
        <w:tc>
          <w:tcPr>
            <w:tcW w:w="766" w:type="dxa"/>
            <w:tcBorders>
              <w:top w:val="nil"/>
              <w:bottom w:val="nil"/>
              <w:right w:val="nil"/>
            </w:tcBorders>
            <w:vAlign w:val="bottom"/>
          </w:tcPr>
          <w:p w14:paraId="14CD06A4" w14:textId="21D615DE" w:rsidR="00232B61" w:rsidRPr="005F6E8D" w:rsidRDefault="00232B61" w:rsidP="00490285">
            <w:pPr>
              <w:pStyle w:val="Caption"/>
              <w:spacing w:after="0"/>
              <w:rPr>
                <w:rFonts w:eastAsia="Calibri" w:cs="Times New Roman"/>
                <w:bCs/>
                <w:i w:val="0"/>
                <w:iCs w:val="0"/>
                <w:sz w:val="12"/>
                <w:szCs w:val="12"/>
              </w:rPr>
            </w:pPr>
            <w:r w:rsidRPr="009E27AD">
              <w:rPr>
                <w:rFonts w:eastAsia="Calibri" w:cs="Times New Roman"/>
                <w:bCs/>
                <w:i w:val="0"/>
                <w:iCs w:val="0"/>
                <w:sz w:val="12"/>
                <w:szCs w:val="12"/>
              </w:rPr>
              <w:t>0.368</w:t>
            </w:r>
            <w:r w:rsidRPr="009E27AD">
              <w:rPr>
                <w:rFonts w:eastAsia="Calibri" w:cs="Times New Roman"/>
                <w:bCs/>
                <w:i w:val="0"/>
                <w:iCs w:val="0"/>
                <w:sz w:val="12"/>
                <w:szCs w:val="12"/>
              </w:rPr>
              <w:br/>
              <w:t>[0.268]</w:t>
            </w:r>
          </w:p>
        </w:tc>
        <w:tc>
          <w:tcPr>
            <w:tcW w:w="956" w:type="dxa"/>
            <w:tcBorders>
              <w:top w:val="nil"/>
              <w:left w:val="nil"/>
              <w:bottom w:val="nil"/>
            </w:tcBorders>
            <w:vAlign w:val="center"/>
          </w:tcPr>
          <w:p w14:paraId="18847F8C" w14:textId="56FC934A" w:rsidR="00232B61" w:rsidRPr="005F6E8D" w:rsidRDefault="00EE31FD" w:rsidP="00490285">
            <w:pPr>
              <w:pStyle w:val="Caption"/>
              <w:spacing w:after="0"/>
              <w:rPr>
                <w:rFonts w:eastAsia="Calibri" w:cs="Times New Roman"/>
                <w:bCs/>
                <w:i w:val="0"/>
                <w:iCs w:val="0"/>
                <w:sz w:val="12"/>
                <w:szCs w:val="12"/>
              </w:rPr>
            </w:pPr>
            <w:r>
              <w:rPr>
                <w:rFonts w:eastAsia="Calibri" w:cs="Times New Roman"/>
                <w:bCs/>
                <w:i w:val="0"/>
                <w:iCs w:val="0"/>
                <w:sz w:val="12"/>
                <w:szCs w:val="12"/>
              </w:rPr>
              <w:t>0.100</w:t>
            </w:r>
            <w:r>
              <w:rPr>
                <w:rFonts w:eastAsia="Calibri" w:cs="Times New Roman"/>
                <w:bCs/>
                <w:i w:val="0"/>
                <w:iCs w:val="0"/>
                <w:sz w:val="12"/>
                <w:szCs w:val="12"/>
              </w:rPr>
              <w:br/>
              <w:t>[0.721]</w:t>
            </w:r>
          </w:p>
        </w:tc>
        <w:tc>
          <w:tcPr>
            <w:tcW w:w="800" w:type="dxa"/>
            <w:tcBorders>
              <w:top w:val="nil"/>
              <w:bottom w:val="nil"/>
              <w:right w:val="nil"/>
            </w:tcBorders>
            <w:vAlign w:val="bottom"/>
          </w:tcPr>
          <w:p w14:paraId="3C7C5143" w14:textId="32EDD671" w:rsidR="00232B61" w:rsidRPr="00747B0F" w:rsidRDefault="00232B61" w:rsidP="00490285">
            <w:pPr>
              <w:pStyle w:val="Caption"/>
              <w:spacing w:after="0"/>
              <w:rPr>
                <w:rFonts w:eastAsia="Calibri" w:cs="Times New Roman"/>
                <w:b/>
                <w:i w:val="0"/>
                <w:iCs w:val="0"/>
                <w:sz w:val="12"/>
                <w:szCs w:val="12"/>
              </w:rPr>
            </w:pPr>
            <w:r w:rsidRPr="00747B0F">
              <w:rPr>
                <w:rFonts w:eastAsia="Calibri" w:cs="Times New Roman"/>
                <w:b/>
                <w:i w:val="0"/>
                <w:iCs w:val="0"/>
                <w:sz w:val="12"/>
                <w:szCs w:val="12"/>
              </w:rPr>
              <w:t>-0.822</w:t>
            </w:r>
            <w:r w:rsidRPr="00747B0F">
              <w:rPr>
                <w:rFonts w:eastAsia="Calibri" w:cs="Times New Roman"/>
                <w:b/>
                <w:i w:val="0"/>
                <w:iCs w:val="0"/>
                <w:sz w:val="12"/>
                <w:szCs w:val="12"/>
              </w:rPr>
              <w:br/>
              <w:t>[0.038]</w:t>
            </w:r>
          </w:p>
        </w:tc>
        <w:tc>
          <w:tcPr>
            <w:tcW w:w="956" w:type="dxa"/>
            <w:tcBorders>
              <w:top w:val="nil"/>
              <w:left w:val="nil"/>
              <w:bottom w:val="nil"/>
              <w:right w:val="nil"/>
            </w:tcBorders>
            <w:vAlign w:val="center"/>
          </w:tcPr>
          <w:p w14:paraId="084648CA" w14:textId="3FF41C2B" w:rsidR="00232B61" w:rsidRPr="005F6E8D" w:rsidRDefault="00D30229" w:rsidP="00490285">
            <w:pPr>
              <w:pStyle w:val="Caption"/>
              <w:spacing w:after="0"/>
              <w:rPr>
                <w:rFonts w:eastAsia="Calibri" w:cs="Times New Roman"/>
                <w:bCs/>
                <w:i w:val="0"/>
                <w:iCs w:val="0"/>
                <w:sz w:val="12"/>
                <w:szCs w:val="12"/>
              </w:rPr>
            </w:pPr>
            <w:r>
              <w:rPr>
                <w:rFonts w:eastAsia="Calibri" w:cs="Times New Roman"/>
                <w:bCs/>
                <w:i w:val="0"/>
                <w:iCs w:val="0"/>
                <w:sz w:val="12"/>
                <w:szCs w:val="12"/>
              </w:rPr>
              <w:t>0.266</w:t>
            </w:r>
            <w:r>
              <w:rPr>
                <w:rFonts w:eastAsia="Calibri" w:cs="Times New Roman"/>
                <w:bCs/>
                <w:i w:val="0"/>
                <w:iCs w:val="0"/>
                <w:sz w:val="12"/>
                <w:szCs w:val="12"/>
              </w:rPr>
              <w:br/>
              <w:t>[0.420]</w:t>
            </w:r>
          </w:p>
        </w:tc>
      </w:tr>
      <w:tr w:rsidR="005F6E8D" w14:paraId="36A429BA" w14:textId="77777777" w:rsidTr="00490285">
        <w:trPr>
          <w:trHeight w:val="119"/>
          <w:jc w:val="center"/>
        </w:trPr>
        <w:tc>
          <w:tcPr>
            <w:tcW w:w="1115" w:type="dxa"/>
            <w:tcBorders>
              <w:top w:val="nil"/>
              <w:left w:val="nil"/>
              <w:bottom w:val="nil"/>
            </w:tcBorders>
            <w:vAlign w:val="center"/>
          </w:tcPr>
          <w:p w14:paraId="0E7FAACB" w14:textId="153ADFF5" w:rsidR="005F6E8D" w:rsidRPr="005F6E8D" w:rsidRDefault="0062307E" w:rsidP="00490285">
            <w:pPr>
              <w:pStyle w:val="Caption"/>
              <w:spacing w:after="0"/>
              <w:jc w:val="left"/>
              <w:rPr>
                <w:rFonts w:eastAsia="Calibri" w:cs="Times New Roman"/>
                <w:bCs/>
                <w:i w:val="0"/>
                <w:iCs w:val="0"/>
                <w:sz w:val="12"/>
                <w:szCs w:val="12"/>
              </w:rPr>
            </w:pPr>
            <w:r>
              <w:rPr>
                <w:rFonts w:eastAsia="Calibri" w:cs="Times New Roman"/>
                <w:bCs/>
                <w:i w:val="0"/>
                <w:iCs w:val="0"/>
                <w:sz w:val="12"/>
                <w:szCs w:val="12"/>
              </w:rPr>
              <w:t>Alpha(0)</w:t>
            </w:r>
          </w:p>
        </w:tc>
        <w:tc>
          <w:tcPr>
            <w:tcW w:w="761" w:type="dxa"/>
            <w:tcBorders>
              <w:top w:val="nil"/>
              <w:bottom w:val="nil"/>
              <w:right w:val="nil"/>
            </w:tcBorders>
            <w:vAlign w:val="center"/>
          </w:tcPr>
          <w:p w14:paraId="52C7DDED" w14:textId="77777777" w:rsidR="005F6E8D" w:rsidRPr="005F6E8D" w:rsidRDefault="005F6E8D"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58999F11" w14:textId="4A1BA31A" w:rsidR="005F6E8D" w:rsidRPr="0062307E" w:rsidRDefault="0062307E" w:rsidP="00490285">
            <w:pPr>
              <w:pStyle w:val="Caption"/>
              <w:spacing w:after="0"/>
              <w:rPr>
                <w:rFonts w:eastAsia="Calibri" w:cs="Times New Roman"/>
                <w:b/>
                <w:i w:val="0"/>
                <w:iCs w:val="0"/>
                <w:sz w:val="12"/>
                <w:szCs w:val="12"/>
              </w:rPr>
            </w:pPr>
            <w:r w:rsidRPr="0062307E">
              <w:rPr>
                <w:rFonts w:eastAsia="Calibri" w:cs="Times New Roman"/>
                <w:b/>
                <w:i w:val="0"/>
                <w:iCs w:val="0"/>
                <w:sz w:val="12"/>
                <w:szCs w:val="12"/>
              </w:rPr>
              <w:t>2,072</w:t>
            </w:r>
            <w:r w:rsidRPr="0062307E">
              <w:rPr>
                <w:rFonts w:eastAsia="Calibri" w:cs="Times New Roman"/>
                <w:b/>
                <w:i w:val="0"/>
                <w:iCs w:val="0"/>
                <w:sz w:val="12"/>
                <w:szCs w:val="12"/>
              </w:rPr>
              <w:br/>
              <w:t>[7.19E-09]</w:t>
            </w:r>
          </w:p>
        </w:tc>
        <w:tc>
          <w:tcPr>
            <w:tcW w:w="794" w:type="dxa"/>
            <w:tcBorders>
              <w:top w:val="nil"/>
              <w:bottom w:val="nil"/>
              <w:right w:val="nil"/>
            </w:tcBorders>
            <w:vAlign w:val="center"/>
          </w:tcPr>
          <w:p w14:paraId="58E660CA" w14:textId="77777777" w:rsidR="005F6E8D" w:rsidRPr="005F6E8D" w:rsidRDefault="005F6E8D"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191C1900" w14:textId="00A3B2AD" w:rsidR="005F6E8D" w:rsidRPr="00BA37EE" w:rsidRDefault="00BA37EE" w:rsidP="00490285">
            <w:pPr>
              <w:pStyle w:val="Caption"/>
              <w:spacing w:after="0"/>
              <w:rPr>
                <w:rFonts w:eastAsia="Calibri" w:cs="Times New Roman"/>
                <w:b/>
                <w:i w:val="0"/>
                <w:iCs w:val="0"/>
                <w:sz w:val="12"/>
                <w:szCs w:val="12"/>
              </w:rPr>
            </w:pPr>
            <w:r w:rsidRPr="00BA37EE">
              <w:rPr>
                <w:rFonts w:eastAsia="Calibri" w:cs="Times New Roman"/>
                <w:b/>
                <w:i w:val="0"/>
                <w:iCs w:val="0"/>
                <w:sz w:val="12"/>
                <w:szCs w:val="12"/>
              </w:rPr>
              <w:t>3.117</w:t>
            </w:r>
            <w:r w:rsidRPr="00BA37EE">
              <w:rPr>
                <w:rFonts w:eastAsia="Calibri" w:cs="Times New Roman"/>
                <w:b/>
                <w:i w:val="0"/>
                <w:iCs w:val="0"/>
                <w:sz w:val="12"/>
                <w:szCs w:val="12"/>
              </w:rPr>
              <w:br/>
              <w:t>[9.74E-07]</w:t>
            </w:r>
          </w:p>
        </w:tc>
        <w:tc>
          <w:tcPr>
            <w:tcW w:w="766" w:type="dxa"/>
            <w:tcBorders>
              <w:top w:val="nil"/>
              <w:bottom w:val="nil"/>
              <w:right w:val="nil"/>
            </w:tcBorders>
            <w:vAlign w:val="center"/>
          </w:tcPr>
          <w:p w14:paraId="6F625003" w14:textId="77777777" w:rsidR="005F6E8D" w:rsidRPr="005F6E8D" w:rsidRDefault="005F6E8D"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29A48577" w14:textId="2F19C292" w:rsidR="005F6E8D" w:rsidRPr="00EE31FD" w:rsidRDefault="00EE31FD" w:rsidP="00490285">
            <w:pPr>
              <w:pStyle w:val="Caption"/>
              <w:spacing w:after="0"/>
              <w:rPr>
                <w:rFonts w:eastAsia="Calibri" w:cs="Times New Roman"/>
                <w:b/>
                <w:i w:val="0"/>
                <w:iCs w:val="0"/>
                <w:sz w:val="12"/>
                <w:szCs w:val="12"/>
              </w:rPr>
            </w:pPr>
            <w:r w:rsidRPr="00EE31FD">
              <w:rPr>
                <w:rFonts w:eastAsia="Calibri" w:cs="Times New Roman"/>
                <w:b/>
                <w:i w:val="0"/>
                <w:iCs w:val="0"/>
                <w:sz w:val="12"/>
                <w:szCs w:val="12"/>
              </w:rPr>
              <w:t>2.776</w:t>
            </w:r>
            <w:r w:rsidRPr="00EE31FD">
              <w:rPr>
                <w:rFonts w:eastAsia="Calibri" w:cs="Times New Roman"/>
                <w:b/>
                <w:i w:val="0"/>
                <w:iCs w:val="0"/>
                <w:sz w:val="12"/>
                <w:szCs w:val="12"/>
              </w:rPr>
              <w:br/>
              <w:t>[8.63E-06]</w:t>
            </w:r>
          </w:p>
        </w:tc>
        <w:tc>
          <w:tcPr>
            <w:tcW w:w="800" w:type="dxa"/>
            <w:tcBorders>
              <w:top w:val="nil"/>
              <w:bottom w:val="nil"/>
              <w:right w:val="nil"/>
            </w:tcBorders>
            <w:vAlign w:val="center"/>
          </w:tcPr>
          <w:p w14:paraId="66DD0096" w14:textId="77777777" w:rsidR="005F6E8D" w:rsidRPr="005F6E8D" w:rsidRDefault="005F6E8D" w:rsidP="00490285">
            <w:pPr>
              <w:pStyle w:val="Caption"/>
              <w:spacing w:after="0"/>
              <w:rPr>
                <w:rFonts w:eastAsia="Calibri" w:cs="Times New Roman"/>
                <w:bCs/>
                <w:i w:val="0"/>
                <w:iCs w:val="0"/>
                <w:sz w:val="12"/>
                <w:szCs w:val="12"/>
              </w:rPr>
            </w:pPr>
          </w:p>
        </w:tc>
        <w:tc>
          <w:tcPr>
            <w:tcW w:w="956" w:type="dxa"/>
            <w:tcBorders>
              <w:top w:val="nil"/>
              <w:left w:val="nil"/>
              <w:bottom w:val="nil"/>
              <w:right w:val="nil"/>
            </w:tcBorders>
            <w:vAlign w:val="center"/>
          </w:tcPr>
          <w:p w14:paraId="476C79F2" w14:textId="07A22E53" w:rsidR="005F6E8D" w:rsidRPr="0083526F" w:rsidRDefault="00CB344C" w:rsidP="00490285">
            <w:pPr>
              <w:pStyle w:val="Caption"/>
              <w:spacing w:after="0"/>
              <w:rPr>
                <w:rFonts w:eastAsia="Calibri" w:cs="Times New Roman"/>
                <w:b/>
                <w:i w:val="0"/>
                <w:iCs w:val="0"/>
                <w:sz w:val="12"/>
                <w:szCs w:val="12"/>
              </w:rPr>
            </w:pPr>
            <w:r w:rsidRPr="0083526F">
              <w:rPr>
                <w:rFonts w:eastAsia="Calibri" w:cs="Times New Roman"/>
                <w:b/>
                <w:i w:val="0"/>
                <w:iCs w:val="0"/>
                <w:sz w:val="12"/>
                <w:szCs w:val="12"/>
              </w:rPr>
              <w:t>4.429</w:t>
            </w:r>
            <w:r w:rsidRPr="0083526F">
              <w:rPr>
                <w:rFonts w:eastAsia="Calibri" w:cs="Times New Roman"/>
                <w:b/>
                <w:i w:val="0"/>
                <w:iCs w:val="0"/>
                <w:sz w:val="12"/>
                <w:szCs w:val="12"/>
              </w:rPr>
              <w:br/>
              <w:t>[4.81E-05]</w:t>
            </w:r>
          </w:p>
        </w:tc>
      </w:tr>
      <w:tr w:rsidR="005F6E8D" w14:paraId="780B08FE" w14:textId="77777777" w:rsidTr="00490285">
        <w:trPr>
          <w:trHeight w:val="119"/>
          <w:jc w:val="center"/>
        </w:trPr>
        <w:tc>
          <w:tcPr>
            <w:tcW w:w="1115" w:type="dxa"/>
            <w:tcBorders>
              <w:top w:val="nil"/>
              <w:left w:val="nil"/>
              <w:bottom w:val="nil"/>
            </w:tcBorders>
            <w:vAlign w:val="center"/>
          </w:tcPr>
          <w:p w14:paraId="52E18F0C" w14:textId="38CEEC51" w:rsidR="005F6E8D" w:rsidRPr="005F6E8D" w:rsidRDefault="0062307E" w:rsidP="00490285">
            <w:pPr>
              <w:pStyle w:val="Caption"/>
              <w:spacing w:after="0"/>
              <w:jc w:val="left"/>
              <w:rPr>
                <w:rFonts w:eastAsia="Calibri" w:cs="Times New Roman"/>
                <w:bCs/>
                <w:i w:val="0"/>
                <w:iCs w:val="0"/>
                <w:sz w:val="12"/>
                <w:szCs w:val="12"/>
              </w:rPr>
            </w:pPr>
            <w:r>
              <w:rPr>
                <w:rFonts w:eastAsia="Calibri" w:cs="Times New Roman"/>
                <w:bCs/>
                <w:i w:val="0"/>
                <w:iCs w:val="0"/>
                <w:sz w:val="12"/>
                <w:szCs w:val="12"/>
              </w:rPr>
              <w:t>Alpha(1)</w:t>
            </w:r>
          </w:p>
        </w:tc>
        <w:tc>
          <w:tcPr>
            <w:tcW w:w="761" w:type="dxa"/>
            <w:tcBorders>
              <w:top w:val="nil"/>
              <w:bottom w:val="nil"/>
              <w:right w:val="nil"/>
            </w:tcBorders>
            <w:vAlign w:val="center"/>
          </w:tcPr>
          <w:p w14:paraId="3239AE54" w14:textId="77777777" w:rsidR="005F6E8D" w:rsidRPr="005F6E8D" w:rsidRDefault="005F6E8D"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69E1A6BA" w14:textId="64B23F31" w:rsidR="005F6E8D" w:rsidRPr="0062307E" w:rsidRDefault="0062307E" w:rsidP="00490285">
            <w:pPr>
              <w:pStyle w:val="Caption"/>
              <w:spacing w:after="0"/>
              <w:rPr>
                <w:rFonts w:eastAsia="Calibri" w:cs="Times New Roman"/>
                <w:b/>
                <w:i w:val="0"/>
                <w:iCs w:val="0"/>
                <w:sz w:val="12"/>
                <w:szCs w:val="12"/>
              </w:rPr>
            </w:pPr>
            <w:r w:rsidRPr="0062307E">
              <w:rPr>
                <w:rFonts w:eastAsia="Calibri" w:cs="Times New Roman"/>
                <w:b/>
                <w:i w:val="0"/>
                <w:iCs w:val="0"/>
                <w:sz w:val="12"/>
                <w:szCs w:val="12"/>
              </w:rPr>
              <w:t>0.057</w:t>
            </w:r>
            <w:r w:rsidRPr="0062307E">
              <w:rPr>
                <w:rFonts w:eastAsia="Calibri" w:cs="Times New Roman"/>
                <w:b/>
                <w:i w:val="0"/>
                <w:iCs w:val="0"/>
                <w:sz w:val="12"/>
                <w:szCs w:val="12"/>
              </w:rPr>
              <w:br/>
              <w:t>[0.002]</w:t>
            </w:r>
          </w:p>
        </w:tc>
        <w:tc>
          <w:tcPr>
            <w:tcW w:w="794" w:type="dxa"/>
            <w:tcBorders>
              <w:top w:val="nil"/>
              <w:bottom w:val="nil"/>
              <w:right w:val="nil"/>
            </w:tcBorders>
            <w:vAlign w:val="center"/>
          </w:tcPr>
          <w:p w14:paraId="1C166AC7" w14:textId="77777777" w:rsidR="005F6E8D" w:rsidRPr="005F6E8D" w:rsidRDefault="005F6E8D"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230B2465" w14:textId="3C1C4C56" w:rsidR="005F6E8D" w:rsidRPr="00BA37EE" w:rsidRDefault="00BA37EE" w:rsidP="00490285">
            <w:pPr>
              <w:pStyle w:val="Caption"/>
              <w:spacing w:after="0"/>
              <w:rPr>
                <w:rFonts w:eastAsia="Calibri" w:cs="Times New Roman"/>
                <w:b/>
                <w:i w:val="0"/>
                <w:iCs w:val="0"/>
                <w:sz w:val="12"/>
                <w:szCs w:val="12"/>
              </w:rPr>
            </w:pPr>
            <w:r w:rsidRPr="00BA37EE">
              <w:rPr>
                <w:rFonts w:eastAsia="Calibri" w:cs="Times New Roman"/>
                <w:b/>
                <w:i w:val="0"/>
                <w:iCs w:val="0"/>
                <w:sz w:val="12"/>
                <w:szCs w:val="12"/>
              </w:rPr>
              <w:t>0.090</w:t>
            </w:r>
            <w:r w:rsidRPr="00BA37EE">
              <w:rPr>
                <w:rFonts w:eastAsia="Calibri" w:cs="Times New Roman"/>
                <w:b/>
                <w:i w:val="0"/>
                <w:iCs w:val="0"/>
                <w:sz w:val="12"/>
                <w:szCs w:val="12"/>
              </w:rPr>
              <w:br/>
              <w:t>[2.15E-05]</w:t>
            </w:r>
          </w:p>
        </w:tc>
        <w:tc>
          <w:tcPr>
            <w:tcW w:w="766" w:type="dxa"/>
            <w:tcBorders>
              <w:top w:val="nil"/>
              <w:bottom w:val="nil"/>
              <w:right w:val="nil"/>
            </w:tcBorders>
            <w:vAlign w:val="center"/>
          </w:tcPr>
          <w:p w14:paraId="304719C9" w14:textId="77777777" w:rsidR="005F6E8D" w:rsidRPr="005F6E8D" w:rsidRDefault="005F6E8D"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32B4F7FB" w14:textId="3F72A90B" w:rsidR="005F6E8D" w:rsidRPr="00EE31FD" w:rsidRDefault="00EE31FD" w:rsidP="00490285">
            <w:pPr>
              <w:pStyle w:val="Caption"/>
              <w:spacing w:after="0"/>
              <w:rPr>
                <w:rFonts w:eastAsia="Calibri" w:cs="Times New Roman"/>
                <w:b/>
                <w:i w:val="0"/>
                <w:iCs w:val="0"/>
                <w:sz w:val="12"/>
                <w:szCs w:val="12"/>
              </w:rPr>
            </w:pPr>
            <w:r w:rsidRPr="00EE31FD">
              <w:rPr>
                <w:rFonts w:eastAsia="Calibri" w:cs="Times New Roman"/>
                <w:b/>
                <w:i w:val="0"/>
                <w:iCs w:val="0"/>
                <w:sz w:val="12"/>
                <w:szCs w:val="12"/>
              </w:rPr>
              <w:t>0.062</w:t>
            </w:r>
            <w:r w:rsidRPr="00EE31FD">
              <w:rPr>
                <w:rFonts w:eastAsia="Calibri" w:cs="Times New Roman"/>
                <w:b/>
                <w:i w:val="0"/>
                <w:iCs w:val="0"/>
                <w:sz w:val="12"/>
                <w:szCs w:val="12"/>
              </w:rPr>
              <w:br/>
              <w:t>[0.002]</w:t>
            </w:r>
          </w:p>
        </w:tc>
        <w:tc>
          <w:tcPr>
            <w:tcW w:w="800" w:type="dxa"/>
            <w:tcBorders>
              <w:top w:val="nil"/>
              <w:bottom w:val="nil"/>
              <w:right w:val="nil"/>
            </w:tcBorders>
            <w:vAlign w:val="center"/>
          </w:tcPr>
          <w:p w14:paraId="2C0B1289" w14:textId="77777777" w:rsidR="005F6E8D" w:rsidRPr="005F6E8D" w:rsidRDefault="005F6E8D" w:rsidP="00490285">
            <w:pPr>
              <w:pStyle w:val="Caption"/>
              <w:spacing w:after="0"/>
              <w:rPr>
                <w:rFonts w:eastAsia="Calibri" w:cs="Times New Roman"/>
                <w:bCs/>
                <w:i w:val="0"/>
                <w:iCs w:val="0"/>
                <w:sz w:val="12"/>
                <w:szCs w:val="12"/>
              </w:rPr>
            </w:pPr>
          </w:p>
        </w:tc>
        <w:tc>
          <w:tcPr>
            <w:tcW w:w="956" w:type="dxa"/>
            <w:tcBorders>
              <w:top w:val="nil"/>
              <w:left w:val="nil"/>
              <w:bottom w:val="nil"/>
              <w:right w:val="nil"/>
            </w:tcBorders>
            <w:vAlign w:val="center"/>
          </w:tcPr>
          <w:p w14:paraId="3FD2E5B1" w14:textId="1B706B47" w:rsidR="005F6E8D" w:rsidRPr="0083526F" w:rsidRDefault="00CB344C" w:rsidP="00490285">
            <w:pPr>
              <w:pStyle w:val="Caption"/>
              <w:spacing w:after="0"/>
              <w:rPr>
                <w:rFonts w:eastAsia="Calibri" w:cs="Times New Roman"/>
                <w:b/>
                <w:i w:val="0"/>
                <w:iCs w:val="0"/>
                <w:sz w:val="12"/>
                <w:szCs w:val="12"/>
              </w:rPr>
            </w:pPr>
            <w:r w:rsidRPr="0083526F">
              <w:rPr>
                <w:rFonts w:eastAsia="Calibri" w:cs="Times New Roman"/>
                <w:b/>
                <w:i w:val="0"/>
                <w:iCs w:val="0"/>
                <w:sz w:val="12"/>
                <w:szCs w:val="12"/>
              </w:rPr>
              <w:t>0.096</w:t>
            </w:r>
            <w:r w:rsidRPr="0083526F">
              <w:rPr>
                <w:rFonts w:eastAsia="Calibri" w:cs="Times New Roman"/>
                <w:b/>
                <w:i w:val="0"/>
                <w:iCs w:val="0"/>
                <w:sz w:val="12"/>
                <w:szCs w:val="12"/>
              </w:rPr>
              <w:br/>
              <w:t>[3.20E-06]</w:t>
            </w:r>
          </w:p>
        </w:tc>
      </w:tr>
      <w:tr w:rsidR="005F6E8D" w14:paraId="508EB4BE" w14:textId="77777777" w:rsidTr="00490285">
        <w:trPr>
          <w:trHeight w:val="119"/>
          <w:jc w:val="center"/>
        </w:trPr>
        <w:tc>
          <w:tcPr>
            <w:tcW w:w="1115" w:type="dxa"/>
            <w:tcBorders>
              <w:top w:val="nil"/>
              <w:left w:val="nil"/>
              <w:bottom w:val="nil"/>
            </w:tcBorders>
            <w:vAlign w:val="center"/>
          </w:tcPr>
          <w:p w14:paraId="5A64F5A1" w14:textId="63D49849" w:rsidR="005F6E8D" w:rsidRPr="005F6E8D" w:rsidRDefault="0062307E" w:rsidP="00490285">
            <w:pPr>
              <w:pStyle w:val="Caption"/>
              <w:spacing w:after="0"/>
              <w:jc w:val="left"/>
              <w:rPr>
                <w:rFonts w:eastAsia="Calibri" w:cs="Times New Roman"/>
                <w:bCs/>
                <w:i w:val="0"/>
                <w:iCs w:val="0"/>
                <w:sz w:val="12"/>
                <w:szCs w:val="12"/>
              </w:rPr>
            </w:pPr>
            <w:r>
              <w:rPr>
                <w:rFonts w:eastAsia="Calibri" w:cs="Times New Roman"/>
                <w:bCs/>
                <w:i w:val="0"/>
                <w:iCs w:val="0"/>
                <w:sz w:val="12"/>
                <w:szCs w:val="12"/>
              </w:rPr>
              <w:t>Alpha(2)</w:t>
            </w:r>
          </w:p>
        </w:tc>
        <w:tc>
          <w:tcPr>
            <w:tcW w:w="761" w:type="dxa"/>
            <w:tcBorders>
              <w:top w:val="nil"/>
              <w:bottom w:val="nil"/>
              <w:right w:val="nil"/>
            </w:tcBorders>
            <w:vAlign w:val="center"/>
          </w:tcPr>
          <w:p w14:paraId="6E2FF6FB" w14:textId="77777777" w:rsidR="005F6E8D" w:rsidRPr="005F6E8D" w:rsidRDefault="005F6E8D"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4122DEB0" w14:textId="18741D9A" w:rsidR="005F6E8D" w:rsidRPr="0062307E" w:rsidRDefault="0062307E" w:rsidP="00490285">
            <w:pPr>
              <w:pStyle w:val="Caption"/>
              <w:spacing w:after="0"/>
              <w:rPr>
                <w:rFonts w:eastAsia="Calibri" w:cs="Times New Roman"/>
                <w:b/>
                <w:i w:val="0"/>
                <w:iCs w:val="0"/>
                <w:sz w:val="12"/>
                <w:szCs w:val="12"/>
              </w:rPr>
            </w:pPr>
            <w:r w:rsidRPr="0062307E">
              <w:rPr>
                <w:rFonts w:eastAsia="Calibri" w:cs="Times New Roman"/>
                <w:b/>
                <w:i w:val="0"/>
                <w:iCs w:val="0"/>
                <w:sz w:val="12"/>
                <w:szCs w:val="12"/>
              </w:rPr>
              <w:t>0.148</w:t>
            </w:r>
            <w:r w:rsidRPr="0062307E">
              <w:rPr>
                <w:rFonts w:eastAsia="Calibri" w:cs="Times New Roman"/>
                <w:b/>
                <w:i w:val="0"/>
                <w:iCs w:val="0"/>
                <w:sz w:val="12"/>
                <w:szCs w:val="12"/>
              </w:rPr>
              <w:br/>
              <w:t>[1.59E-08]</w:t>
            </w:r>
          </w:p>
        </w:tc>
        <w:tc>
          <w:tcPr>
            <w:tcW w:w="794" w:type="dxa"/>
            <w:tcBorders>
              <w:top w:val="nil"/>
              <w:bottom w:val="nil"/>
              <w:right w:val="nil"/>
            </w:tcBorders>
            <w:vAlign w:val="center"/>
          </w:tcPr>
          <w:p w14:paraId="5068987B" w14:textId="77777777" w:rsidR="005F6E8D" w:rsidRPr="005F6E8D" w:rsidRDefault="005F6E8D"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57AE7F06" w14:textId="1A7489DD" w:rsidR="005F6E8D" w:rsidRPr="00BA37EE" w:rsidRDefault="00BA37EE" w:rsidP="00490285">
            <w:pPr>
              <w:pStyle w:val="Caption"/>
              <w:spacing w:after="0"/>
              <w:rPr>
                <w:rFonts w:eastAsia="Calibri" w:cs="Times New Roman"/>
                <w:b/>
                <w:i w:val="0"/>
                <w:iCs w:val="0"/>
                <w:sz w:val="12"/>
                <w:szCs w:val="12"/>
              </w:rPr>
            </w:pPr>
            <w:r w:rsidRPr="00BA37EE">
              <w:rPr>
                <w:rFonts w:eastAsia="Calibri" w:cs="Times New Roman"/>
                <w:b/>
                <w:i w:val="0"/>
                <w:iCs w:val="0"/>
                <w:sz w:val="12"/>
                <w:szCs w:val="12"/>
              </w:rPr>
              <w:t>0.264</w:t>
            </w:r>
            <w:r w:rsidRPr="00BA37EE">
              <w:rPr>
                <w:rFonts w:eastAsia="Calibri" w:cs="Times New Roman"/>
                <w:b/>
                <w:i w:val="0"/>
                <w:iCs w:val="0"/>
                <w:sz w:val="12"/>
                <w:szCs w:val="12"/>
              </w:rPr>
              <w:br/>
              <w:t>[1.79E-010]</w:t>
            </w:r>
          </w:p>
        </w:tc>
        <w:tc>
          <w:tcPr>
            <w:tcW w:w="766" w:type="dxa"/>
            <w:tcBorders>
              <w:top w:val="nil"/>
              <w:bottom w:val="nil"/>
              <w:right w:val="nil"/>
            </w:tcBorders>
            <w:vAlign w:val="center"/>
          </w:tcPr>
          <w:p w14:paraId="67341E45" w14:textId="77777777" w:rsidR="005F6E8D" w:rsidRPr="005F6E8D" w:rsidRDefault="005F6E8D"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557A2A29" w14:textId="6B982879" w:rsidR="005F6E8D" w:rsidRPr="00EE31FD" w:rsidRDefault="00EE31FD" w:rsidP="00490285">
            <w:pPr>
              <w:pStyle w:val="Caption"/>
              <w:spacing w:after="0"/>
              <w:rPr>
                <w:rFonts w:eastAsia="Calibri" w:cs="Times New Roman"/>
                <w:b/>
                <w:i w:val="0"/>
                <w:iCs w:val="0"/>
                <w:sz w:val="12"/>
                <w:szCs w:val="12"/>
              </w:rPr>
            </w:pPr>
            <w:r w:rsidRPr="00EE31FD">
              <w:rPr>
                <w:rFonts w:eastAsia="Calibri" w:cs="Times New Roman"/>
                <w:b/>
                <w:i w:val="0"/>
                <w:iCs w:val="0"/>
                <w:sz w:val="12"/>
                <w:szCs w:val="12"/>
              </w:rPr>
              <w:t>0.187</w:t>
            </w:r>
            <w:r w:rsidRPr="00EE31FD">
              <w:rPr>
                <w:rFonts w:eastAsia="Calibri" w:cs="Times New Roman"/>
                <w:b/>
                <w:i w:val="0"/>
                <w:iCs w:val="0"/>
                <w:sz w:val="12"/>
                <w:szCs w:val="12"/>
              </w:rPr>
              <w:br/>
              <w:t>[5.29E-010]</w:t>
            </w:r>
          </w:p>
        </w:tc>
        <w:tc>
          <w:tcPr>
            <w:tcW w:w="800" w:type="dxa"/>
            <w:tcBorders>
              <w:top w:val="nil"/>
              <w:bottom w:val="nil"/>
              <w:right w:val="nil"/>
            </w:tcBorders>
            <w:vAlign w:val="center"/>
          </w:tcPr>
          <w:p w14:paraId="69621EEE" w14:textId="77777777" w:rsidR="005F6E8D" w:rsidRPr="005F6E8D" w:rsidRDefault="005F6E8D" w:rsidP="00490285">
            <w:pPr>
              <w:pStyle w:val="Caption"/>
              <w:spacing w:after="0"/>
              <w:rPr>
                <w:rFonts w:eastAsia="Calibri" w:cs="Times New Roman"/>
                <w:bCs/>
                <w:i w:val="0"/>
                <w:iCs w:val="0"/>
                <w:sz w:val="12"/>
                <w:szCs w:val="12"/>
              </w:rPr>
            </w:pPr>
          </w:p>
        </w:tc>
        <w:tc>
          <w:tcPr>
            <w:tcW w:w="956" w:type="dxa"/>
            <w:tcBorders>
              <w:top w:val="nil"/>
              <w:left w:val="nil"/>
              <w:bottom w:val="nil"/>
              <w:right w:val="nil"/>
            </w:tcBorders>
            <w:vAlign w:val="center"/>
          </w:tcPr>
          <w:p w14:paraId="7449723D" w14:textId="0B367826" w:rsidR="005F6E8D" w:rsidRPr="0083526F" w:rsidRDefault="00CB344C" w:rsidP="00490285">
            <w:pPr>
              <w:pStyle w:val="Caption"/>
              <w:spacing w:after="0"/>
              <w:rPr>
                <w:rFonts w:eastAsia="Calibri" w:cs="Times New Roman"/>
                <w:b/>
                <w:i w:val="0"/>
                <w:iCs w:val="0"/>
                <w:sz w:val="12"/>
                <w:szCs w:val="12"/>
              </w:rPr>
            </w:pPr>
            <w:r w:rsidRPr="0083526F">
              <w:rPr>
                <w:rFonts w:eastAsia="Calibri" w:cs="Times New Roman"/>
                <w:b/>
                <w:i w:val="0"/>
                <w:iCs w:val="0"/>
                <w:sz w:val="12"/>
                <w:szCs w:val="12"/>
              </w:rPr>
              <w:t>0.17</w:t>
            </w:r>
            <w:r w:rsidR="00353E18" w:rsidRPr="0083526F">
              <w:rPr>
                <w:rFonts w:eastAsia="Calibri" w:cs="Times New Roman"/>
                <w:b/>
                <w:i w:val="0"/>
                <w:iCs w:val="0"/>
                <w:sz w:val="12"/>
                <w:szCs w:val="12"/>
              </w:rPr>
              <w:t>7</w:t>
            </w:r>
            <w:r w:rsidR="00353E18" w:rsidRPr="0083526F">
              <w:rPr>
                <w:rFonts w:eastAsia="Calibri" w:cs="Times New Roman"/>
                <w:b/>
                <w:i w:val="0"/>
                <w:iCs w:val="0"/>
                <w:sz w:val="12"/>
                <w:szCs w:val="12"/>
              </w:rPr>
              <w:br/>
              <w:t>[2.60E-08]</w:t>
            </w:r>
          </w:p>
        </w:tc>
      </w:tr>
      <w:tr w:rsidR="005F6E8D" w14:paraId="6E11E79E" w14:textId="77777777" w:rsidTr="00490285">
        <w:trPr>
          <w:trHeight w:val="119"/>
          <w:jc w:val="center"/>
        </w:trPr>
        <w:tc>
          <w:tcPr>
            <w:tcW w:w="1115" w:type="dxa"/>
            <w:tcBorders>
              <w:top w:val="nil"/>
              <w:left w:val="nil"/>
              <w:bottom w:val="nil"/>
            </w:tcBorders>
            <w:vAlign w:val="center"/>
          </w:tcPr>
          <w:p w14:paraId="0DB8AC9A" w14:textId="663E9629" w:rsidR="005F6E8D" w:rsidRPr="005F6E8D" w:rsidRDefault="0062307E" w:rsidP="00490285">
            <w:pPr>
              <w:pStyle w:val="Caption"/>
              <w:spacing w:after="0"/>
              <w:jc w:val="left"/>
              <w:rPr>
                <w:rFonts w:eastAsia="Calibri" w:cs="Times New Roman"/>
                <w:bCs/>
                <w:i w:val="0"/>
                <w:iCs w:val="0"/>
                <w:sz w:val="12"/>
                <w:szCs w:val="12"/>
              </w:rPr>
            </w:pPr>
            <w:r>
              <w:rPr>
                <w:rFonts w:eastAsia="Calibri" w:cs="Times New Roman"/>
                <w:bCs/>
                <w:i w:val="0"/>
                <w:iCs w:val="0"/>
                <w:sz w:val="12"/>
                <w:szCs w:val="12"/>
              </w:rPr>
              <w:t>Beta(1)</w:t>
            </w:r>
          </w:p>
        </w:tc>
        <w:tc>
          <w:tcPr>
            <w:tcW w:w="761" w:type="dxa"/>
            <w:tcBorders>
              <w:top w:val="nil"/>
              <w:bottom w:val="nil"/>
              <w:right w:val="nil"/>
            </w:tcBorders>
            <w:vAlign w:val="center"/>
          </w:tcPr>
          <w:p w14:paraId="00C23FAE" w14:textId="77777777" w:rsidR="005F6E8D" w:rsidRPr="005F6E8D" w:rsidRDefault="005F6E8D"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37119E60" w14:textId="73321887" w:rsidR="005F6E8D" w:rsidRPr="005F6E8D" w:rsidRDefault="0062307E" w:rsidP="00490285">
            <w:pPr>
              <w:pStyle w:val="Caption"/>
              <w:spacing w:after="0"/>
              <w:rPr>
                <w:rFonts w:eastAsia="Calibri" w:cs="Times New Roman"/>
                <w:bCs/>
                <w:i w:val="0"/>
                <w:iCs w:val="0"/>
                <w:sz w:val="12"/>
                <w:szCs w:val="12"/>
              </w:rPr>
            </w:pPr>
            <w:r>
              <w:rPr>
                <w:rFonts w:eastAsia="Calibri" w:cs="Times New Roman"/>
                <w:bCs/>
                <w:i w:val="0"/>
                <w:iCs w:val="0"/>
                <w:sz w:val="12"/>
                <w:szCs w:val="12"/>
              </w:rPr>
              <w:t>0.005</w:t>
            </w:r>
            <w:r>
              <w:rPr>
                <w:rFonts w:eastAsia="Calibri" w:cs="Times New Roman"/>
                <w:bCs/>
                <w:i w:val="0"/>
                <w:iCs w:val="0"/>
                <w:sz w:val="12"/>
                <w:szCs w:val="12"/>
              </w:rPr>
              <w:br/>
              <w:t>[0.928]</w:t>
            </w:r>
          </w:p>
        </w:tc>
        <w:tc>
          <w:tcPr>
            <w:tcW w:w="794" w:type="dxa"/>
            <w:tcBorders>
              <w:top w:val="nil"/>
              <w:bottom w:val="nil"/>
              <w:right w:val="nil"/>
            </w:tcBorders>
            <w:vAlign w:val="center"/>
          </w:tcPr>
          <w:p w14:paraId="1BC14E0A" w14:textId="77777777" w:rsidR="005F6E8D" w:rsidRPr="005F6E8D" w:rsidRDefault="005F6E8D"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61DB89A2" w14:textId="6AB78027" w:rsidR="005F6E8D" w:rsidRPr="005F6E8D" w:rsidRDefault="00BA37EE" w:rsidP="00490285">
            <w:pPr>
              <w:pStyle w:val="Caption"/>
              <w:spacing w:after="0"/>
              <w:rPr>
                <w:rFonts w:eastAsia="Calibri" w:cs="Times New Roman"/>
                <w:bCs/>
                <w:i w:val="0"/>
                <w:iCs w:val="0"/>
                <w:sz w:val="12"/>
                <w:szCs w:val="12"/>
              </w:rPr>
            </w:pPr>
            <w:r>
              <w:rPr>
                <w:rFonts w:eastAsia="Calibri" w:cs="Times New Roman"/>
                <w:bCs/>
                <w:i w:val="0"/>
                <w:iCs w:val="0"/>
                <w:sz w:val="12"/>
                <w:szCs w:val="12"/>
              </w:rPr>
              <w:t>0.078</w:t>
            </w:r>
            <w:r>
              <w:rPr>
                <w:rFonts w:eastAsia="Calibri" w:cs="Times New Roman"/>
                <w:bCs/>
                <w:i w:val="0"/>
                <w:iCs w:val="0"/>
                <w:sz w:val="12"/>
                <w:szCs w:val="12"/>
              </w:rPr>
              <w:br/>
              <w:t>[0.180]</w:t>
            </w:r>
          </w:p>
        </w:tc>
        <w:tc>
          <w:tcPr>
            <w:tcW w:w="766" w:type="dxa"/>
            <w:tcBorders>
              <w:top w:val="nil"/>
              <w:bottom w:val="nil"/>
              <w:right w:val="nil"/>
            </w:tcBorders>
            <w:vAlign w:val="center"/>
          </w:tcPr>
          <w:p w14:paraId="1B3DC518" w14:textId="77777777" w:rsidR="005F6E8D" w:rsidRPr="005F6E8D" w:rsidRDefault="005F6E8D"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2BBEFA91" w14:textId="37CC049E" w:rsidR="005F6E8D" w:rsidRPr="005F6E8D" w:rsidRDefault="00EE31FD" w:rsidP="00490285">
            <w:pPr>
              <w:pStyle w:val="Caption"/>
              <w:spacing w:after="0"/>
              <w:rPr>
                <w:rFonts w:eastAsia="Calibri" w:cs="Times New Roman"/>
                <w:bCs/>
                <w:i w:val="0"/>
                <w:iCs w:val="0"/>
                <w:sz w:val="12"/>
                <w:szCs w:val="12"/>
              </w:rPr>
            </w:pPr>
            <w:r>
              <w:rPr>
                <w:rFonts w:eastAsia="Calibri" w:cs="Times New Roman"/>
                <w:bCs/>
                <w:i w:val="0"/>
                <w:iCs w:val="0"/>
                <w:sz w:val="12"/>
                <w:szCs w:val="12"/>
              </w:rPr>
              <w:t>0.076</w:t>
            </w:r>
            <w:r>
              <w:rPr>
                <w:rFonts w:eastAsia="Calibri" w:cs="Times New Roman"/>
                <w:bCs/>
                <w:i w:val="0"/>
                <w:iCs w:val="0"/>
                <w:sz w:val="12"/>
                <w:szCs w:val="12"/>
              </w:rPr>
              <w:br/>
              <w:t>[0.237]</w:t>
            </w:r>
          </w:p>
        </w:tc>
        <w:tc>
          <w:tcPr>
            <w:tcW w:w="800" w:type="dxa"/>
            <w:tcBorders>
              <w:top w:val="nil"/>
              <w:bottom w:val="nil"/>
              <w:right w:val="nil"/>
            </w:tcBorders>
            <w:vAlign w:val="center"/>
          </w:tcPr>
          <w:p w14:paraId="761E4845" w14:textId="77777777" w:rsidR="005F6E8D" w:rsidRPr="005F6E8D" w:rsidRDefault="005F6E8D" w:rsidP="00490285">
            <w:pPr>
              <w:pStyle w:val="Caption"/>
              <w:spacing w:after="0"/>
              <w:rPr>
                <w:rFonts w:eastAsia="Calibri" w:cs="Times New Roman"/>
                <w:bCs/>
                <w:i w:val="0"/>
                <w:iCs w:val="0"/>
                <w:sz w:val="12"/>
                <w:szCs w:val="12"/>
              </w:rPr>
            </w:pPr>
          </w:p>
        </w:tc>
        <w:tc>
          <w:tcPr>
            <w:tcW w:w="956" w:type="dxa"/>
            <w:tcBorders>
              <w:top w:val="nil"/>
              <w:left w:val="nil"/>
              <w:bottom w:val="nil"/>
              <w:right w:val="nil"/>
            </w:tcBorders>
            <w:vAlign w:val="center"/>
          </w:tcPr>
          <w:p w14:paraId="02C76D11" w14:textId="25921F04" w:rsidR="005F6E8D" w:rsidRPr="005F6E8D" w:rsidRDefault="00353E18" w:rsidP="00490285">
            <w:pPr>
              <w:pStyle w:val="Caption"/>
              <w:spacing w:after="0"/>
              <w:rPr>
                <w:rFonts w:eastAsia="Calibri" w:cs="Times New Roman"/>
                <w:bCs/>
                <w:i w:val="0"/>
                <w:iCs w:val="0"/>
                <w:sz w:val="12"/>
                <w:szCs w:val="12"/>
              </w:rPr>
            </w:pPr>
            <w:r>
              <w:rPr>
                <w:rFonts w:eastAsia="Calibri" w:cs="Times New Roman"/>
                <w:bCs/>
                <w:i w:val="0"/>
                <w:iCs w:val="0"/>
                <w:sz w:val="12"/>
                <w:szCs w:val="12"/>
              </w:rPr>
              <w:t>0.042</w:t>
            </w:r>
            <w:r>
              <w:rPr>
                <w:rFonts w:eastAsia="Calibri" w:cs="Times New Roman"/>
                <w:bCs/>
                <w:i w:val="0"/>
                <w:iCs w:val="0"/>
                <w:sz w:val="12"/>
                <w:szCs w:val="12"/>
              </w:rPr>
              <w:br/>
              <w:t>[0.534]</w:t>
            </w:r>
          </w:p>
        </w:tc>
      </w:tr>
      <w:tr w:rsidR="0062307E" w14:paraId="4C595899" w14:textId="77777777" w:rsidTr="00490285">
        <w:trPr>
          <w:trHeight w:val="119"/>
          <w:jc w:val="center"/>
        </w:trPr>
        <w:tc>
          <w:tcPr>
            <w:tcW w:w="1115" w:type="dxa"/>
            <w:tcBorders>
              <w:top w:val="nil"/>
              <w:left w:val="nil"/>
              <w:bottom w:val="nil"/>
            </w:tcBorders>
            <w:vAlign w:val="center"/>
          </w:tcPr>
          <w:p w14:paraId="47B5AC33" w14:textId="478C5E9B" w:rsidR="0062307E" w:rsidRDefault="0062307E" w:rsidP="00490285">
            <w:pPr>
              <w:pStyle w:val="Caption"/>
              <w:spacing w:after="0"/>
              <w:jc w:val="left"/>
              <w:rPr>
                <w:rFonts w:eastAsia="Calibri" w:cs="Times New Roman"/>
                <w:bCs/>
                <w:i w:val="0"/>
                <w:iCs w:val="0"/>
                <w:sz w:val="12"/>
                <w:szCs w:val="12"/>
              </w:rPr>
            </w:pPr>
            <w:r>
              <w:rPr>
                <w:rFonts w:eastAsia="Calibri" w:cs="Times New Roman"/>
                <w:bCs/>
                <w:i w:val="0"/>
                <w:iCs w:val="0"/>
                <w:sz w:val="12"/>
                <w:szCs w:val="12"/>
              </w:rPr>
              <w:t>Beta(2)</w:t>
            </w:r>
          </w:p>
        </w:tc>
        <w:tc>
          <w:tcPr>
            <w:tcW w:w="761" w:type="dxa"/>
            <w:tcBorders>
              <w:top w:val="nil"/>
              <w:bottom w:val="nil"/>
              <w:right w:val="nil"/>
            </w:tcBorders>
            <w:vAlign w:val="center"/>
          </w:tcPr>
          <w:p w14:paraId="1F9BF8B8" w14:textId="77777777" w:rsidR="0062307E" w:rsidRPr="005F6E8D" w:rsidRDefault="0062307E"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3DA17CAA" w14:textId="3C0F2FA8" w:rsidR="0062307E" w:rsidRPr="0062307E" w:rsidRDefault="0062307E" w:rsidP="00490285">
            <w:pPr>
              <w:pStyle w:val="Caption"/>
              <w:spacing w:after="0"/>
              <w:rPr>
                <w:rFonts w:eastAsia="Calibri" w:cs="Times New Roman"/>
                <w:b/>
                <w:i w:val="0"/>
                <w:iCs w:val="0"/>
                <w:sz w:val="12"/>
                <w:szCs w:val="12"/>
              </w:rPr>
            </w:pPr>
            <w:r w:rsidRPr="0062307E">
              <w:rPr>
                <w:rFonts w:eastAsia="Calibri" w:cs="Times New Roman"/>
                <w:b/>
                <w:i w:val="0"/>
                <w:iCs w:val="0"/>
                <w:sz w:val="12"/>
                <w:szCs w:val="12"/>
              </w:rPr>
              <w:t>0.671</w:t>
            </w:r>
            <w:r w:rsidRPr="0062307E">
              <w:rPr>
                <w:rFonts w:eastAsia="Calibri" w:cs="Times New Roman"/>
                <w:b/>
                <w:i w:val="0"/>
                <w:iCs w:val="0"/>
                <w:sz w:val="12"/>
                <w:szCs w:val="12"/>
              </w:rPr>
              <w:br/>
              <w:t>[3.45E-033]</w:t>
            </w:r>
          </w:p>
        </w:tc>
        <w:tc>
          <w:tcPr>
            <w:tcW w:w="794" w:type="dxa"/>
            <w:tcBorders>
              <w:top w:val="nil"/>
              <w:bottom w:val="nil"/>
              <w:right w:val="nil"/>
            </w:tcBorders>
            <w:vAlign w:val="center"/>
          </w:tcPr>
          <w:p w14:paraId="77386D15" w14:textId="77777777" w:rsidR="0062307E" w:rsidRPr="005F6E8D" w:rsidRDefault="0062307E"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4ABDAAFA" w14:textId="40FE60E2" w:rsidR="0062307E" w:rsidRPr="00BA37EE" w:rsidRDefault="00BA37EE" w:rsidP="00490285">
            <w:pPr>
              <w:pStyle w:val="Caption"/>
              <w:spacing w:after="0"/>
              <w:rPr>
                <w:rFonts w:eastAsia="Calibri" w:cs="Times New Roman"/>
                <w:b/>
                <w:i w:val="0"/>
                <w:iCs w:val="0"/>
                <w:sz w:val="12"/>
                <w:szCs w:val="12"/>
              </w:rPr>
            </w:pPr>
            <w:r w:rsidRPr="00BA37EE">
              <w:rPr>
                <w:rFonts w:eastAsia="Calibri" w:cs="Times New Roman"/>
                <w:b/>
                <w:i w:val="0"/>
                <w:iCs w:val="0"/>
                <w:sz w:val="12"/>
                <w:szCs w:val="12"/>
              </w:rPr>
              <w:t>0.508</w:t>
            </w:r>
            <w:r w:rsidRPr="00BA37EE">
              <w:rPr>
                <w:rFonts w:eastAsia="Calibri" w:cs="Times New Roman"/>
                <w:b/>
                <w:i w:val="0"/>
                <w:iCs w:val="0"/>
                <w:sz w:val="12"/>
                <w:szCs w:val="12"/>
              </w:rPr>
              <w:br/>
              <w:t>[5.03E-016]</w:t>
            </w:r>
          </w:p>
        </w:tc>
        <w:tc>
          <w:tcPr>
            <w:tcW w:w="766" w:type="dxa"/>
            <w:tcBorders>
              <w:top w:val="nil"/>
              <w:bottom w:val="nil"/>
              <w:right w:val="nil"/>
            </w:tcBorders>
            <w:vAlign w:val="center"/>
          </w:tcPr>
          <w:p w14:paraId="69550578" w14:textId="77777777" w:rsidR="0062307E" w:rsidRPr="005F6E8D" w:rsidRDefault="0062307E"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7DBFC5D3" w14:textId="5F270717" w:rsidR="0062307E" w:rsidRPr="00EE31FD" w:rsidRDefault="00EE31FD" w:rsidP="00490285">
            <w:pPr>
              <w:pStyle w:val="Caption"/>
              <w:spacing w:after="0"/>
              <w:rPr>
                <w:rFonts w:eastAsia="Calibri" w:cs="Times New Roman"/>
                <w:b/>
                <w:i w:val="0"/>
                <w:iCs w:val="0"/>
                <w:sz w:val="12"/>
                <w:szCs w:val="12"/>
              </w:rPr>
            </w:pPr>
            <w:r w:rsidRPr="00EE31FD">
              <w:rPr>
                <w:rFonts w:eastAsia="Calibri" w:cs="Times New Roman"/>
                <w:b/>
                <w:i w:val="0"/>
                <w:iCs w:val="0"/>
                <w:sz w:val="12"/>
                <w:szCs w:val="12"/>
              </w:rPr>
              <w:t>0.598</w:t>
            </w:r>
            <w:r w:rsidRPr="00EE31FD">
              <w:rPr>
                <w:rFonts w:eastAsia="Calibri" w:cs="Times New Roman"/>
                <w:b/>
                <w:i w:val="0"/>
                <w:iCs w:val="0"/>
                <w:sz w:val="12"/>
                <w:szCs w:val="12"/>
              </w:rPr>
              <w:br/>
              <w:t>[2.52E-022]</w:t>
            </w:r>
          </w:p>
        </w:tc>
        <w:tc>
          <w:tcPr>
            <w:tcW w:w="800" w:type="dxa"/>
            <w:tcBorders>
              <w:top w:val="nil"/>
              <w:bottom w:val="nil"/>
              <w:right w:val="nil"/>
            </w:tcBorders>
            <w:vAlign w:val="center"/>
          </w:tcPr>
          <w:p w14:paraId="41152BCF" w14:textId="77777777" w:rsidR="0062307E" w:rsidRPr="005F6E8D" w:rsidRDefault="0062307E" w:rsidP="00490285">
            <w:pPr>
              <w:pStyle w:val="Caption"/>
              <w:spacing w:after="0"/>
              <w:rPr>
                <w:rFonts w:eastAsia="Calibri" w:cs="Times New Roman"/>
                <w:bCs/>
                <w:i w:val="0"/>
                <w:iCs w:val="0"/>
                <w:sz w:val="12"/>
                <w:szCs w:val="12"/>
              </w:rPr>
            </w:pPr>
          </w:p>
        </w:tc>
        <w:tc>
          <w:tcPr>
            <w:tcW w:w="956" w:type="dxa"/>
            <w:tcBorders>
              <w:top w:val="nil"/>
              <w:left w:val="nil"/>
              <w:bottom w:val="nil"/>
              <w:right w:val="nil"/>
            </w:tcBorders>
            <w:vAlign w:val="center"/>
          </w:tcPr>
          <w:p w14:paraId="643E7D49" w14:textId="4861589A" w:rsidR="0062307E" w:rsidRPr="0083526F" w:rsidRDefault="00353E18" w:rsidP="00490285">
            <w:pPr>
              <w:pStyle w:val="Caption"/>
              <w:spacing w:after="0"/>
              <w:rPr>
                <w:rFonts w:eastAsia="Calibri" w:cs="Times New Roman"/>
                <w:b/>
                <w:i w:val="0"/>
                <w:iCs w:val="0"/>
                <w:sz w:val="12"/>
                <w:szCs w:val="12"/>
              </w:rPr>
            </w:pPr>
            <w:r w:rsidRPr="0083526F">
              <w:rPr>
                <w:rFonts w:eastAsia="Calibri" w:cs="Times New Roman"/>
                <w:b/>
                <w:i w:val="0"/>
                <w:iCs w:val="0"/>
                <w:sz w:val="12"/>
                <w:szCs w:val="12"/>
              </w:rPr>
              <w:t>0.598</w:t>
            </w:r>
            <w:r w:rsidRPr="0083526F">
              <w:rPr>
                <w:rFonts w:eastAsia="Calibri" w:cs="Times New Roman"/>
                <w:b/>
                <w:i w:val="0"/>
                <w:iCs w:val="0"/>
                <w:sz w:val="12"/>
                <w:szCs w:val="12"/>
              </w:rPr>
              <w:br/>
              <w:t>[2.19E-015]</w:t>
            </w:r>
          </w:p>
        </w:tc>
      </w:tr>
      <w:tr w:rsidR="001E3216" w14:paraId="3990675F" w14:textId="77777777" w:rsidTr="00490285">
        <w:trPr>
          <w:trHeight w:val="119"/>
          <w:jc w:val="center"/>
        </w:trPr>
        <w:tc>
          <w:tcPr>
            <w:tcW w:w="1115" w:type="dxa"/>
            <w:tcBorders>
              <w:top w:val="nil"/>
              <w:left w:val="nil"/>
              <w:bottom w:val="nil"/>
            </w:tcBorders>
            <w:vAlign w:val="center"/>
          </w:tcPr>
          <w:p w14:paraId="3FEF95AE" w14:textId="77777777" w:rsidR="001E3216" w:rsidRPr="005F6E8D" w:rsidRDefault="001E3216" w:rsidP="00490285">
            <w:pPr>
              <w:pStyle w:val="Caption"/>
              <w:spacing w:after="0"/>
              <w:jc w:val="left"/>
              <w:rPr>
                <w:rFonts w:eastAsia="Calibri" w:cs="Times New Roman"/>
                <w:bCs/>
                <w:i w:val="0"/>
                <w:iCs w:val="0"/>
                <w:sz w:val="12"/>
                <w:szCs w:val="12"/>
              </w:rPr>
            </w:pPr>
            <w:r>
              <w:rPr>
                <w:rFonts w:eastAsia="Calibri" w:cs="Times New Roman"/>
                <w:bCs/>
                <w:i w:val="0"/>
                <w:iCs w:val="0"/>
                <w:sz w:val="12"/>
                <w:szCs w:val="12"/>
              </w:rPr>
              <w:t>R2</w:t>
            </w:r>
          </w:p>
        </w:tc>
        <w:tc>
          <w:tcPr>
            <w:tcW w:w="761" w:type="dxa"/>
            <w:tcBorders>
              <w:top w:val="nil"/>
              <w:bottom w:val="nil"/>
              <w:right w:val="nil"/>
            </w:tcBorders>
            <w:vAlign w:val="center"/>
          </w:tcPr>
          <w:p w14:paraId="654E02A9" w14:textId="7607497C" w:rsidR="001E3216" w:rsidRPr="005F6E8D" w:rsidRDefault="001E3216" w:rsidP="00490285">
            <w:pPr>
              <w:pStyle w:val="Caption"/>
              <w:spacing w:after="0"/>
              <w:rPr>
                <w:rFonts w:eastAsia="Calibri" w:cs="Times New Roman"/>
                <w:bCs/>
                <w:i w:val="0"/>
                <w:iCs w:val="0"/>
                <w:sz w:val="12"/>
                <w:szCs w:val="12"/>
              </w:rPr>
            </w:pPr>
            <w:r w:rsidRPr="001E3216">
              <w:rPr>
                <w:rFonts w:eastAsia="Calibri" w:cs="Times New Roman"/>
                <w:bCs/>
                <w:i w:val="0"/>
                <w:iCs w:val="0"/>
                <w:sz w:val="12"/>
                <w:szCs w:val="12"/>
              </w:rPr>
              <w:t>0</w:t>
            </w:r>
            <w:r>
              <w:rPr>
                <w:rFonts w:eastAsia="Calibri" w:cs="Times New Roman"/>
                <w:bCs/>
                <w:i w:val="0"/>
                <w:iCs w:val="0"/>
                <w:sz w:val="12"/>
                <w:szCs w:val="12"/>
              </w:rPr>
              <w:t>.</w:t>
            </w:r>
            <w:r w:rsidRPr="001E3216">
              <w:rPr>
                <w:rFonts w:eastAsia="Calibri" w:cs="Times New Roman"/>
                <w:bCs/>
                <w:i w:val="0"/>
                <w:iCs w:val="0"/>
                <w:sz w:val="12"/>
                <w:szCs w:val="12"/>
              </w:rPr>
              <w:t>002584</w:t>
            </w:r>
          </w:p>
        </w:tc>
        <w:tc>
          <w:tcPr>
            <w:tcW w:w="956" w:type="dxa"/>
            <w:tcBorders>
              <w:top w:val="nil"/>
              <w:left w:val="nil"/>
              <w:bottom w:val="nil"/>
            </w:tcBorders>
            <w:vAlign w:val="center"/>
          </w:tcPr>
          <w:p w14:paraId="7CC8EE0C" w14:textId="77777777" w:rsidR="001E3216" w:rsidRPr="005F6E8D" w:rsidRDefault="001E3216" w:rsidP="00490285">
            <w:pPr>
              <w:pStyle w:val="Caption"/>
              <w:spacing w:after="0"/>
              <w:rPr>
                <w:rFonts w:eastAsia="Calibri" w:cs="Times New Roman"/>
                <w:bCs/>
                <w:i w:val="0"/>
                <w:iCs w:val="0"/>
                <w:sz w:val="12"/>
                <w:szCs w:val="12"/>
              </w:rPr>
            </w:pPr>
          </w:p>
        </w:tc>
        <w:tc>
          <w:tcPr>
            <w:tcW w:w="794" w:type="dxa"/>
            <w:tcBorders>
              <w:top w:val="nil"/>
              <w:bottom w:val="nil"/>
              <w:right w:val="nil"/>
            </w:tcBorders>
            <w:vAlign w:val="center"/>
          </w:tcPr>
          <w:p w14:paraId="07150B1D" w14:textId="7374011C" w:rsidR="001E3216" w:rsidRPr="005F6E8D" w:rsidRDefault="001E3216" w:rsidP="00490285">
            <w:pPr>
              <w:pStyle w:val="Caption"/>
              <w:spacing w:after="0"/>
              <w:rPr>
                <w:rFonts w:eastAsia="Calibri" w:cs="Times New Roman"/>
                <w:bCs/>
                <w:i w:val="0"/>
                <w:iCs w:val="0"/>
                <w:sz w:val="12"/>
                <w:szCs w:val="12"/>
              </w:rPr>
            </w:pPr>
            <w:r w:rsidRPr="001E3216">
              <w:rPr>
                <w:rFonts w:eastAsia="Calibri" w:cs="Times New Roman"/>
                <w:bCs/>
                <w:i w:val="0"/>
                <w:iCs w:val="0"/>
                <w:sz w:val="12"/>
                <w:szCs w:val="12"/>
              </w:rPr>
              <w:t>0</w:t>
            </w:r>
            <w:r w:rsidR="003C7EFE">
              <w:rPr>
                <w:rFonts w:eastAsia="Calibri" w:cs="Times New Roman"/>
                <w:bCs/>
                <w:i w:val="0"/>
                <w:iCs w:val="0"/>
                <w:sz w:val="12"/>
                <w:szCs w:val="12"/>
              </w:rPr>
              <w:t>.</w:t>
            </w:r>
            <w:r w:rsidRPr="001E3216">
              <w:rPr>
                <w:rFonts w:eastAsia="Calibri" w:cs="Times New Roman"/>
                <w:bCs/>
                <w:i w:val="0"/>
                <w:iCs w:val="0"/>
                <w:sz w:val="12"/>
                <w:szCs w:val="12"/>
              </w:rPr>
              <w:t>004901</w:t>
            </w:r>
          </w:p>
        </w:tc>
        <w:tc>
          <w:tcPr>
            <w:tcW w:w="956" w:type="dxa"/>
            <w:tcBorders>
              <w:top w:val="nil"/>
              <w:left w:val="nil"/>
              <w:bottom w:val="nil"/>
            </w:tcBorders>
            <w:vAlign w:val="center"/>
          </w:tcPr>
          <w:p w14:paraId="4D580218" w14:textId="664072A1" w:rsidR="001E3216" w:rsidRPr="005F6E8D" w:rsidRDefault="001E3216" w:rsidP="00490285">
            <w:pPr>
              <w:pStyle w:val="Caption"/>
              <w:spacing w:after="0"/>
              <w:rPr>
                <w:rFonts w:eastAsia="Calibri" w:cs="Times New Roman"/>
                <w:bCs/>
                <w:i w:val="0"/>
                <w:iCs w:val="0"/>
                <w:sz w:val="12"/>
                <w:szCs w:val="12"/>
              </w:rPr>
            </w:pPr>
          </w:p>
        </w:tc>
        <w:tc>
          <w:tcPr>
            <w:tcW w:w="766" w:type="dxa"/>
            <w:tcBorders>
              <w:top w:val="nil"/>
              <w:bottom w:val="nil"/>
              <w:right w:val="nil"/>
            </w:tcBorders>
            <w:vAlign w:val="center"/>
          </w:tcPr>
          <w:p w14:paraId="1398303E" w14:textId="4B4BABC3" w:rsidR="001E3216" w:rsidRPr="005F6E8D" w:rsidRDefault="001E3216" w:rsidP="00490285">
            <w:pPr>
              <w:pStyle w:val="Caption"/>
              <w:spacing w:after="0"/>
              <w:rPr>
                <w:rFonts w:eastAsia="Calibri" w:cs="Times New Roman"/>
                <w:bCs/>
                <w:i w:val="0"/>
                <w:iCs w:val="0"/>
                <w:sz w:val="12"/>
                <w:szCs w:val="12"/>
              </w:rPr>
            </w:pPr>
            <w:r w:rsidRPr="001E3216">
              <w:rPr>
                <w:rFonts w:eastAsia="Calibri" w:cs="Times New Roman"/>
                <w:bCs/>
                <w:i w:val="0"/>
                <w:iCs w:val="0"/>
                <w:sz w:val="12"/>
                <w:szCs w:val="12"/>
              </w:rPr>
              <w:t>0</w:t>
            </w:r>
            <w:r>
              <w:rPr>
                <w:rFonts w:eastAsia="Calibri" w:cs="Times New Roman"/>
                <w:bCs/>
                <w:i w:val="0"/>
                <w:iCs w:val="0"/>
                <w:sz w:val="12"/>
                <w:szCs w:val="12"/>
              </w:rPr>
              <w:t>.</w:t>
            </w:r>
            <w:r w:rsidRPr="001E3216">
              <w:rPr>
                <w:rFonts w:eastAsia="Calibri" w:cs="Times New Roman"/>
                <w:bCs/>
                <w:i w:val="0"/>
                <w:iCs w:val="0"/>
                <w:sz w:val="12"/>
                <w:szCs w:val="12"/>
              </w:rPr>
              <w:t>004462</w:t>
            </w:r>
          </w:p>
        </w:tc>
        <w:tc>
          <w:tcPr>
            <w:tcW w:w="956" w:type="dxa"/>
            <w:tcBorders>
              <w:top w:val="nil"/>
              <w:left w:val="nil"/>
              <w:bottom w:val="nil"/>
            </w:tcBorders>
            <w:vAlign w:val="center"/>
          </w:tcPr>
          <w:p w14:paraId="507F8287" w14:textId="77777777" w:rsidR="001E3216" w:rsidRPr="005F6E8D" w:rsidRDefault="001E3216" w:rsidP="00490285">
            <w:pPr>
              <w:pStyle w:val="Caption"/>
              <w:spacing w:after="0"/>
              <w:rPr>
                <w:rFonts w:eastAsia="Calibri" w:cs="Times New Roman"/>
                <w:bCs/>
                <w:i w:val="0"/>
                <w:iCs w:val="0"/>
                <w:sz w:val="12"/>
                <w:szCs w:val="12"/>
              </w:rPr>
            </w:pPr>
          </w:p>
        </w:tc>
        <w:tc>
          <w:tcPr>
            <w:tcW w:w="800" w:type="dxa"/>
            <w:tcBorders>
              <w:top w:val="nil"/>
              <w:bottom w:val="nil"/>
              <w:right w:val="nil"/>
            </w:tcBorders>
            <w:vAlign w:val="center"/>
          </w:tcPr>
          <w:p w14:paraId="377540EB" w14:textId="1169FDB4" w:rsidR="001E3216" w:rsidRPr="005F6E8D" w:rsidRDefault="001E3216" w:rsidP="00490285">
            <w:pPr>
              <w:pStyle w:val="Caption"/>
              <w:spacing w:after="0"/>
              <w:rPr>
                <w:rFonts w:eastAsia="Calibri" w:cs="Times New Roman"/>
                <w:bCs/>
                <w:i w:val="0"/>
                <w:iCs w:val="0"/>
                <w:sz w:val="12"/>
                <w:szCs w:val="12"/>
              </w:rPr>
            </w:pPr>
            <w:r w:rsidRPr="001E3216">
              <w:rPr>
                <w:rFonts w:eastAsia="Calibri" w:cs="Times New Roman"/>
                <w:bCs/>
                <w:i w:val="0"/>
                <w:iCs w:val="0"/>
                <w:sz w:val="12"/>
                <w:szCs w:val="12"/>
              </w:rPr>
              <w:t>0</w:t>
            </w:r>
            <w:r>
              <w:rPr>
                <w:rFonts w:eastAsia="Calibri" w:cs="Times New Roman"/>
                <w:bCs/>
                <w:i w:val="0"/>
                <w:iCs w:val="0"/>
                <w:sz w:val="12"/>
                <w:szCs w:val="12"/>
              </w:rPr>
              <w:t>.</w:t>
            </w:r>
            <w:r w:rsidRPr="001E3216">
              <w:rPr>
                <w:rFonts w:eastAsia="Calibri" w:cs="Times New Roman"/>
                <w:bCs/>
                <w:i w:val="0"/>
                <w:iCs w:val="0"/>
                <w:sz w:val="12"/>
                <w:szCs w:val="12"/>
              </w:rPr>
              <w:t>009193</w:t>
            </w:r>
          </w:p>
        </w:tc>
        <w:tc>
          <w:tcPr>
            <w:tcW w:w="956" w:type="dxa"/>
            <w:tcBorders>
              <w:top w:val="nil"/>
              <w:left w:val="nil"/>
              <w:bottom w:val="nil"/>
              <w:right w:val="nil"/>
            </w:tcBorders>
            <w:vAlign w:val="center"/>
          </w:tcPr>
          <w:p w14:paraId="28483929" w14:textId="77777777" w:rsidR="001E3216" w:rsidRPr="005F6E8D" w:rsidRDefault="001E3216" w:rsidP="00490285">
            <w:pPr>
              <w:pStyle w:val="Caption"/>
              <w:spacing w:after="0"/>
              <w:rPr>
                <w:rFonts w:eastAsia="Calibri" w:cs="Times New Roman"/>
                <w:bCs/>
                <w:i w:val="0"/>
                <w:iCs w:val="0"/>
                <w:sz w:val="12"/>
                <w:szCs w:val="12"/>
              </w:rPr>
            </w:pPr>
          </w:p>
        </w:tc>
      </w:tr>
      <w:tr w:rsidR="001E3216" w14:paraId="18BD1346" w14:textId="77777777" w:rsidTr="00490285">
        <w:trPr>
          <w:trHeight w:val="119"/>
          <w:jc w:val="center"/>
        </w:trPr>
        <w:tc>
          <w:tcPr>
            <w:tcW w:w="1115" w:type="dxa"/>
            <w:tcBorders>
              <w:top w:val="nil"/>
              <w:left w:val="nil"/>
              <w:bottom w:val="nil"/>
            </w:tcBorders>
            <w:vAlign w:val="center"/>
          </w:tcPr>
          <w:p w14:paraId="73DA7090" w14:textId="77777777" w:rsidR="001E3216" w:rsidRPr="005F6E8D" w:rsidRDefault="001E3216" w:rsidP="00490285">
            <w:pPr>
              <w:pStyle w:val="Caption"/>
              <w:spacing w:after="0"/>
              <w:jc w:val="left"/>
              <w:rPr>
                <w:rFonts w:eastAsia="Calibri" w:cs="Times New Roman"/>
                <w:bCs/>
                <w:i w:val="0"/>
                <w:iCs w:val="0"/>
                <w:sz w:val="12"/>
                <w:szCs w:val="12"/>
              </w:rPr>
            </w:pPr>
            <w:r>
              <w:rPr>
                <w:rFonts w:eastAsia="Calibri" w:cs="Times New Roman"/>
                <w:bCs/>
                <w:i w:val="0"/>
                <w:iCs w:val="0"/>
                <w:sz w:val="12"/>
                <w:szCs w:val="12"/>
              </w:rPr>
              <w:t>DW</w:t>
            </w:r>
          </w:p>
        </w:tc>
        <w:tc>
          <w:tcPr>
            <w:tcW w:w="761" w:type="dxa"/>
            <w:tcBorders>
              <w:top w:val="nil"/>
              <w:bottom w:val="nil"/>
              <w:right w:val="nil"/>
            </w:tcBorders>
            <w:vAlign w:val="center"/>
          </w:tcPr>
          <w:p w14:paraId="1E1D4857" w14:textId="26653C5D" w:rsidR="001E3216" w:rsidRPr="005F6E8D" w:rsidRDefault="001E3216" w:rsidP="00490285">
            <w:pPr>
              <w:pStyle w:val="Caption"/>
              <w:spacing w:after="0"/>
              <w:rPr>
                <w:rFonts w:eastAsia="Calibri" w:cs="Times New Roman"/>
                <w:bCs/>
                <w:i w:val="0"/>
                <w:iCs w:val="0"/>
                <w:sz w:val="12"/>
                <w:szCs w:val="12"/>
              </w:rPr>
            </w:pPr>
            <w:r w:rsidRPr="001E3216">
              <w:rPr>
                <w:rFonts w:eastAsia="Calibri" w:cs="Times New Roman"/>
                <w:bCs/>
                <w:i w:val="0"/>
                <w:iCs w:val="0"/>
                <w:sz w:val="12"/>
                <w:szCs w:val="12"/>
              </w:rPr>
              <w:t>2</w:t>
            </w:r>
            <w:r>
              <w:rPr>
                <w:rFonts w:eastAsia="Calibri" w:cs="Times New Roman"/>
                <w:bCs/>
                <w:i w:val="0"/>
                <w:iCs w:val="0"/>
                <w:sz w:val="12"/>
                <w:szCs w:val="12"/>
              </w:rPr>
              <w:t>.</w:t>
            </w:r>
            <w:r w:rsidRPr="001E3216">
              <w:rPr>
                <w:rFonts w:eastAsia="Calibri" w:cs="Times New Roman"/>
                <w:bCs/>
                <w:i w:val="0"/>
                <w:iCs w:val="0"/>
                <w:sz w:val="12"/>
                <w:szCs w:val="12"/>
              </w:rPr>
              <w:t>092171</w:t>
            </w:r>
          </w:p>
        </w:tc>
        <w:tc>
          <w:tcPr>
            <w:tcW w:w="956" w:type="dxa"/>
            <w:tcBorders>
              <w:top w:val="nil"/>
              <w:left w:val="nil"/>
              <w:bottom w:val="nil"/>
            </w:tcBorders>
            <w:vAlign w:val="center"/>
          </w:tcPr>
          <w:p w14:paraId="646CE72D" w14:textId="77777777" w:rsidR="001E3216" w:rsidRPr="005F6E8D" w:rsidRDefault="001E3216" w:rsidP="00490285">
            <w:pPr>
              <w:pStyle w:val="Caption"/>
              <w:spacing w:after="0"/>
              <w:rPr>
                <w:rFonts w:eastAsia="Calibri" w:cs="Times New Roman"/>
                <w:bCs/>
                <w:i w:val="0"/>
                <w:iCs w:val="0"/>
                <w:sz w:val="12"/>
                <w:szCs w:val="12"/>
              </w:rPr>
            </w:pPr>
          </w:p>
        </w:tc>
        <w:tc>
          <w:tcPr>
            <w:tcW w:w="794" w:type="dxa"/>
            <w:tcBorders>
              <w:top w:val="nil"/>
              <w:bottom w:val="nil"/>
              <w:right w:val="nil"/>
            </w:tcBorders>
            <w:vAlign w:val="center"/>
          </w:tcPr>
          <w:p w14:paraId="77D3804C" w14:textId="086FBE00" w:rsidR="001E3216" w:rsidRPr="005F6E8D" w:rsidRDefault="001E3216" w:rsidP="00490285">
            <w:pPr>
              <w:pStyle w:val="Caption"/>
              <w:spacing w:after="0"/>
              <w:rPr>
                <w:rFonts w:eastAsia="Calibri" w:cs="Times New Roman"/>
                <w:bCs/>
                <w:i w:val="0"/>
                <w:iCs w:val="0"/>
                <w:sz w:val="12"/>
                <w:szCs w:val="12"/>
              </w:rPr>
            </w:pPr>
            <w:r w:rsidRPr="001E3216">
              <w:rPr>
                <w:rFonts w:eastAsia="Calibri" w:cs="Times New Roman"/>
                <w:bCs/>
                <w:i w:val="0"/>
                <w:iCs w:val="0"/>
                <w:sz w:val="12"/>
                <w:szCs w:val="12"/>
              </w:rPr>
              <w:t>2</w:t>
            </w:r>
            <w:r w:rsidR="003C7EFE">
              <w:rPr>
                <w:rFonts w:eastAsia="Calibri" w:cs="Times New Roman"/>
                <w:bCs/>
                <w:i w:val="0"/>
                <w:iCs w:val="0"/>
                <w:sz w:val="12"/>
                <w:szCs w:val="12"/>
              </w:rPr>
              <w:t>.</w:t>
            </w:r>
            <w:r w:rsidRPr="001E3216">
              <w:rPr>
                <w:rFonts w:eastAsia="Calibri" w:cs="Times New Roman"/>
                <w:bCs/>
                <w:i w:val="0"/>
                <w:iCs w:val="0"/>
                <w:sz w:val="12"/>
                <w:szCs w:val="12"/>
              </w:rPr>
              <w:t>079713</w:t>
            </w:r>
          </w:p>
        </w:tc>
        <w:tc>
          <w:tcPr>
            <w:tcW w:w="956" w:type="dxa"/>
            <w:tcBorders>
              <w:top w:val="nil"/>
              <w:left w:val="nil"/>
              <w:bottom w:val="nil"/>
            </w:tcBorders>
            <w:vAlign w:val="center"/>
          </w:tcPr>
          <w:p w14:paraId="07EDE2B1" w14:textId="517A7DBA" w:rsidR="001E3216" w:rsidRPr="005F6E8D" w:rsidRDefault="001E3216" w:rsidP="00490285">
            <w:pPr>
              <w:pStyle w:val="Caption"/>
              <w:spacing w:after="0"/>
              <w:rPr>
                <w:rFonts w:eastAsia="Calibri" w:cs="Times New Roman"/>
                <w:bCs/>
                <w:i w:val="0"/>
                <w:iCs w:val="0"/>
                <w:sz w:val="12"/>
                <w:szCs w:val="12"/>
              </w:rPr>
            </w:pPr>
          </w:p>
        </w:tc>
        <w:tc>
          <w:tcPr>
            <w:tcW w:w="766" w:type="dxa"/>
            <w:tcBorders>
              <w:top w:val="nil"/>
              <w:bottom w:val="nil"/>
              <w:right w:val="nil"/>
            </w:tcBorders>
            <w:vAlign w:val="center"/>
          </w:tcPr>
          <w:p w14:paraId="42DCC6D4" w14:textId="490B8EA6" w:rsidR="001E3216" w:rsidRPr="005F6E8D" w:rsidRDefault="001E3216" w:rsidP="00490285">
            <w:pPr>
              <w:pStyle w:val="Caption"/>
              <w:spacing w:after="0"/>
              <w:rPr>
                <w:rFonts w:eastAsia="Calibri" w:cs="Times New Roman"/>
                <w:bCs/>
                <w:i w:val="0"/>
                <w:iCs w:val="0"/>
                <w:sz w:val="12"/>
                <w:szCs w:val="12"/>
              </w:rPr>
            </w:pPr>
            <w:r w:rsidRPr="001E3216">
              <w:rPr>
                <w:rFonts w:eastAsia="Calibri" w:cs="Times New Roman"/>
                <w:bCs/>
                <w:i w:val="0"/>
                <w:iCs w:val="0"/>
                <w:sz w:val="12"/>
                <w:szCs w:val="12"/>
              </w:rPr>
              <w:t>2</w:t>
            </w:r>
            <w:r>
              <w:rPr>
                <w:rFonts w:eastAsia="Calibri" w:cs="Times New Roman"/>
                <w:bCs/>
                <w:i w:val="0"/>
                <w:iCs w:val="0"/>
                <w:sz w:val="12"/>
                <w:szCs w:val="12"/>
              </w:rPr>
              <w:t>.</w:t>
            </w:r>
            <w:r w:rsidRPr="001E3216">
              <w:rPr>
                <w:rFonts w:eastAsia="Calibri" w:cs="Times New Roman"/>
                <w:bCs/>
                <w:i w:val="0"/>
                <w:iCs w:val="0"/>
                <w:sz w:val="12"/>
                <w:szCs w:val="12"/>
              </w:rPr>
              <w:t>279257</w:t>
            </w:r>
          </w:p>
        </w:tc>
        <w:tc>
          <w:tcPr>
            <w:tcW w:w="956" w:type="dxa"/>
            <w:tcBorders>
              <w:top w:val="nil"/>
              <w:left w:val="nil"/>
              <w:bottom w:val="nil"/>
            </w:tcBorders>
            <w:vAlign w:val="center"/>
          </w:tcPr>
          <w:p w14:paraId="2AC47B9F" w14:textId="77777777" w:rsidR="001E3216" w:rsidRPr="005F6E8D" w:rsidRDefault="001E3216" w:rsidP="00490285">
            <w:pPr>
              <w:pStyle w:val="Caption"/>
              <w:spacing w:after="0"/>
              <w:rPr>
                <w:rFonts w:eastAsia="Calibri" w:cs="Times New Roman"/>
                <w:bCs/>
                <w:i w:val="0"/>
                <w:iCs w:val="0"/>
                <w:sz w:val="12"/>
                <w:szCs w:val="12"/>
              </w:rPr>
            </w:pPr>
          </w:p>
        </w:tc>
        <w:tc>
          <w:tcPr>
            <w:tcW w:w="800" w:type="dxa"/>
            <w:tcBorders>
              <w:top w:val="nil"/>
              <w:bottom w:val="nil"/>
              <w:right w:val="nil"/>
            </w:tcBorders>
            <w:vAlign w:val="center"/>
          </w:tcPr>
          <w:p w14:paraId="5146B0F8" w14:textId="0EDA8C63" w:rsidR="001E3216" w:rsidRPr="005F6E8D" w:rsidRDefault="001E3216" w:rsidP="00490285">
            <w:pPr>
              <w:pStyle w:val="Caption"/>
              <w:spacing w:after="0"/>
              <w:rPr>
                <w:rFonts w:eastAsia="Calibri" w:cs="Times New Roman"/>
                <w:bCs/>
                <w:i w:val="0"/>
                <w:iCs w:val="0"/>
                <w:sz w:val="12"/>
                <w:szCs w:val="12"/>
              </w:rPr>
            </w:pPr>
            <w:r w:rsidRPr="001E3216">
              <w:rPr>
                <w:rFonts w:eastAsia="Calibri" w:cs="Times New Roman"/>
                <w:bCs/>
                <w:i w:val="0"/>
                <w:iCs w:val="0"/>
                <w:sz w:val="12"/>
                <w:szCs w:val="12"/>
              </w:rPr>
              <w:t>2</w:t>
            </w:r>
            <w:r>
              <w:rPr>
                <w:rFonts w:eastAsia="Calibri" w:cs="Times New Roman"/>
                <w:bCs/>
                <w:i w:val="0"/>
                <w:iCs w:val="0"/>
                <w:sz w:val="12"/>
                <w:szCs w:val="12"/>
              </w:rPr>
              <w:t>.</w:t>
            </w:r>
            <w:r w:rsidRPr="001E3216">
              <w:rPr>
                <w:rFonts w:eastAsia="Calibri" w:cs="Times New Roman"/>
                <w:bCs/>
                <w:i w:val="0"/>
                <w:iCs w:val="0"/>
                <w:sz w:val="12"/>
                <w:szCs w:val="12"/>
              </w:rPr>
              <w:t>177867</w:t>
            </w:r>
          </w:p>
        </w:tc>
        <w:tc>
          <w:tcPr>
            <w:tcW w:w="956" w:type="dxa"/>
            <w:tcBorders>
              <w:top w:val="nil"/>
              <w:left w:val="nil"/>
              <w:bottom w:val="nil"/>
              <w:right w:val="nil"/>
            </w:tcBorders>
            <w:vAlign w:val="center"/>
          </w:tcPr>
          <w:p w14:paraId="2000053E" w14:textId="77777777" w:rsidR="001E3216" w:rsidRPr="005F6E8D" w:rsidRDefault="001E3216" w:rsidP="00490285">
            <w:pPr>
              <w:pStyle w:val="Caption"/>
              <w:spacing w:after="0"/>
              <w:rPr>
                <w:rFonts w:eastAsia="Calibri" w:cs="Times New Roman"/>
                <w:bCs/>
                <w:i w:val="0"/>
                <w:iCs w:val="0"/>
                <w:sz w:val="12"/>
                <w:szCs w:val="12"/>
              </w:rPr>
            </w:pPr>
          </w:p>
        </w:tc>
      </w:tr>
      <w:tr w:rsidR="001E3216" w14:paraId="532A25E5" w14:textId="77777777" w:rsidTr="00490285">
        <w:trPr>
          <w:trHeight w:val="119"/>
          <w:jc w:val="center"/>
        </w:trPr>
        <w:tc>
          <w:tcPr>
            <w:tcW w:w="1115" w:type="dxa"/>
            <w:tcBorders>
              <w:top w:val="nil"/>
              <w:left w:val="nil"/>
              <w:bottom w:val="nil"/>
            </w:tcBorders>
            <w:vAlign w:val="center"/>
          </w:tcPr>
          <w:p w14:paraId="2899161C" w14:textId="77777777" w:rsidR="001E3216" w:rsidRPr="005F6E8D" w:rsidRDefault="001E3216" w:rsidP="00490285">
            <w:pPr>
              <w:pStyle w:val="Caption"/>
              <w:spacing w:after="0"/>
              <w:jc w:val="left"/>
              <w:rPr>
                <w:rFonts w:eastAsia="Calibri" w:cs="Times New Roman"/>
                <w:bCs/>
                <w:i w:val="0"/>
                <w:iCs w:val="0"/>
                <w:sz w:val="12"/>
                <w:szCs w:val="12"/>
              </w:rPr>
            </w:pPr>
            <w:r>
              <w:rPr>
                <w:rFonts w:eastAsia="Calibri" w:cs="Times New Roman"/>
                <w:bCs/>
                <w:i w:val="0"/>
                <w:iCs w:val="0"/>
                <w:sz w:val="12"/>
                <w:szCs w:val="12"/>
              </w:rPr>
              <w:t>logL</w:t>
            </w:r>
          </w:p>
        </w:tc>
        <w:tc>
          <w:tcPr>
            <w:tcW w:w="761" w:type="dxa"/>
            <w:tcBorders>
              <w:top w:val="nil"/>
              <w:bottom w:val="nil"/>
              <w:right w:val="nil"/>
            </w:tcBorders>
            <w:vAlign w:val="center"/>
          </w:tcPr>
          <w:p w14:paraId="13F1F40F" w14:textId="13D4546E" w:rsidR="001E3216" w:rsidRPr="005F6E8D" w:rsidRDefault="001E3216" w:rsidP="00490285">
            <w:pPr>
              <w:pStyle w:val="Caption"/>
              <w:spacing w:after="0"/>
              <w:rPr>
                <w:rFonts w:eastAsia="Calibri" w:cs="Times New Roman"/>
                <w:bCs/>
                <w:i w:val="0"/>
                <w:iCs w:val="0"/>
                <w:sz w:val="12"/>
                <w:szCs w:val="12"/>
              </w:rPr>
            </w:pPr>
            <w:r w:rsidRPr="001E3216">
              <w:rPr>
                <w:rFonts w:eastAsia="Calibri" w:cs="Times New Roman"/>
                <w:bCs/>
                <w:i w:val="0"/>
                <w:iCs w:val="0"/>
                <w:sz w:val="12"/>
                <w:szCs w:val="12"/>
              </w:rPr>
              <w:t>−5071</w:t>
            </w:r>
            <w:r>
              <w:rPr>
                <w:rFonts w:eastAsia="Calibri" w:cs="Times New Roman"/>
                <w:bCs/>
                <w:i w:val="0"/>
                <w:iCs w:val="0"/>
                <w:sz w:val="12"/>
                <w:szCs w:val="12"/>
              </w:rPr>
              <w:t>.</w:t>
            </w:r>
            <w:r w:rsidRPr="001E3216">
              <w:rPr>
                <w:rFonts w:eastAsia="Calibri" w:cs="Times New Roman"/>
                <w:bCs/>
                <w:i w:val="0"/>
                <w:iCs w:val="0"/>
                <w:sz w:val="12"/>
                <w:szCs w:val="12"/>
              </w:rPr>
              <w:t>837</w:t>
            </w:r>
          </w:p>
        </w:tc>
        <w:tc>
          <w:tcPr>
            <w:tcW w:w="956" w:type="dxa"/>
            <w:tcBorders>
              <w:top w:val="nil"/>
              <w:left w:val="nil"/>
              <w:bottom w:val="nil"/>
            </w:tcBorders>
            <w:vAlign w:val="center"/>
          </w:tcPr>
          <w:p w14:paraId="442CACA7" w14:textId="6DAD26DD" w:rsidR="001E3216" w:rsidRPr="005F6E8D" w:rsidRDefault="0062307E" w:rsidP="00490285">
            <w:pPr>
              <w:pStyle w:val="Caption"/>
              <w:spacing w:after="0"/>
              <w:rPr>
                <w:rFonts w:eastAsia="Calibri" w:cs="Times New Roman"/>
                <w:bCs/>
                <w:i w:val="0"/>
                <w:iCs w:val="0"/>
                <w:sz w:val="12"/>
                <w:szCs w:val="12"/>
              </w:rPr>
            </w:pPr>
            <w:r>
              <w:rPr>
                <w:rFonts w:eastAsia="Calibri" w:cs="Times New Roman"/>
                <w:bCs/>
                <w:i w:val="0"/>
                <w:iCs w:val="0"/>
                <w:sz w:val="12"/>
                <w:szCs w:val="12"/>
              </w:rPr>
              <w:t>-4986.197</w:t>
            </w:r>
          </w:p>
        </w:tc>
        <w:tc>
          <w:tcPr>
            <w:tcW w:w="794" w:type="dxa"/>
            <w:tcBorders>
              <w:top w:val="nil"/>
              <w:bottom w:val="nil"/>
              <w:right w:val="nil"/>
            </w:tcBorders>
            <w:vAlign w:val="center"/>
          </w:tcPr>
          <w:p w14:paraId="6FDAFA3F" w14:textId="2114119E" w:rsidR="001E3216" w:rsidRPr="005F6E8D" w:rsidRDefault="001E3216" w:rsidP="00490285">
            <w:pPr>
              <w:pStyle w:val="Caption"/>
              <w:spacing w:after="0"/>
              <w:rPr>
                <w:rFonts w:eastAsia="Calibri" w:cs="Times New Roman"/>
                <w:bCs/>
                <w:i w:val="0"/>
                <w:iCs w:val="0"/>
                <w:sz w:val="12"/>
                <w:szCs w:val="12"/>
              </w:rPr>
            </w:pPr>
            <w:r w:rsidRPr="001E3216">
              <w:rPr>
                <w:rFonts w:eastAsia="Calibri" w:cs="Times New Roman"/>
                <w:bCs/>
                <w:i w:val="0"/>
                <w:iCs w:val="0"/>
                <w:sz w:val="12"/>
                <w:szCs w:val="12"/>
              </w:rPr>
              <w:t>−5761</w:t>
            </w:r>
            <w:r>
              <w:rPr>
                <w:rFonts w:eastAsia="Calibri" w:cs="Times New Roman"/>
                <w:bCs/>
                <w:i w:val="0"/>
                <w:iCs w:val="0"/>
                <w:sz w:val="12"/>
                <w:szCs w:val="12"/>
              </w:rPr>
              <w:t>.</w:t>
            </w:r>
            <w:r w:rsidRPr="001E3216">
              <w:rPr>
                <w:rFonts w:eastAsia="Calibri" w:cs="Times New Roman"/>
                <w:bCs/>
                <w:i w:val="0"/>
                <w:iCs w:val="0"/>
                <w:sz w:val="12"/>
                <w:szCs w:val="12"/>
              </w:rPr>
              <w:t>476</w:t>
            </w:r>
          </w:p>
        </w:tc>
        <w:tc>
          <w:tcPr>
            <w:tcW w:w="956" w:type="dxa"/>
            <w:tcBorders>
              <w:top w:val="nil"/>
              <w:left w:val="nil"/>
              <w:bottom w:val="nil"/>
            </w:tcBorders>
            <w:vAlign w:val="center"/>
          </w:tcPr>
          <w:p w14:paraId="3EBF3108" w14:textId="28D1040B" w:rsidR="001E3216" w:rsidRPr="005F6E8D" w:rsidRDefault="00BA37EE" w:rsidP="00490285">
            <w:pPr>
              <w:pStyle w:val="Caption"/>
              <w:spacing w:after="0"/>
              <w:rPr>
                <w:rFonts w:eastAsia="Calibri" w:cs="Times New Roman"/>
                <w:bCs/>
                <w:i w:val="0"/>
                <w:iCs w:val="0"/>
                <w:sz w:val="12"/>
                <w:szCs w:val="12"/>
              </w:rPr>
            </w:pPr>
            <w:r>
              <w:rPr>
                <w:rFonts w:eastAsia="Calibri" w:cs="Times New Roman"/>
                <w:bCs/>
                <w:i w:val="0"/>
                <w:iCs w:val="0"/>
                <w:sz w:val="12"/>
                <w:szCs w:val="12"/>
              </w:rPr>
              <w:t>-5490.310</w:t>
            </w:r>
          </w:p>
        </w:tc>
        <w:tc>
          <w:tcPr>
            <w:tcW w:w="766" w:type="dxa"/>
            <w:tcBorders>
              <w:top w:val="nil"/>
              <w:bottom w:val="nil"/>
              <w:right w:val="nil"/>
            </w:tcBorders>
            <w:vAlign w:val="center"/>
          </w:tcPr>
          <w:p w14:paraId="0122315F" w14:textId="6708F911" w:rsidR="001E3216" w:rsidRPr="005F6E8D" w:rsidRDefault="001E3216" w:rsidP="00490285">
            <w:pPr>
              <w:pStyle w:val="Caption"/>
              <w:spacing w:after="0"/>
              <w:rPr>
                <w:rFonts w:eastAsia="Calibri" w:cs="Times New Roman"/>
                <w:bCs/>
                <w:i w:val="0"/>
                <w:iCs w:val="0"/>
                <w:sz w:val="12"/>
                <w:szCs w:val="12"/>
              </w:rPr>
            </w:pPr>
            <w:r w:rsidRPr="001E3216">
              <w:rPr>
                <w:rFonts w:eastAsia="Calibri" w:cs="Times New Roman"/>
                <w:bCs/>
                <w:i w:val="0"/>
                <w:iCs w:val="0"/>
                <w:sz w:val="12"/>
                <w:szCs w:val="12"/>
              </w:rPr>
              <w:t>−5647</w:t>
            </w:r>
            <w:r>
              <w:rPr>
                <w:rFonts w:eastAsia="Calibri" w:cs="Times New Roman"/>
                <w:bCs/>
                <w:i w:val="0"/>
                <w:iCs w:val="0"/>
                <w:sz w:val="12"/>
                <w:szCs w:val="12"/>
              </w:rPr>
              <w:t>.</w:t>
            </w:r>
            <w:r w:rsidRPr="001E3216">
              <w:rPr>
                <w:rFonts w:eastAsia="Calibri" w:cs="Times New Roman"/>
                <w:bCs/>
                <w:i w:val="0"/>
                <w:iCs w:val="0"/>
                <w:sz w:val="12"/>
                <w:szCs w:val="12"/>
              </w:rPr>
              <w:t>837</w:t>
            </w:r>
          </w:p>
        </w:tc>
        <w:tc>
          <w:tcPr>
            <w:tcW w:w="956" w:type="dxa"/>
            <w:tcBorders>
              <w:top w:val="nil"/>
              <w:left w:val="nil"/>
              <w:bottom w:val="nil"/>
            </w:tcBorders>
            <w:vAlign w:val="center"/>
          </w:tcPr>
          <w:p w14:paraId="17CCB559" w14:textId="499FE749" w:rsidR="001E3216" w:rsidRPr="005F6E8D" w:rsidRDefault="000C5988" w:rsidP="00490285">
            <w:pPr>
              <w:pStyle w:val="Caption"/>
              <w:spacing w:after="0"/>
              <w:rPr>
                <w:rFonts w:eastAsia="Calibri" w:cs="Times New Roman"/>
                <w:bCs/>
                <w:i w:val="0"/>
                <w:iCs w:val="0"/>
                <w:sz w:val="12"/>
                <w:szCs w:val="12"/>
              </w:rPr>
            </w:pPr>
            <w:r>
              <w:rPr>
                <w:rFonts w:eastAsia="Calibri" w:cs="Times New Roman"/>
                <w:bCs/>
                <w:i w:val="0"/>
                <w:iCs w:val="0"/>
                <w:sz w:val="12"/>
                <w:szCs w:val="12"/>
              </w:rPr>
              <w:t>-5494.597</w:t>
            </w:r>
          </w:p>
        </w:tc>
        <w:tc>
          <w:tcPr>
            <w:tcW w:w="800" w:type="dxa"/>
            <w:tcBorders>
              <w:top w:val="nil"/>
              <w:bottom w:val="nil"/>
              <w:right w:val="nil"/>
            </w:tcBorders>
            <w:vAlign w:val="center"/>
          </w:tcPr>
          <w:p w14:paraId="2ED0932C" w14:textId="03459C42" w:rsidR="001E3216" w:rsidRPr="005F6E8D" w:rsidRDefault="001E3216" w:rsidP="00490285">
            <w:pPr>
              <w:pStyle w:val="Caption"/>
              <w:spacing w:after="0"/>
              <w:rPr>
                <w:rFonts w:eastAsia="Calibri" w:cs="Times New Roman"/>
                <w:bCs/>
                <w:i w:val="0"/>
                <w:iCs w:val="0"/>
                <w:sz w:val="12"/>
                <w:szCs w:val="12"/>
              </w:rPr>
            </w:pPr>
            <w:r w:rsidRPr="001E3216">
              <w:rPr>
                <w:rFonts w:eastAsia="Calibri" w:cs="Times New Roman"/>
                <w:bCs/>
                <w:i w:val="0"/>
                <w:iCs w:val="0"/>
                <w:sz w:val="12"/>
                <w:szCs w:val="12"/>
              </w:rPr>
              <w:t>−5968</w:t>
            </w:r>
            <w:r>
              <w:rPr>
                <w:rFonts w:eastAsia="Calibri" w:cs="Times New Roman"/>
                <w:bCs/>
                <w:i w:val="0"/>
                <w:iCs w:val="0"/>
                <w:sz w:val="12"/>
                <w:szCs w:val="12"/>
              </w:rPr>
              <w:t>.</w:t>
            </w:r>
            <w:r w:rsidRPr="001E3216">
              <w:rPr>
                <w:rFonts w:eastAsia="Calibri" w:cs="Times New Roman"/>
                <w:bCs/>
                <w:i w:val="0"/>
                <w:iCs w:val="0"/>
                <w:sz w:val="12"/>
                <w:szCs w:val="12"/>
              </w:rPr>
              <w:t>578</w:t>
            </w:r>
          </w:p>
        </w:tc>
        <w:tc>
          <w:tcPr>
            <w:tcW w:w="956" w:type="dxa"/>
            <w:tcBorders>
              <w:top w:val="nil"/>
              <w:left w:val="nil"/>
              <w:bottom w:val="nil"/>
              <w:right w:val="nil"/>
            </w:tcBorders>
            <w:vAlign w:val="center"/>
          </w:tcPr>
          <w:p w14:paraId="12AADC03" w14:textId="2C047A49" w:rsidR="001E3216" w:rsidRPr="005F6E8D" w:rsidRDefault="0083526F" w:rsidP="00490285">
            <w:pPr>
              <w:pStyle w:val="Caption"/>
              <w:spacing w:after="0"/>
              <w:rPr>
                <w:rFonts w:eastAsia="Calibri" w:cs="Times New Roman"/>
                <w:bCs/>
                <w:i w:val="0"/>
                <w:iCs w:val="0"/>
                <w:sz w:val="12"/>
                <w:szCs w:val="12"/>
              </w:rPr>
            </w:pPr>
            <w:r>
              <w:rPr>
                <w:rFonts w:eastAsia="Calibri" w:cs="Times New Roman"/>
                <w:bCs/>
                <w:i w:val="0"/>
                <w:iCs w:val="0"/>
                <w:sz w:val="12"/>
                <w:szCs w:val="12"/>
              </w:rPr>
              <w:t>-5834.782</w:t>
            </w:r>
          </w:p>
        </w:tc>
      </w:tr>
      <w:tr w:rsidR="0062307E" w14:paraId="2BB7D7C6" w14:textId="77777777" w:rsidTr="00490285">
        <w:trPr>
          <w:trHeight w:val="119"/>
          <w:jc w:val="center"/>
        </w:trPr>
        <w:tc>
          <w:tcPr>
            <w:tcW w:w="1115" w:type="dxa"/>
            <w:tcBorders>
              <w:top w:val="nil"/>
              <w:left w:val="nil"/>
              <w:bottom w:val="nil"/>
            </w:tcBorders>
            <w:vAlign w:val="center"/>
          </w:tcPr>
          <w:p w14:paraId="1FA253E9" w14:textId="3A14F0D3" w:rsidR="0062307E" w:rsidRDefault="0062307E" w:rsidP="00490285">
            <w:pPr>
              <w:pStyle w:val="Caption"/>
              <w:spacing w:after="0"/>
              <w:jc w:val="left"/>
              <w:rPr>
                <w:rFonts w:eastAsia="Calibri" w:cs="Times New Roman"/>
                <w:bCs/>
                <w:i w:val="0"/>
                <w:iCs w:val="0"/>
                <w:sz w:val="12"/>
                <w:szCs w:val="12"/>
              </w:rPr>
            </w:pPr>
            <w:r>
              <w:rPr>
                <w:rFonts w:eastAsia="Calibri" w:cs="Times New Roman"/>
                <w:bCs/>
                <w:i w:val="0"/>
                <w:iCs w:val="0"/>
                <w:sz w:val="12"/>
                <w:szCs w:val="12"/>
              </w:rPr>
              <w:t>AIC</w:t>
            </w:r>
          </w:p>
        </w:tc>
        <w:tc>
          <w:tcPr>
            <w:tcW w:w="761" w:type="dxa"/>
            <w:tcBorders>
              <w:top w:val="nil"/>
              <w:bottom w:val="nil"/>
              <w:right w:val="nil"/>
            </w:tcBorders>
            <w:vAlign w:val="center"/>
          </w:tcPr>
          <w:p w14:paraId="3179DED2" w14:textId="76EE7518" w:rsidR="0062307E" w:rsidRPr="001E3216" w:rsidRDefault="0062307E"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2B65FB94" w14:textId="14BC4DF8" w:rsidR="0062307E" w:rsidRPr="005F6E8D" w:rsidRDefault="0062307E" w:rsidP="00490285">
            <w:pPr>
              <w:pStyle w:val="Caption"/>
              <w:spacing w:after="0"/>
              <w:rPr>
                <w:rFonts w:eastAsia="Calibri" w:cs="Times New Roman"/>
                <w:bCs/>
                <w:i w:val="0"/>
                <w:iCs w:val="0"/>
                <w:sz w:val="12"/>
                <w:szCs w:val="12"/>
              </w:rPr>
            </w:pPr>
            <w:r>
              <w:rPr>
                <w:rFonts w:eastAsia="Calibri" w:cs="Times New Roman"/>
                <w:bCs/>
                <w:i w:val="0"/>
                <w:iCs w:val="0"/>
                <w:sz w:val="12"/>
                <w:szCs w:val="12"/>
              </w:rPr>
              <w:t>9998.395</w:t>
            </w:r>
          </w:p>
        </w:tc>
        <w:tc>
          <w:tcPr>
            <w:tcW w:w="794" w:type="dxa"/>
            <w:tcBorders>
              <w:top w:val="nil"/>
              <w:bottom w:val="nil"/>
              <w:right w:val="nil"/>
            </w:tcBorders>
            <w:vAlign w:val="center"/>
          </w:tcPr>
          <w:p w14:paraId="027115B7" w14:textId="77777777" w:rsidR="0062307E" w:rsidRPr="001E3216" w:rsidRDefault="0062307E"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475AC2C1" w14:textId="040531C4" w:rsidR="0062307E" w:rsidRPr="005F6E8D" w:rsidRDefault="00BA37EE" w:rsidP="00490285">
            <w:pPr>
              <w:pStyle w:val="Caption"/>
              <w:spacing w:after="0"/>
              <w:rPr>
                <w:rFonts w:eastAsia="Calibri" w:cs="Times New Roman"/>
                <w:bCs/>
                <w:i w:val="0"/>
                <w:iCs w:val="0"/>
                <w:sz w:val="12"/>
                <w:szCs w:val="12"/>
              </w:rPr>
            </w:pPr>
            <w:r>
              <w:rPr>
                <w:rFonts w:eastAsia="Calibri" w:cs="Times New Roman"/>
                <w:bCs/>
                <w:i w:val="0"/>
                <w:iCs w:val="0"/>
                <w:sz w:val="12"/>
                <w:szCs w:val="12"/>
              </w:rPr>
              <w:t>11006.62</w:t>
            </w:r>
          </w:p>
        </w:tc>
        <w:tc>
          <w:tcPr>
            <w:tcW w:w="766" w:type="dxa"/>
            <w:tcBorders>
              <w:top w:val="nil"/>
              <w:bottom w:val="nil"/>
              <w:right w:val="nil"/>
            </w:tcBorders>
            <w:vAlign w:val="center"/>
          </w:tcPr>
          <w:p w14:paraId="7FEE4592" w14:textId="77777777" w:rsidR="0062307E" w:rsidRPr="001E3216" w:rsidRDefault="0062307E"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72EFF29D" w14:textId="66EE27D8" w:rsidR="0062307E" w:rsidRPr="005F6E8D" w:rsidRDefault="000C5988" w:rsidP="00490285">
            <w:pPr>
              <w:pStyle w:val="Caption"/>
              <w:spacing w:after="0"/>
              <w:rPr>
                <w:rFonts w:eastAsia="Calibri" w:cs="Times New Roman"/>
                <w:bCs/>
                <w:i w:val="0"/>
                <w:iCs w:val="0"/>
                <w:sz w:val="12"/>
                <w:szCs w:val="12"/>
              </w:rPr>
            </w:pPr>
            <w:r>
              <w:rPr>
                <w:rFonts w:eastAsia="Calibri" w:cs="Times New Roman"/>
                <w:bCs/>
                <w:i w:val="0"/>
                <w:iCs w:val="0"/>
                <w:sz w:val="12"/>
                <w:szCs w:val="12"/>
              </w:rPr>
              <w:t>11015.19</w:t>
            </w:r>
          </w:p>
        </w:tc>
        <w:tc>
          <w:tcPr>
            <w:tcW w:w="800" w:type="dxa"/>
            <w:tcBorders>
              <w:top w:val="nil"/>
              <w:bottom w:val="nil"/>
              <w:right w:val="nil"/>
            </w:tcBorders>
            <w:vAlign w:val="center"/>
          </w:tcPr>
          <w:p w14:paraId="7A3B658C" w14:textId="77777777" w:rsidR="0062307E" w:rsidRPr="001E3216" w:rsidRDefault="0062307E" w:rsidP="00490285">
            <w:pPr>
              <w:pStyle w:val="Caption"/>
              <w:spacing w:after="0"/>
              <w:rPr>
                <w:rFonts w:eastAsia="Calibri" w:cs="Times New Roman"/>
                <w:bCs/>
                <w:i w:val="0"/>
                <w:iCs w:val="0"/>
                <w:sz w:val="12"/>
                <w:szCs w:val="12"/>
              </w:rPr>
            </w:pPr>
          </w:p>
        </w:tc>
        <w:tc>
          <w:tcPr>
            <w:tcW w:w="956" w:type="dxa"/>
            <w:tcBorders>
              <w:top w:val="nil"/>
              <w:left w:val="nil"/>
              <w:bottom w:val="nil"/>
              <w:right w:val="nil"/>
            </w:tcBorders>
            <w:vAlign w:val="center"/>
          </w:tcPr>
          <w:p w14:paraId="53B39715" w14:textId="400C0455" w:rsidR="0062307E" w:rsidRPr="005F6E8D" w:rsidRDefault="0083526F" w:rsidP="00490285">
            <w:pPr>
              <w:pStyle w:val="Caption"/>
              <w:spacing w:after="0"/>
              <w:rPr>
                <w:rFonts w:eastAsia="Calibri" w:cs="Times New Roman"/>
                <w:bCs/>
                <w:i w:val="0"/>
                <w:iCs w:val="0"/>
                <w:sz w:val="12"/>
                <w:szCs w:val="12"/>
              </w:rPr>
            </w:pPr>
            <w:r>
              <w:rPr>
                <w:rFonts w:eastAsia="Calibri" w:cs="Times New Roman"/>
                <w:bCs/>
                <w:i w:val="0"/>
                <w:iCs w:val="0"/>
                <w:sz w:val="12"/>
                <w:szCs w:val="12"/>
              </w:rPr>
              <w:t>11695.56</w:t>
            </w:r>
          </w:p>
        </w:tc>
      </w:tr>
      <w:tr w:rsidR="0062307E" w14:paraId="23A66740" w14:textId="77777777" w:rsidTr="00490285">
        <w:trPr>
          <w:trHeight w:val="119"/>
          <w:jc w:val="center"/>
        </w:trPr>
        <w:tc>
          <w:tcPr>
            <w:tcW w:w="1115" w:type="dxa"/>
            <w:tcBorders>
              <w:top w:val="nil"/>
              <w:left w:val="nil"/>
              <w:bottom w:val="nil"/>
            </w:tcBorders>
            <w:vAlign w:val="center"/>
          </w:tcPr>
          <w:p w14:paraId="339EBC2A" w14:textId="683BDB7E" w:rsidR="0062307E" w:rsidRDefault="0062307E" w:rsidP="00490285">
            <w:pPr>
              <w:pStyle w:val="Caption"/>
              <w:spacing w:after="0"/>
              <w:jc w:val="left"/>
              <w:rPr>
                <w:rFonts w:eastAsia="Calibri" w:cs="Times New Roman"/>
                <w:bCs/>
                <w:i w:val="0"/>
                <w:iCs w:val="0"/>
                <w:sz w:val="12"/>
                <w:szCs w:val="12"/>
              </w:rPr>
            </w:pPr>
            <w:r>
              <w:rPr>
                <w:rFonts w:eastAsia="Calibri" w:cs="Times New Roman"/>
                <w:bCs/>
                <w:i w:val="0"/>
                <w:iCs w:val="0"/>
                <w:sz w:val="12"/>
                <w:szCs w:val="12"/>
              </w:rPr>
              <w:t>SIC</w:t>
            </w:r>
          </w:p>
        </w:tc>
        <w:tc>
          <w:tcPr>
            <w:tcW w:w="761" w:type="dxa"/>
            <w:tcBorders>
              <w:top w:val="nil"/>
              <w:bottom w:val="nil"/>
              <w:right w:val="nil"/>
            </w:tcBorders>
            <w:vAlign w:val="center"/>
          </w:tcPr>
          <w:p w14:paraId="6BA5572B" w14:textId="350F04B8" w:rsidR="0062307E" w:rsidRPr="001E3216" w:rsidRDefault="0062307E"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410E0A80" w14:textId="1707E495" w:rsidR="0062307E" w:rsidRPr="005F6E8D" w:rsidRDefault="0062307E" w:rsidP="00490285">
            <w:pPr>
              <w:pStyle w:val="Caption"/>
              <w:spacing w:after="0"/>
              <w:rPr>
                <w:rFonts w:eastAsia="Calibri" w:cs="Times New Roman"/>
                <w:bCs/>
                <w:i w:val="0"/>
                <w:iCs w:val="0"/>
                <w:sz w:val="12"/>
                <w:szCs w:val="12"/>
              </w:rPr>
            </w:pPr>
            <w:r>
              <w:rPr>
                <w:rFonts w:eastAsia="Calibri" w:cs="Times New Roman"/>
                <w:bCs/>
                <w:i w:val="0"/>
                <w:iCs w:val="0"/>
                <w:sz w:val="12"/>
                <w:szCs w:val="12"/>
              </w:rPr>
              <w:t>10070.02</w:t>
            </w:r>
          </w:p>
        </w:tc>
        <w:tc>
          <w:tcPr>
            <w:tcW w:w="794" w:type="dxa"/>
            <w:tcBorders>
              <w:top w:val="nil"/>
              <w:bottom w:val="nil"/>
              <w:right w:val="nil"/>
            </w:tcBorders>
            <w:vAlign w:val="center"/>
          </w:tcPr>
          <w:p w14:paraId="52B5B055" w14:textId="77777777" w:rsidR="0062307E" w:rsidRPr="001E3216" w:rsidRDefault="0062307E"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1F3A92EF" w14:textId="44511FD0" w:rsidR="0062307E" w:rsidRPr="005F6E8D" w:rsidRDefault="003E2D5A" w:rsidP="00490285">
            <w:pPr>
              <w:pStyle w:val="Caption"/>
              <w:spacing w:after="0"/>
              <w:rPr>
                <w:rFonts w:eastAsia="Calibri" w:cs="Times New Roman"/>
                <w:bCs/>
                <w:i w:val="0"/>
                <w:iCs w:val="0"/>
                <w:sz w:val="12"/>
                <w:szCs w:val="12"/>
              </w:rPr>
            </w:pPr>
            <w:r>
              <w:rPr>
                <w:rFonts w:eastAsia="Calibri" w:cs="Times New Roman"/>
                <w:bCs/>
                <w:i w:val="0"/>
                <w:iCs w:val="0"/>
                <w:sz w:val="12"/>
                <w:szCs w:val="12"/>
              </w:rPr>
              <w:t>11078.24</w:t>
            </w:r>
          </w:p>
        </w:tc>
        <w:tc>
          <w:tcPr>
            <w:tcW w:w="766" w:type="dxa"/>
            <w:tcBorders>
              <w:top w:val="nil"/>
              <w:bottom w:val="nil"/>
              <w:right w:val="nil"/>
            </w:tcBorders>
            <w:vAlign w:val="center"/>
          </w:tcPr>
          <w:p w14:paraId="25239D70" w14:textId="77777777" w:rsidR="0062307E" w:rsidRPr="001E3216" w:rsidRDefault="0062307E"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625B9785" w14:textId="3BEECFCB" w:rsidR="0062307E" w:rsidRPr="005F6E8D" w:rsidRDefault="000C5988" w:rsidP="00490285">
            <w:pPr>
              <w:pStyle w:val="Caption"/>
              <w:spacing w:after="0"/>
              <w:rPr>
                <w:rFonts w:eastAsia="Calibri" w:cs="Times New Roman"/>
                <w:bCs/>
                <w:i w:val="0"/>
                <w:iCs w:val="0"/>
                <w:sz w:val="12"/>
                <w:szCs w:val="12"/>
              </w:rPr>
            </w:pPr>
            <w:r>
              <w:rPr>
                <w:rFonts w:eastAsia="Calibri" w:cs="Times New Roman"/>
                <w:bCs/>
                <w:i w:val="0"/>
                <w:iCs w:val="0"/>
                <w:sz w:val="12"/>
                <w:szCs w:val="12"/>
              </w:rPr>
              <w:t>11086.81</w:t>
            </w:r>
          </w:p>
        </w:tc>
        <w:tc>
          <w:tcPr>
            <w:tcW w:w="800" w:type="dxa"/>
            <w:tcBorders>
              <w:top w:val="nil"/>
              <w:bottom w:val="nil"/>
              <w:right w:val="nil"/>
            </w:tcBorders>
            <w:vAlign w:val="center"/>
          </w:tcPr>
          <w:p w14:paraId="6ED0AE3E" w14:textId="77777777" w:rsidR="0062307E" w:rsidRPr="001E3216" w:rsidRDefault="0062307E" w:rsidP="00490285">
            <w:pPr>
              <w:pStyle w:val="Caption"/>
              <w:spacing w:after="0"/>
              <w:rPr>
                <w:rFonts w:eastAsia="Calibri" w:cs="Times New Roman"/>
                <w:bCs/>
                <w:i w:val="0"/>
                <w:iCs w:val="0"/>
                <w:sz w:val="12"/>
                <w:szCs w:val="12"/>
              </w:rPr>
            </w:pPr>
          </w:p>
        </w:tc>
        <w:tc>
          <w:tcPr>
            <w:tcW w:w="956" w:type="dxa"/>
            <w:tcBorders>
              <w:top w:val="nil"/>
              <w:left w:val="nil"/>
              <w:bottom w:val="nil"/>
              <w:right w:val="nil"/>
            </w:tcBorders>
            <w:vAlign w:val="center"/>
          </w:tcPr>
          <w:p w14:paraId="56B97410" w14:textId="69B970F5" w:rsidR="0062307E" w:rsidRPr="005F6E8D" w:rsidRDefault="0083526F" w:rsidP="00490285">
            <w:pPr>
              <w:pStyle w:val="Caption"/>
              <w:spacing w:after="0"/>
              <w:rPr>
                <w:rFonts w:eastAsia="Calibri" w:cs="Times New Roman"/>
                <w:bCs/>
                <w:i w:val="0"/>
                <w:iCs w:val="0"/>
                <w:sz w:val="12"/>
                <w:szCs w:val="12"/>
              </w:rPr>
            </w:pPr>
            <w:r>
              <w:rPr>
                <w:rFonts w:eastAsia="Calibri" w:cs="Times New Roman"/>
                <w:bCs/>
                <w:i w:val="0"/>
                <w:iCs w:val="0"/>
                <w:sz w:val="12"/>
                <w:szCs w:val="12"/>
              </w:rPr>
              <w:t>11767.18</w:t>
            </w:r>
          </w:p>
        </w:tc>
      </w:tr>
      <w:tr w:rsidR="0062307E" w14:paraId="207974A6" w14:textId="77777777" w:rsidTr="00490285">
        <w:trPr>
          <w:trHeight w:val="119"/>
          <w:jc w:val="center"/>
        </w:trPr>
        <w:tc>
          <w:tcPr>
            <w:tcW w:w="1115" w:type="dxa"/>
            <w:tcBorders>
              <w:top w:val="nil"/>
              <w:left w:val="nil"/>
              <w:bottom w:val="nil"/>
            </w:tcBorders>
            <w:vAlign w:val="center"/>
          </w:tcPr>
          <w:p w14:paraId="4B7349D5" w14:textId="18F2D103" w:rsidR="0062307E" w:rsidRDefault="0062307E" w:rsidP="0062307E">
            <w:pPr>
              <w:pStyle w:val="Caption"/>
              <w:spacing w:after="0"/>
              <w:jc w:val="left"/>
              <w:rPr>
                <w:rFonts w:eastAsia="Calibri" w:cs="Times New Roman"/>
                <w:bCs/>
                <w:i w:val="0"/>
                <w:iCs w:val="0"/>
                <w:sz w:val="12"/>
                <w:szCs w:val="12"/>
              </w:rPr>
            </w:pPr>
          </w:p>
        </w:tc>
        <w:tc>
          <w:tcPr>
            <w:tcW w:w="761" w:type="dxa"/>
            <w:tcBorders>
              <w:top w:val="nil"/>
              <w:bottom w:val="nil"/>
              <w:right w:val="nil"/>
            </w:tcBorders>
            <w:vAlign w:val="center"/>
          </w:tcPr>
          <w:p w14:paraId="20E45F46" w14:textId="77777777" w:rsidR="0062307E" w:rsidRPr="001E3216" w:rsidRDefault="0062307E"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7427D3AC" w14:textId="77777777" w:rsidR="0062307E" w:rsidRPr="005F6E8D" w:rsidRDefault="0062307E" w:rsidP="00490285">
            <w:pPr>
              <w:pStyle w:val="Caption"/>
              <w:spacing w:after="0"/>
              <w:rPr>
                <w:rFonts w:eastAsia="Calibri" w:cs="Times New Roman"/>
                <w:bCs/>
                <w:i w:val="0"/>
                <w:iCs w:val="0"/>
                <w:sz w:val="12"/>
                <w:szCs w:val="12"/>
              </w:rPr>
            </w:pPr>
          </w:p>
        </w:tc>
        <w:tc>
          <w:tcPr>
            <w:tcW w:w="794" w:type="dxa"/>
            <w:tcBorders>
              <w:top w:val="nil"/>
              <w:bottom w:val="nil"/>
              <w:right w:val="nil"/>
            </w:tcBorders>
            <w:vAlign w:val="center"/>
          </w:tcPr>
          <w:p w14:paraId="36F0661F" w14:textId="77777777" w:rsidR="0062307E" w:rsidRPr="001E3216" w:rsidRDefault="0062307E"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3F8A77D2" w14:textId="77777777" w:rsidR="0062307E" w:rsidRPr="005F6E8D" w:rsidRDefault="0062307E" w:rsidP="00490285">
            <w:pPr>
              <w:pStyle w:val="Caption"/>
              <w:spacing w:after="0"/>
              <w:rPr>
                <w:rFonts w:eastAsia="Calibri" w:cs="Times New Roman"/>
                <w:bCs/>
                <w:i w:val="0"/>
                <w:iCs w:val="0"/>
                <w:sz w:val="12"/>
                <w:szCs w:val="12"/>
              </w:rPr>
            </w:pPr>
          </w:p>
        </w:tc>
        <w:tc>
          <w:tcPr>
            <w:tcW w:w="766" w:type="dxa"/>
            <w:tcBorders>
              <w:top w:val="nil"/>
              <w:bottom w:val="nil"/>
              <w:right w:val="nil"/>
            </w:tcBorders>
            <w:vAlign w:val="center"/>
          </w:tcPr>
          <w:p w14:paraId="3E2394D9" w14:textId="77777777" w:rsidR="0062307E" w:rsidRPr="001E3216" w:rsidRDefault="0062307E" w:rsidP="00490285">
            <w:pPr>
              <w:pStyle w:val="Caption"/>
              <w:spacing w:after="0"/>
              <w:rPr>
                <w:rFonts w:eastAsia="Calibri" w:cs="Times New Roman"/>
                <w:bCs/>
                <w:i w:val="0"/>
                <w:iCs w:val="0"/>
                <w:sz w:val="12"/>
                <w:szCs w:val="12"/>
              </w:rPr>
            </w:pPr>
          </w:p>
        </w:tc>
        <w:tc>
          <w:tcPr>
            <w:tcW w:w="956" w:type="dxa"/>
            <w:tcBorders>
              <w:top w:val="nil"/>
              <w:left w:val="nil"/>
              <w:bottom w:val="nil"/>
            </w:tcBorders>
            <w:vAlign w:val="center"/>
          </w:tcPr>
          <w:p w14:paraId="76120F56" w14:textId="77777777" w:rsidR="0062307E" w:rsidRPr="005F6E8D" w:rsidRDefault="0062307E" w:rsidP="00490285">
            <w:pPr>
              <w:pStyle w:val="Caption"/>
              <w:spacing w:after="0"/>
              <w:rPr>
                <w:rFonts w:eastAsia="Calibri" w:cs="Times New Roman"/>
                <w:bCs/>
                <w:i w:val="0"/>
                <w:iCs w:val="0"/>
                <w:sz w:val="12"/>
                <w:szCs w:val="12"/>
              </w:rPr>
            </w:pPr>
          </w:p>
        </w:tc>
        <w:tc>
          <w:tcPr>
            <w:tcW w:w="800" w:type="dxa"/>
            <w:tcBorders>
              <w:top w:val="nil"/>
              <w:bottom w:val="nil"/>
              <w:right w:val="nil"/>
            </w:tcBorders>
            <w:vAlign w:val="center"/>
          </w:tcPr>
          <w:p w14:paraId="2DE35386" w14:textId="77777777" w:rsidR="0062307E" w:rsidRPr="001E3216" w:rsidRDefault="0062307E" w:rsidP="00490285">
            <w:pPr>
              <w:pStyle w:val="Caption"/>
              <w:spacing w:after="0"/>
              <w:rPr>
                <w:rFonts w:eastAsia="Calibri" w:cs="Times New Roman"/>
                <w:bCs/>
                <w:i w:val="0"/>
                <w:iCs w:val="0"/>
                <w:sz w:val="12"/>
                <w:szCs w:val="12"/>
              </w:rPr>
            </w:pPr>
          </w:p>
        </w:tc>
        <w:tc>
          <w:tcPr>
            <w:tcW w:w="956" w:type="dxa"/>
            <w:tcBorders>
              <w:top w:val="nil"/>
              <w:left w:val="nil"/>
              <w:bottom w:val="nil"/>
              <w:right w:val="nil"/>
            </w:tcBorders>
            <w:vAlign w:val="center"/>
          </w:tcPr>
          <w:p w14:paraId="05080A22" w14:textId="77777777" w:rsidR="0062307E" w:rsidRPr="005F6E8D" w:rsidRDefault="0062307E" w:rsidP="00490285">
            <w:pPr>
              <w:pStyle w:val="Caption"/>
              <w:spacing w:after="0"/>
              <w:rPr>
                <w:rFonts w:eastAsia="Calibri" w:cs="Times New Roman"/>
                <w:bCs/>
                <w:i w:val="0"/>
                <w:iCs w:val="0"/>
                <w:sz w:val="12"/>
                <w:szCs w:val="12"/>
              </w:rPr>
            </w:pPr>
          </w:p>
        </w:tc>
      </w:tr>
    </w:tbl>
    <w:p w14:paraId="009E8936" w14:textId="0DA33D4B" w:rsidR="004C7770" w:rsidRDefault="00000000" w:rsidP="005F6E8D">
      <w:pPr>
        <w:pStyle w:val="Caption"/>
      </w:pPr>
      <w:bookmarkStart w:id="34" w:name="_Ref133657103"/>
      <w:bookmarkStart w:id="35" w:name="_Toc133657582"/>
      <w:r>
        <w:t xml:space="preserve">Tabela </w:t>
      </w:r>
      <w:fldSimple w:instr=" SEQ Tabela \* ARABIC ">
        <w:r>
          <w:t>3</w:t>
        </w:r>
      </w:fldSimple>
      <w:bookmarkEnd w:id="34"/>
      <w:r>
        <w:t>. Wyniki estymacji</w:t>
      </w:r>
      <w:bookmarkEnd w:id="35"/>
    </w:p>
    <w:p w14:paraId="5D028AEC" w14:textId="77777777" w:rsidR="004C7770" w:rsidRDefault="00000000">
      <w:pPr>
        <w:pStyle w:val="Heading2"/>
        <w:numPr>
          <w:ilvl w:val="1"/>
          <w:numId w:val="1"/>
        </w:numPr>
      </w:pPr>
      <w:bookmarkStart w:id="36" w:name="_Toc133657571"/>
      <w:r>
        <w:t>Analiza zdarzeń</w:t>
      </w:r>
      <w:bookmarkEnd w:id="36"/>
    </w:p>
    <w:p w14:paraId="45986351" w14:textId="77777777" w:rsidR="004C7770" w:rsidRDefault="00000000">
      <w:pPr>
        <w:ind w:firstLine="360"/>
      </w:pPr>
      <w:r>
        <w:t xml:space="preserve">W niniejszej pracy do obliczeń rzeczywistej stopy zwrotu wykorzystano model oparty na średniej stopu zwrotu z okresu niezależnego. Średnie stopy zwrotu obliczono dla składników alternatywnych i klasycznych korzystając ze wzoru </w:t>
      </w:r>
      <w:r>
        <w:fldChar w:fldCharType="begin"/>
      </w:r>
      <w:r>
        <w:instrText xml:space="preserve"> REF row7 \h </w:instrText>
      </w:r>
      <w:r>
        <w:fldChar w:fldCharType="separate"/>
      </w:r>
      <w:r>
        <w:t>(7)</w:t>
      </w:r>
      <w:r>
        <w:fldChar w:fldCharType="end"/>
      </w:r>
      <w:r>
        <w:t>. Składniki klasyczne:</w:t>
      </w:r>
    </w:p>
    <w:p w14:paraId="0226E8BB" w14:textId="77777777" w:rsidR="004C7770" w:rsidRDefault="00000000">
      <w:pPr>
        <w:pStyle w:val="ListParagraph"/>
        <w:numPr>
          <w:ilvl w:val="0"/>
          <w:numId w:val="11"/>
        </w:numPr>
      </w:pPr>
      <w:r>
        <w:t>S&amp;P 500 – indeks giełdowy, w skład którego wchodzi 500 przedsiębiorstw o największej kapitalizacji, notowanych na New York Stock Exchange i NASDAQ</w:t>
      </w:r>
    </w:p>
    <w:p w14:paraId="29BAFA4B" w14:textId="77777777" w:rsidR="004C7770" w:rsidRDefault="00000000">
      <w:pPr>
        <w:pStyle w:val="ListParagraph"/>
        <w:numPr>
          <w:ilvl w:val="0"/>
          <w:numId w:val="11"/>
        </w:numPr>
      </w:pPr>
      <w:r>
        <w:t>FTSE 250 – indeks giełdowy na londyńskiej giełdzie, skupiający największe spółki pod względem kapitalizacji od 101 do 350.</w:t>
      </w:r>
    </w:p>
    <w:p w14:paraId="0520D71C" w14:textId="77777777" w:rsidR="004C7770" w:rsidRDefault="00000000">
      <w:pPr>
        <w:pStyle w:val="ListParagraph"/>
        <w:numPr>
          <w:ilvl w:val="0"/>
          <w:numId w:val="11"/>
        </w:numPr>
      </w:pPr>
      <w:r>
        <w:t>DAX – niemiecki indeks giełdowy największych pod względem udziału w obrotach i kapitalizacji spółek na giełdzie we Frankfurcie</w:t>
      </w:r>
    </w:p>
    <w:p w14:paraId="57E8F8B4" w14:textId="77777777" w:rsidR="004C7770" w:rsidRDefault="00000000">
      <w:pPr>
        <w:pStyle w:val="ListParagraph"/>
        <w:numPr>
          <w:ilvl w:val="0"/>
          <w:numId w:val="11"/>
        </w:numPr>
      </w:pPr>
      <w:r>
        <w:t>WIG – Warszawski Indeks Giełdowy – jest indeksem giełdowym o otwartym funduszu, co oznacza, że każdy może kupować i sprzedawać indeks jak akcje. Indeks WIG jest publikowany codziennie przez GPW i jest uważany za ważny wskaźnik kondycji gospodarki polskiej.</w:t>
      </w:r>
    </w:p>
    <w:p w14:paraId="1F99FFB0" w14:textId="77777777" w:rsidR="004C7770" w:rsidRDefault="00000000">
      <w:r>
        <w:t>Jako składniki alternatywne zostały przyjęte kryptowaluty opisane w pracy.</w:t>
      </w:r>
    </w:p>
    <w:p w14:paraId="71F2C4CC" w14:textId="77777777" w:rsidR="004C7770" w:rsidRDefault="00000000">
      <w:r>
        <w:t xml:space="preserve">Analizę zdarzeń przedstawiono na podstawie reakcji poszczególnych składników w konsekwencji wybuchu wojny Ukrainy z Rosją z dnia 24.02.2022 roku, w wyniku której zginęło ponad 280 tys. osób. Wydarzenie to miało charakter globalny, które wywołało chaos na rynkach, szczególnie wzrost ropy Brent i najwyższą cenę pszenicy od 2008 roku. Rzeczywiste stopy obliczono na podstawie dziennych stóp zwrotu z 30 poprzednich dni, tj. od 22.01.2022 do 21.02.2022 roku, tworząc tzw. okno estymacji. Ponieważ Rosja zbierała wojska przy granicy z Ukrainą już od wielu dni przed tym zdarzeniem, a informacje te były ogólnodostępne, gdy sytuacja stawała się co raz bardziej napięta inwestorzy także reagowali na te zmiany, dlatego też okno zdarzenia zaczyna się dwa dni przed wydarzeniem. Z kolei </w:t>
      </w:r>
      <w:r>
        <w:lastRenderedPageBreak/>
        <w:t>kończy 5 dni po wydarzeniu, ponieważ w trakcie miał miejsce weekend, kiedy giełda jest zamknięta, dlatego też, aby pokazać, jakie nastroję będą po weekendzie, okno zostało wydłużone.</w:t>
      </w:r>
    </w:p>
    <w:p w14:paraId="0974B95A" w14:textId="77777777" w:rsidR="004C7770" w:rsidRDefault="004C7770"/>
    <w:tbl>
      <w:tblPr>
        <w:tblStyle w:val="TableGrid"/>
        <w:tblW w:w="4400" w:type="pct"/>
        <w:jc w:val="center"/>
        <w:tblLayout w:type="fixed"/>
        <w:tblLook w:val="04A0" w:firstRow="1" w:lastRow="0" w:firstColumn="1" w:lastColumn="0" w:noHBand="0" w:noVBand="1"/>
      </w:tblPr>
      <w:tblGrid>
        <w:gridCol w:w="662"/>
        <w:gridCol w:w="467"/>
        <w:gridCol w:w="905"/>
        <w:gridCol w:w="993"/>
        <w:gridCol w:w="1066"/>
        <w:gridCol w:w="838"/>
        <w:gridCol w:w="765"/>
        <w:gridCol w:w="764"/>
        <w:gridCol w:w="771"/>
        <w:gridCol w:w="752"/>
      </w:tblGrid>
      <w:tr w:rsidR="004C7770" w14:paraId="525B7BA7" w14:textId="77777777">
        <w:trPr>
          <w:cantSplit/>
          <w:trHeight w:val="119"/>
          <w:jc w:val="center"/>
        </w:trPr>
        <w:tc>
          <w:tcPr>
            <w:tcW w:w="1128" w:type="dxa"/>
            <w:gridSpan w:val="2"/>
            <w:vMerge w:val="restart"/>
            <w:tcBorders>
              <w:top w:val="single" w:sz="12" w:space="0" w:color="000000"/>
              <w:left w:val="nil"/>
              <w:bottom w:val="single" w:sz="12" w:space="0" w:color="000000"/>
              <w:right w:val="nil"/>
            </w:tcBorders>
            <w:vAlign w:val="center"/>
          </w:tcPr>
          <w:p w14:paraId="5DF77342" w14:textId="77777777" w:rsidR="004C7770" w:rsidRDefault="00000000">
            <w:pPr>
              <w:pStyle w:val="Caption"/>
              <w:spacing w:after="0"/>
              <w:jc w:val="left"/>
              <w:rPr>
                <w:rFonts w:cs="Times New Roman"/>
                <w:b/>
                <w:bCs/>
                <w:i w:val="0"/>
                <w:iCs w:val="0"/>
                <w:sz w:val="16"/>
                <w:szCs w:val="16"/>
              </w:rPr>
            </w:pPr>
            <w:r>
              <w:rPr>
                <w:rFonts w:eastAsia="Calibri" w:cs="Times New Roman"/>
                <w:bCs/>
                <w:i w:val="0"/>
                <w:iCs w:val="0"/>
                <w:sz w:val="16"/>
                <w:szCs w:val="16"/>
              </w:rPr>
              <w:t xml:space="preserve">Dzień </w:t>
            </w:r>
            <m:oMath>
              <m:r>
                <w:rPr>
                  <w:rFonts w:ascii="Cambria Math" w:hAnsi="Cambria Math"/>
                </w:rPr>
                <m:t>t</m:t>
              </m:r>
            </m:oMath>
          </w:p>
        </w:tc>
        <w:tc>
          <w:tcPr>
            <w:tcW w:w="3802" w:type="dxa"/>
            <w:gridSpan w:val="4"/>
            <w:tcBorders>
              <w:top w:val="single" w:sz="12" w:space="0" w:color="000000"/>
              <w:left w:val="nil"/>
              <w:bottom w:val="nil"/>
              <w:right w:val="nil"/>
            </w:tcBorders>
            <w:vAlign w:val="center"/>
          </w:tcPr>
          <w:p w14:paraId="790D8257" w14:textId="77777777" w:rsidR="004C7770" w:rsidRDefault="00000000">
            <w:pPr>
              <w:pStyle w:val="Caption"/>
              <w:spacing w:after="0"/>
              <w:jc w:val="left"/>
              <w:rPr>
                <w:rFonts w:cs="Times New Roman"/>
                <w:bCs/>
                <w:i w:val="0"/>
                <w:iCs w:val="0"/>
                <w:sz w:val="16"/>
                <w:szCs w:val="16"/>
              </w:rPr>
            </w:pPr>
            <w:r>
              <w:rPr>
                <w:rFonts w:eastAsia="Calibri" w:cs="Times New Roman"/>
                <w:bCs/>
                <w:i w:val="0"/>
                <w:iCs w:val="0"/>
                <w:sz w:val="16"/>
                <w:szCs w:val="16"/>
              </w:rPr>
              <w:t>Składniki klasyczne</w:t>
            </w:r>
          </w:p>
        </w:tc>
        <w:tc>
          <w:tcPr>
            <w:tcW w:w="3052" w:type="dxa"/>
            <w:gridSpan w:val="4"/>
            <w:tcBorders>
              <w:top w:val="single" w:sz="12" w:space="0" w:color="000000"/>
              <w:left w:val="nil"/>
              <w:bottom w:val="nil"/>
              <w:right w:val="nil"/>
            </w:tcBorders>
            <w:vAlign w:val="center"/>
          </w:tcPr>
          <w:p w14:paraId="164E3BDE" w14:textId="77777777" w:rsidR="004C7770" w:rsidRDefault="00000000">
            <w:pPr>
              <w:pStyle w:val="Caption"/>
              <w:spacing w:after="0"/>
              <w:jc w:val="left"/>
              <w:rPr>
                <w:rFonts w:cs="Times New Roman"/>
                <w:b/>
                <w:bCs/>
                <w:i w:val="0"/>
                <w:iCs w:val="0"/>
                <w:sz w:val="16"/>
                <w:szCs w:val="16"/>
              </w:rPr>
            </w:pPr>
            <w:r>
              <w:rPr>
                <w:rFonts w:eastAsia="Calibri" w:cs="Times New Roman"/>
                <w:bCs/>
                <w:i w:val="0"/>
                <w:iCs w:val="0"/>
                <w:sz w:val="16"/>
                <w:szCs w:val="16"/>
              </w:rPr>
              <w:t>Składniki alternatywne</w:t>
            </w:r>
          </w:p>
        </w:tc>
      </w:tr>
      <w:tr w:rsidR="004C7770" w14:paraId="7A458AD8" w14:textId="77777777">
        <w:trPr>
          <w:cantSplit/>
          <w:trHeight w:val="119"/>
          <w:jc w:val="center"/>
        </w:trPr>
        <w:tc>
          <w:tcPr>
            <w:tcW w:w="1128" w:type="dxa"/>
            <w:gridSpan w:val="2"/>
            <w:vMerge/>
            <w:tcBorders>
              <w:top w:val="nil"/>
              <w:left w:val="nil"/>
              <w:bottom w:val="nil"/>
              <w:right w:val="nil"/>
            </w:tcBorders>
          </w:tcPr>
          <w:p w14:paraId="1AA3A4DD" w14:textId="77777777" w:rsidR="004C7770" w:rsidRDefault="004C7770">
            <w:pPr>
              <w:pStyle w:val="Caption"/>
              <w:spacing w:after="0"/>
              <w:rPr>
                <w:rFonts w:cs="Times New Roman"/>
                <w:b/>
                <w:bCs/>
                <w:i w:val="0"/>
                <w:iCs w:val="0"/>
                <w:sz w:val="16"/>
                <w:szCs w:val="16"/>
              </w:rPr>
            </w:pPr>
          </w:p>
        </w:tc>
        <w:tc>
          <w:tcPr>
            <w:tcW w:w="905" w:type="dxa"/>
            <w:tcBorders>
              <w:left w:val="nil"/>
              <w:bottom w:val="nil"/>
              <w:right w:val="nil"/>
            </w:tcBorders>
            <w:vAlign w:val="center"/>
          </w:tcPr>
          <w:p w14:paraId="12F87B0B"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S&amp;P 500</w:t>
            </w:r>
          </w:p>
        </w:tc>
        <w:tc>
          <w:tcPr>
            <w:tcW w:w="993" w:type="dxa"/>
            <w:tcBorders>
              <w:left w:val="nil"/>
              <w:bottom w:val="nil"/>
              <w:right w:val="nil"/>
            </w:tcBorders>
            <w:vAlign w:val="center"/>
          </w:tcPr>
          <w:p w14:paraId="619516C8"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FTSE</w:t>
            </w:r>
          </w:p>
        </w:tc>
        <w:tc>
          <w:tcPr>
            <w:tcW w:w="1066" w:type="dxa"/>
            <w:tcBorders>
              <w:left w:val="nil"/>
              <w:bottom w:val="nil"/>
              <w:right w:val="nil"/>
            </w:tcBorders>
            <w:vAlign w:val="center"/>
          </w:tcPr>
          <w:p w14:paraId="2F97E2EE"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DAX</w:t>
            </w:r>
          </w:p>
        </w:tc>
        <w:tc>
          <w:tcPr>
            <w:tcW w:w="838" w:type="dxa"/>
            <w:tcBorders>
              <w:left w:val="nil"/>
              <w:bottom w:val="nil"/>
              <w:right w:val="nil"/>
            </w:tcBorders>
            <w:vAlign w:val="center"/>
          </w:tcPr>
          <w:p w14:paraId="70E989F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WIG</w:t>
            </w:r>
          </w:p>
        </w:tc>
        <w:tc>
          <w:tcPr>
            <w:tcW w:w="765" w:type="dxa"/>
            <w:tcBorders>
              <w:left w:val="nil"/>
              <w:bottom w:val="nil"/>
              <w:right w:val="nil"/>
            </w:tcBorders>
            <w:vAlign w:val="center"/>
          </w:tcPr>
          <w:p w14:paraId="4A5FC4B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BTC</w:t>
            </w:r>
          </w:p>
        </w:tc>
        <w:tc>
          <w:tcPr>
            <w:tcW w:w="764" w:type="dxa"/>
            <w:tcBorders>
              <w:left w:val="nil"/>
              <w:bottom w:val="nil"/>
              <w:right w:val="nil"/>
            </w:tcBorders>
            <w:vAlign w:val="center"/>
          </w:tcPr>
          <w:p w14:paraId="5709980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BNB</w:t>
            </w:r>
          </w:p>
        </w:tc>
        <w:tc>
          <w:tcPr>
            <w:tcW w:w="771" w:type="dxa"/>
            <w:tcBorders>
              <w:left w:val="nil"/>
              <w:bottom w:val="nil"/>
              <w:right w:val="nil"/>
            </w:tcBorders>
            <w:vAlign w:val="center"/>
          </w:tcPr>
          <w:p w14:paraId="261A7407"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XMR</w:t>
            </w:r>
          </w:p>
        </w:tc>
        <w:tc>
          <w:tcPr>
            <w:tcW w:w="752" w:type="dxa"/>
            <w:tcBorders>
              <w:left w:val="nil"/>
              <w:bottom w:val="nil"/>
              <w:right w:val="nil"/>
            </w:tcBorders>
            <w:vAlign w:val="center"/>
          </w:tcPr>
          <w:p w14:paraId="5FE1F37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BAT</w:t>
            </w:r>
          </w:p>
        </w:tc>
      </w:tr>
      <w:tr w:rsidR="004C7770" w14:paraId="3631BFE0" w14:textId="77777777">
        <w:trPr>
          <w:cantSplit/>
          <w:trHeight w:val="119"/>
          <w:jc w:val="center"/>
        </w:trPr>
        <w:tc>
          <w:tcPr>
            <w:tcW w:w="1128" w:type="dxa"/>
            <w:gridSpan w:val="2"/>
            <w:vMerge/>
            <w:tcBorders>
              <w:top w:val="nil"/>
              <w:left w:val="nil"/>
              <w:bottom w:val="single" w:sz="12" w:space="0" w:color="000000"/>
              <w:right w:val="nil"/>
            </w:tcBorders>
          </w:tcPr>
          <w:p w14:paraId="58EC7B46" w14:textId="77777777" w:rsidR="004C7770" w:rsidRDefault="004C7770">
            <w:pPr>
              <w:pStyle w:val="Caption"/>
              <w:spacing w:after="0"/>
              <w:rPr>
                <w:rFonts w:cs="Times New Roman"/>
                <w:b/>
                <w:bCs/>
                <w:i w:val="0"/>
                <w:iCs w:val="0"/>
                <w:sz w:val="16"/>
                <w:szCs w:val="16"/>
              </w:rPr>
            </w:pPr>
          </w:p>
        </w:tc>
        <w:tc>
          <w:tcPr>
            <w:tcW w:w="905" w:type="dxa"/>
            <w:tcBorders>
              <w:left w:val="nil"/>
              <w:bottom w:val="single" w:sz="12" w:space="0" w:color="000000"/>
              <w:right w:val="nil"/>
            </w:tcBorders>
            <w:vAlign w:val="center"/>
          </w:tcPr>
          <w:p w14:paraId="0342218C"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AR (%)</w:t>
            </w:r>
          </w:p>
        </w:tc>
        <w:tc>
          <w:tcPr>
            <w:tcW w:w="993" w:type="dxa"/>
            <w:tcBorders>
              <w:left w:val="nil"/>
              <w:bottom w:val="single" w:sz="12" w:space="0" w:color="000000"/>
              <w:right w:val="nil"/>
            </w:tcBorders>
            <w:vAlign w:val="center"/>
          </w:tcPr>
          <w:p w14:paraId="1B0DA7AB" w14:textId="77777777" w:rsidR="004C7770" w:rsidRDefault="004C7770">
            <w:pPr>
              <w:pStyle w:val="Caption"/>
              <w:spacing w:after="0"/>
              <w:rPr>
                <w:rFonts w:cs="Times New Roman"/>
                <w:bCs/>
                <w:i w:val="0"/>
                <w:iCs w:val="0"/>
                <w:sz w:val="16"/>
                <w:szCs w:val="16"/>
              </w:rPr>
            </w:pPr>
          </w:p>
        </w:tc>
        <w:tc>
          <w:tcPr>
            <w:tcW w:w="1066" w:type="dxa"/>
            <w:tcBorders>
              <w:left w:val="nil"/>
              <w:bottom w:val="single" w:sz="12" w:space="0" w:color="000000"/>
              <w:right w:val="nil"/>
            </w:tcBorders>
            <w:vAlign w:val="center"/>
          </w:tcPr>
          <w:p w14:paraId="75E5FA40" w14:textId="77777777" w:rsidR="004C7770" w:rsidRDefault="004C7770">
            <w:pPr>
              <w:pStyle w:val="Caption"/>
              <w:spacing w:after="0"/>
              <w:rPr>
                <w:rFonts w:cs="Times New Roman"/>
                <w:bCs/>
                <w:i w:val="0"/>
                <w:iCs w:val="0"/>
                <w:sz w:val="16"/>
                <w:szCs w:val="16"/>
              </w:rPr>
            </w:pPr>
          </w:p>
        </w:tc>
        <w:tc>
          <w:tcPr>
            <w:tcW w:w="838" w:type="dxa"/>
            <w:tcBorders>
              <w:left w:val="nil"/>
              <w:bottom w:val="single" w:sz="12" w:space="0" w:color="000000"/>
              <w:right w:val="nil"/>
            </w:tcBorders>
            <w:vAlign w:val="center"/>
          </w:tcPr>
          <w:p w14:paraId="12BE63C3" w14:textId="77777777" w:rsidR="004C7770" w:rsidRDefault="004C7770">
            <w:pPr>
              <w:pStyle w:val="Caption"/>
              <w:spacing w:after="0"/>
              <w:rPr>
                <w:rFonts w:cs="Times New Roman"/>
                <w:b/>
                <w:bCs/>
                <w:i w:val="0"/>
                <w:iCs w:val="0"/>
                <w:sz w:val="16"/>
                <w:szCs w:val="16"/>
              </w:rPr>
            </w:pPr>
          </w:p>
        </w:tc>
        <w:tc>
          <w:tcPr>
            <w:tcW w:w="765" w:type="dxa"/>
            <w:tcBorders>
              <w:left w:val="nil"/>
              <w:bottom w:val="single" w:sz="12" w:space="0" w:color="000000"/>
              <w:right w:val="nil"/>
            </w:tcBorders>
            <w:vAlign w:val="center"/>
          </w:tcPr>
          <w:p w14:paraId="2D05E2B8" w14:textId="77777777" w:rsidR="004C7770" w:rsidRDefault="004C7770">
            <w:pPr>
              <w:pStyle w:val="Caption"/>
              <w:spacing w:after="0"/>
              <w:rPr>
                <w:rFonts w:cs="Times New Roman"/>
                <w:b/>
                <w:bCs/>
                <w:i w:val="0"/>
                <w:iCs w:val="0"/>
                <w:sz w:val="16"/>
                <w:szCs w:val="16"/>
              </w:rPr>
            </w:pPr>
          </w:p>
        </w:tc>
        <w:tc>
          <w:tcPr>
            <w:tcW w:w="764" w:type="dxa"/>
            <w:tcBorders>
              <w:left w:val="nil"/>
              <w:bottom w:val="single" w:sz="12" w:space="0" w:color="000000"/>
              <w:right w:val="nil"/>
            </w:tcBorders>
            <w:vAlign w:val="center"/>
          </w:tcPr>
          <w:p w14:paraId="55D76D22" w14:textId="77777777" w:rsidR="004C7770" w:rsidRDefault="004C7770">
            <w:pPr>
              <w:pStyle w:val="Caption"/>
              <w:spacing w:after="0"/>
              <w:rPr>
                <w:rFonts w:cs="Times New Roman"/>
                <w:b/>
                <w:bCs/>
                <w:i w:val="0"/>
                <w:iCs w:val="0"/>
                <w:sz w:val="16"/>
                <w:szCs w:val="16"/>
              </w:rPr>
            </w:pPr>
          </w:p>
        </w:tc>
        <w:tc>
          <w:tcPr>
            <w:tcW w:w="771" w:type="dxa"/>
            <w:tcBorders>
              <w:left w:val="nil"/>
              <w:bottom w:val="single" w:sz="12" w:space="0" w:color="000000"/>
              <w:right w:val="nil"/>
            </w:tcBorders>
            <w:vAlign w:val="center"/>
          </w:tcPr>
          <w:p w14:paraId="44828559" w14:textId="77777777" w:rsidR="004C7770" w:rsidRDefault="004C7770">
            <w:pPr>
              <w:pStyle w:val="Caption"/>
              <w:spacing w:after="0"/>
              <w:rPr>
                <w:rFonts w:cs="Times New Roman"/>
                <w:b/>
                <w:bCs/>
                <w:i w:val="0"/>
                <w:iCs w:val="0"/>
                <w:sz w:val="16"/>
                <w:szCs w:val="16"/>
              </w:rPr>
            </w:pPr>
          </w:p>
        </w:tc>
        <w:tc>
          <w:tcPr>
            <w:tcW w:w="752" w:type="dxa"/>
            <w:tcBorders>
              <w:left w:val="nil"/>
              <w:bottom w:val="single" w:sz="12" w:space="0" w:color="000000"/>
              <w:right w:val="nil"/>
            </w:tcBorders>
            <w:vAlign w:val="center"/>
          </w:tcPr>
          <w:p w14:paraId="5E42728F" w14:textId="77777777" w:rsidR="004C7770" w:rsidRDefault="004C7770">
            <w:pPr>
              <w:pStyle w:val="Caption"/>
              <w:spacing w:after="0"/>
              <w:rPr>
                <w:rFonts w:cs="Times New Roman"/>
                <w:b/>
                <w:bCs/>
                <w:i w:val="0"/>
                <w:iCs w:val="0"/>
                <w:sz w:val="16"/>
                <w:szCs w:val="16"/>
              </w:rPr>
            </w:pPr>
          </w:p>
        </w:tc>
      </w:tr>
      <w:tr w:rsidR="004C7770" w14:paraId="39118270" w14:textId="77777777">
        <w:trPr>
          <w:cantSplit/>
          <w:trHeight w:val="119"/>
          <w:jc w:val="center"/>
        </w:trPr>
        <w:tc>
          <w:tcPr>
            <w:tcW w:w="661" w:type="dxa"/>
            <w:vMerge w:val="restart"/>
            <w:tcBorders>
              <w:top w:val="single" w:sz="12" w:space="0" w:color="000000"/>
              <w:left w:val="nil"/>
              <w:right w:val="nil"/>
            </w:tcBorders>
            <w:textDirection w:val="btLr"/>
            <w:vAlign w:val="center"/>
          </w:tcPr>
          <w:p w14:paraId="2D9ACBBE" w14:textId="77777777" w:rsidR="004C7770" w:rsidRDefault="00000000">
            <w:pPr>
              <w:pStyle w:val="Caption"/>
              <w:spacing w:after="0"/>
              <w:ind w:left="113" w:right="113"/>
              <w:rPr>
                <w:rFonts w:cs="Times New Roman"/>
                <w:b/>
                <w:bCs/>
                <w:i w:val="0"/>
                <w:iCs w:val="0"/>
                <w:sz w:val="16"/>
                <w:szCs w:val="16"/>
              </w:rPr>
            </w:pPr>
            <w:r>
              <w:rPr>
                <w:rFonts w:eastAsia="Calibri" w:cs="Times New Roman"/>
                <w:bCs/>
                <w:i w:val="0"/>
                <w:iCs w:val="0"/>
                <w:sz w:val="16"/>
                <w:szCs w:val="16"/>
              </w:rPr>
              <w:t>Okno zdarzenia</w:t>
            </w:r>
          </w:p>
        </w:tc>
        <w:tc>
          <w:tcPr>
            <w:tcW w:w="467" w:type="dxa"/>
            <w:tcBorders>
              <w:top w:val="single" w:sz="12" w:space="0" w:color="000000"/>
              <w:left w:val="nil"/>
              <w:bottom w:val="nil"/>
              <w:right w:val="nil"/>
            </w:tcBorders>
            <w:vAlign w:val="center"/>
          </w:tcPr>
          <w:p w14:paraId="268709E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w:t>
            </w:r>
          </w:p>
        </w:tc>
        <w:tc>
          <w:tcPr>
            <w:tcW w:w="905" w:type="dxa"/>
            <w:tcBorders>
              <w:top w:val="single" w:sz="12" w:space="0" w:color="000000"/>
              <w:left w:val="nil"/>
              <w:bottom w:val="nil"/>
              <w:right w:val="nil"/>
            </w:tcBorders>
            <w:vAlign w:val="center"/>
          </w:tcPr>
          <w:p w14:paraId="25946AAB"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-0.96</w:t>
            </w:r>
          </w:p>
        </w:tc>
        <w:tc>
          <w:tcPr>
            <w:tcW w:w="993" w:type="dxa"/>
            <w:tcBorders>
              <w:top w:val="single" w:sz="12" w:space="0" w:color="000000"/>
              <w:left w:val="nil"/>
              <w:bottom w:val="nil"/>
              <w:right w:val="nil"/>
            </w:tcBorders>
            <w:vAlign w:val="center"/>
          </w:tcPr>
          <w:p w14:paraId="49CCE3FC"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-0.23</w:t>
            </w:r>
          </w:p>
        </w:tc>
        <w:tc>
          <w:tcPr>
            <w:tcW w:w="1066" w:type="dxa"/>
            <w:tcBorders>
              <w:top w:val="single" w:sz="12" w:space="0" w:color="000000"/>
              <w:left w:val="nil"/>
              <w:bottom w:val="nil"/>
              <w:right w:val="nil"/>
            </w:tcBorders>
            <w:vAlign w:val="center"/>
          </w:tcPr>
          <w:p w14:paraId="5453076C"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0.03</w:t>
            </w:r>
          </w:p>
        </w:tc>
        <w:tc>
          <w:tcPr>
            <w:tcW w:w="838" w:type="dxa"/>
            <w:tcBorders>
              <w:top w:val="single" w:sz="12" w:space="0" w:color="000000"/>
              <w:left w:val="nil"/>
              <w:bottom w:val="nil"/>
              <w:right w:val="nil"/>
            </w:tcBorders>
            <w:vAlign w:val="center"/>
          </w:tcPr>
          <w:p w14:paraId="1050A203"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1.63</w:t>
            </w:r>
          </w:p>
        </w:tc>
        <w:tc>
          <w:tcPr>
            <w:tcW w:w="765" w:type="dxa"/>
            <w:tcBorders>
              <w:top w:val="single" w:sz="12" w:space="0" w:color="000000"/>
              <w:left w:val="nil"/>
              <w:bottom w:val="nil"/>
              <w:right w:val="nil"/>
            </w:tcBorders>
            <w:vAlign w:val="center"/>
          </w:tcPr>
          <w:p w14:paraId="0064168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3.16</w:t>
            </w:r>
          </w:p>
        </w:tc>
        <w:tc>
          <w:tcPr>
            <w:tcW w:w="764" w:type="dxa"/>
            <w:tcBorders>
              <w:top w:val="single" w:sz="12" w:space="0" w:color="000000"/>
              <w:left w:val="nil"/>
              <w:bottom w:val="nil"/>
              <w:right w:val="nil"/>
            </w:tcBorders>
            <w:vAlign w:val="center"/>
          </w:tcPr>
          <w:p w14:paraId="1AC0C67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5.02</w:t>
            </w:r>
          </w:p>
        </w:tc>
        <w:tc>
          <w:tcPr>
            <w:tcW w:w="771" w:type="dxa"/>
            <w:tcBorders>
              <w:top w:val="single" w:sz="12" w:space="0" w:color="000000"/>
              <w:left w:val="nil"/>
              <w:bottom w:val="nil"/>
              <w:right w:val="nil"/>
            </w:tcBorders>
            <w:vAlign w:val="center"/>
          </w:tcPr>
          <w:p w14:paraId="708A3DA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2.54</w:t>
            </w:r>
          </w:p>
        </w:tc>
        <w:tc>
          <w:tcPr>
            <w:tcW w:w="752" w:type="dxa"/>
            <w:tcBorders>
              <w:top w:val="single" w:sz="12" w:space="0" w:color="000000"/>
              <w:left w:val="nil"/>
              <w:bottom w:val="nil"/>
              <w:right w:val="nil"/>
            </w:tcBorders>
            <w:vAlign w:val="center"/>
          </w:tcPr>
          <w:p w14:paraId="026D603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6.05</w:t>
            </w:r>
          </w:p>
        </w:tc>
      </w:tr>
      <w:tr w:rsidR="004C7770" w14:paraId="38592111" w14:textId="77777777">
        <w:trPr>
          <w:cantSplit/>
          <w:trHeight w:val="119"/>
          <w:jc w:val="center"/>
        </w:trPr>
        <w:tc>
          <w:tcPr>
            <w:tcW w:w="661" w:type="dxa"/>
            <w:vMerge/>
            <w:tcBorders>
              <w:top w:val="nil"/>
              <w:left w:val="nil"/>
              <w:bottom w:val="nil"/>
              <w:right w:val="nil"/>
            </w:tcBorders>
          </w:tcPr>
          <w:p w14:paraId="6FC5D5B5" w14:textId="77777777" w:rsidR="004C7770" w:rsidRDefault="004C7770">
            <w:pPr>
              <w:pStyle w:val="Caption"/>
              <w:spacing w:after="0"/>
              <w:rPr>
                <w:rFonts w:cs="Times New Roman"/>
                <w:b/>
                <w:bCs/>
                <w:i w:val="0"/>
                <w:iCs w:val="0"/>
                <w:sz w:val="16"/>
                <w:szCs w:val="16"/>
              </w:rPr>
            </w:pPr>
          </w:p>
        </w:tc>
        <w:tc>
          <w:tcPr>
            <w:tcW w:w="467" w:type="dxa"/>
            <w:tcBorders>
              <w:top w:val="nil"/>
              <w:left w:val="nil"/>
              <w:bottom w:val="nil"/>
              <w:right w:val="nil"/>
            </w:tcBorders>
            <w:vAlign w:val="center"/>
          </w:tcPr>
          <w:p w14:paraId="13A47B7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w:t>
            </w:r>
          </w:p>
        </w:tc>
        <w:tc>
          <w:tcPr>
            <w:tcW w:w="905" w:type="dxa"/>
            <w:tcBorders>
              <w:top w:val="nil"/>
              <w:left w:val="nil"/>
              <w:bottom w:val="nil"/>
              <w:right w:val="nil"/>
            </w:tcBorders>
            <w:vAlign w:val="center"/>
          </w:tcPr>
          <w:p w14:paraId="28223245"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-1.81</w:t>
            </w:r>
          </w:p>
        </w:tc>
        <w:tc>
          <w:tcPr>
            <w:tcW w:w="993" w:type="dxa"/>
            <w:tcBorders>
              <w:top w:val="nil"/>
              <w:left w:val="nil"/>
              <w:bottom w:val="nil"/>
              <w:right w:val="nil"/>
            </w:tcBorders>
            <w:vAlign w:val="center"/>
          </w:tcPr>
          <w:p w14:paraId="42EF3BF6"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-0.46</w:t>
            </w:r>
          </w:p>
        </w:tc>
        <w:tc>
          <w:tcPr>
            <w:tcW w:w="1066" w:type="dxa"/>
            <w:tcBorders>
              <w:top w:val="nil"/>
              <w:left w:val="nil"/>
              <w:bottom w:val="nil"/>
              <w:right w:val="nil"/>
            </w:tcBorders>
            <w:vAlign w:val="center"/>
          </w:tcPr>
          <w:p w14:paraId="6EDC1D5D"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-0.14</w:t>
            </w:r>
          </w:p>
        </w:tc>
        <w:tc>
          <w:tcPr>
            <w:tcW w:w="838" w:type="dxa"/>
            <w:tcBorders>
              <w:top w:val="nil"/>
              <w:left w:val="nil"/>
              <w:bottom w:val="nil"/>
              <w:right w:val="nil"/>
            </w:tcBorders>
            <w:vAlign w:val="center"/>
          </w:tcPr>
          <w:p w14:paraId="0D5F603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-2.06</w:t>
            </w:r>
          </w:p>
        </w:tc>
        <w:tc>
          <w:tcPr>
            <w:tcW w:w="765" w:type="dxa"/>
            <w:tcBorders>
              <w:top w:val="nil"/>
              <w:left w:val="nil"/>
              <w:bottom w:val="nil"/>
              <w:right w:val="nil"/>
            </w:tcBorders>
            <w:vAlign w:val="center"/>
          </w:tcPr>
          <w:p w14:paraId="1EF9DE6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-2.65</w:t>
            </w:r>
          </w:p>
        </w:tc>
        <w:tc>
          <w:tcPr>
            <w:tcW w:w="764" w:type="dxa"/>
            <w:tcBorders>
              <w:top w:val="nil"/>
              <w:left w:val="nil"/>
              <w:bottom w:val="nil"/>
              <w:right w:val="nil"/>
            </w:tcBorders>
            <w:vAlign w:val="center"/>
          </w:tcPr>
          <w:p w14:paraId="72D56AB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-1.81</w:t>
            </w:r>
          </w:p>
        </w:tc>
        <w:tc>
          <w:tcPr>
            <w:tcW w:w="771" w:type="dxa"/>
            <w:tcBorders>
              <w:top w:val="nil"/>
              <w:left w:val="nil"/>
              <w:bottom w:val="nil"/>
              <w:right w:val="nil"/>
            </w:tcBorders>
            <w:vAlign w:val="center"/>
          </w:tcPr>
          <w:p w14:paraId="006B8D6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-0.60</w:t>
            </w:r>
          </w:p>
        </w:tc>
        <w:tc>
          <w:tcPr>
            <w:tcW w:w="752" w:type="dxa"/>
            <w:tcBorders>
              <w:top w:val="nil"/>
              <w:left w:val="nil"/>
              <w:bottom w:val="nil"/>
              <w:right w:val="nil"/>
            </w:tcBorders>
            <w:vAlign w:val="center"/>
          </w:tcPr>
          <w:p w14:paraId="391D693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-3.07</w:t>
            </w:r>
          </w:p>
        </w:tc>
      </w:tr>
      <w:tr w:rsidR="004C7770" w14:paraId="5F38C0B7" w14:textId="77777777">
        <w:trPr>
          <w:cantSplit/>
          <w:trHeight w:val="119"/>
          <w:jc w:val="center"/>
        </w:trPr>
        <w:tc>
          <w:tcPr>
            <w:tcW w:w="661" w:type="dxa"/>
            <w:vMerge/>
            <w:tcBorders>
              <w:top w:val="nil"/>
              <w:left w:val="nil"/>
              <w:bottom w:val="nil"/>
              <w:right w:val="nil"/>
            </w:tcBorders>
          </w:tcPr>
          <w:p w14:paraId="4E566B2E" w14:textId="77777777" w:rsidR="004C7770" w:rsidRDefault="004C7770">
            <w:pPr>
              <w:pStyle w:val="Caption"/>
              <w:spacing w:after="0"/>
              <w:rPr>
                <w:rFonts w:cs="Times New Roman"/>
                <w:b/>
                <w:bCs/>
                <w:i w:val="0"/>
                <w:iCs w:val="0"/>
                <w:sz w:val="16"/>
                <w:szCs w:val="16"/>
              </w:rPr>
            </w:pPr>
          </w:p>
        </w:tc>
        <w:tc>
          <w:tcPr>
            <w:tcW w:w="467" w:type="dxa"/>
            <w:tcBorders>
              <w:top w:val="nil"/>
              <w:left w:val="nil"/>
              <w:bottom w:val="nil"/>
              <w:right w:val="nil"/>
            </w:tcBorders>
            <w:vAlign w:val="center"/>
          </w:tcPr>
          <w:p w14:paraId="645AB407"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w:t>
            </w:r>
          </w:p>
        </w:tc>
        <w:tc>
          <w:tcPr>
            <w:tcW w:w="905" w:type="dxa"/>
            <w:tcBorders>
              <w:top w:val="nil"/>
              <w:left w:val="nil"/>
              <w:bottom w:val="nil"/>
              <w:right w:val="nil"/>
            </w:tcBorders>
            <w:vAlign w:val="center"/>
          </w:tcPr>
          <w:p w14:paraId="06B9551A"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1.54</w:t>
            </w:r>
          </w:p>
        </w:tc>
        <w:tc>
          <w:tcPr>
            <w:tcW w:w="993" w:type="dxa"/>
            <w:tcBorders>
              <w:top w:val="nil"/>
              <w:left w:val="nil"/>
              <w:bottom w:val="nil"/>
              <w:right w:val="nil"/>
            </w:tcBorders>
            <w:vAlign w:val="center"/>
          </w:tcPr>
          <w:p w14:paraId="0F0270C8"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-2.63</w:t>
            </w:r>
          </w:p>
        </w:tc>
        <w:tc>
          <w:tcPr>
            <w:tcW w:w="1066" w:type="dxa"/>
            <w:tcBorders>
              <w:top w:val="nil"/>
              <w:left w:val="nil"/>
              <w:bottom w:val="nil"/>
              <w:right w:val="nil"/>
            </w:tcBorders>
            <w:vAlign w:val="center"/>
          </w:tcPr>
          <w:p w14:paraId="6BAD742E"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-3.84</w:t>
            </w:r>
          </w:p>
        </w:tc>
        <w:tc>
          <w:tcPr>
            <w:tcW w:w="838" w:type="dxa"/>
            <w:tcBorders>
              <w:top w:val="nil"/>
              <w:left w:val="nil"/>
              <w:bottom w:val="nil"/>
              <w:right w:val="nil"/>
            </w:tcBorders>
            <w:vAlign w:val="center"/>
          </w:tcPr>
          <w:p w14:paraId="784F0C82"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-11.60</w:t>
            </w:r>
          </w:p>
        </w:tc>
        <w:tc>
          <w:tcPr>
            <w:tcW w:w="765" w:type="dxa"/>
            <w:tcBorders>
              <w:top w:val="nil"/>
              <w:left w:val="nil"/>
              <w:bottom w:val="nil"/>
              <w:right w:val="nil"/>
            </w:tcBorders>
            <w:vAlign w:val="center"/>
          </w:tcPr>
          <w:p w14:paraId="0B9FC48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2.70</w:t>
            </w:r>
          </w:p>
        </w:tc>
        <w:tc>
          <w:tcPr>
            <w:tcW w:w="764" w:type="dxa"/>
            <w:tcBorders>
              <w:top w:val="nil"/>
              <w:left w:val="nil"/>
              <w:bottom w:val="nil"/>
              <w:right w:val="nil"/>
            </w:tcBorders>
            <w:vAlign w:val="center"/>
          </w:tcPr>
          <w:p w14:paraId="0B44094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-1.16</w:t>
            </w:r>
          </w:p>
        </w:tc>
        <w:tc>
          <w:tcPr>
            <w:tcW w:w="771" w:type="dxa"/>
            <w:tcBorders>
              <w:top w:val="nil"/>
              <w:left w:val="nil"/>
              <w:bottom w:val="nil"/>
              <w:right w:val="nil"/>
            </w:tcBorders>
            <w:vAlign w:val="center"/>
          </w:tcPr>
          <w:p w14:paraId="4C258BA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-0.82</w:t>
            </w:r>
          </w:p>
        </w:tc>
        <w:tc>
          <w:tcPr>
            <w:tcW w:w="752" w:type="dxa"/>
            <w:tcBorders>
              <w:top w:val="nil"/>
              <w:left w:val="nil"/>
              <w:bottom w:val="nil"/>
              <w:right w:val="nil"/>
            </w:tcBorders>
            <w:vAlign w:val="center"/>
          </w:tcPr>
          <w:p w14:paraId="576BD78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1.14</w:t>
            </w:r>
          </w:p>
        </w:tc>
      </w:tr>
      <w:tr w:rsidR="004C7770" w14:paraId="7A9BF77E" w14:textId="77777777">
        <w:trPr>
          <w:cantSplit/>
          <w:trHeight w:val="119"/>
          <w:jc w:val="center"/>
        </w:trPr>
        <w:tc>
          <w:tcPr>
            <w:tcW w:w="661" w:type="dxa"/>
            <w:vMerge/>
            <w:tcBorders>
              <w:top w:val="nil"/>
              <w:left w:val="nil"/>
              <w:bottom w:val="nil"/>
              <w:right w:val="nil"/>
            </w:tcBorders>
          </w:tcPr>
          <w:p w14:paraId="1F4628CA" w14:textId="77777777" w:rsidR="004C7770" w:rsidRDefault="004C7770">
            <w:pPr>
              <w:pStyle w:val="Caption"/>
              <w:spacing w:after="0"/>
              <w:rPr>
                <w:rFonts w:cs="Times New Roman"/>
                <w:b/>
                <w:bCs/>
                <w:i w:val="0"/>
                <w:iCs w:val="0"/>
                <w:sz w:val="16"/>
                <w:szCs w:val="16"/>
              </w:rPr>
            </w:pPr>
          </w:p>
        </w:tc>
        <w:tc>
          <w:tcPr>
            <w:tcW w:w="467" w:type="dxa"/>
            <w:tcBorders>
              <w:top w:val="nil"/>
              <w:left w:val="nil"/>
              <w:bottom w:val="nil"/>
              <w:right w:val="nil"/>
            </w:tcBorders>
            <w:vAlign w:val="center"/>
          </w:tcPr>
          <w:p w14:paraId="61978DF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w:t>
            </w:r>
          </w:p>
        </w:tc>
        <w:tc>
          <w:tcPr>
            <w:tcW w:w="905" w:type="dxa"/>
            <w:tcBorders>
              <w:top w:val="nil"/>
              <w:left w:val="nil"/>
              <w:bottom w:val="nil"/>
              <w:right w:val="nil"/>
            </w:tcBorders>
            <w:vAlign w:val="center"/>
          </w:tcPr>
          <w:p w14:paraId="0E2E52F7"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2.25</w:t>
            </w:r>
          </w:p>
        </w:tc>
        <w:tc>
          <w:tcPr>
            <w:tcW w:w="993" w:type="dxa"/>
            <w:tcBorders>
              <w:top w:val="nil"/>
              <w:left w:val="nil"/>
              <w:bottom w:val="nil"/>
              <w:right w:val="nil"/>
            </w:tcBorders>
            <w:vAlign w:val="center"/>
          </w:tcPr>
          <w:p w14:paraId="2231887A"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3.38</w:t>
            </w:r>
          </w:p>
        </w:tc>
        <w:tc>
          <w:tcPr>
            <w:tcW w:w="1066" w:type="dxa"/>
            <w:tcBorders>
              <w:top w:val="nil"/>
              <w:left w:val="nil"/>
              <w:bottom w:val="nil"/>
              <w:right w:val="nil"/>
            </w:tcBorders>
            <w:vAlign w:val="center"/>
          </w:tcPr>
          <w:p w14:paraId="614D7361"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3.82</w:t>
            </w:r>
          </w:p>
        </w:tc>
        <w:tc>
          <w:tcPr>
            <w:tcW w:w="838" w:type="dxa"/>
            <w:tcBorders>
              <w:top w:val="nil"/>
              <w:left w:val="nil"/>
              <w:bottom w:val="nil"/>
              <w:right w:val="nil"/>
            </w:tcBorders>
            <w:vAlign w:val="center"/>
          </w:tcPr>
          <w:p w14:paraId="73503FE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7.58</w:t>
            </w:r>
          </w:p>
        </w:tc>
        <w:tc>
          <w:tcPr>
            <w:tcW w:w="765" w:type="dxa"/>
            <w:tcBorders>
              <w:top w:val="nil"/>
              <w:left w:val="nil"/>
              <w:bottom w:val="nil"/>
              <w:right w:val="nil"/>
            </w:tcBorders>
            <w:vAlign w:val="center"/>
          </w:tcPr>
          <w:p w14:paraId="68AF8D4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2.25</w:t>
            </w:r>
          </w:p>
        </w:tc>
        <w:tc>
          <w:tcPr>
            <w:tcW w:w="764" w:type="dxa"/>
            <w:tcBorders>
              <w:top w:val="nil"/>
              <w:left w:val="nil"/>
              <w:bottom w:val="nil"/>
              <w:right w:val="nil"/>
            </w:tcBorders>
            <w:vAlign w:val="center"/>
          </w:tcPr>
          <w:p w14:paraId="31CCB8D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3.96</w:t>
            </w:r>
          </w:p>
        </w:tc>
        <w:tc>
          <w:tcPr>
            <w:tcW w:w="771" w:type="dxa"/>
            <w:tcBorders>
              <w:top w:val="nil"/>
              <w:left w:val="nil"/>
              <w:bottom w:val="nil"/>
              <w:right w:val="nil"/>
            </w:tcBorders>
            <w:vAlign w:val="center"/>
          </w:tcPr>
          <w:p w14:paraId="15DBB8D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4.79</w:t>
            </w:r>
          </w:p>
        </w:tc>
        <w:tc>
          <w:tcPr>
            <w:tcW w:w="752" w:type="dxa"/>
            <w:tcBorders>
              <w:top w:val="nil"/>
              <w:left w:val="nil"/>
              <w:bottom w:val="nil"/>
              <w:right w:val="nil"/>
            </w:tcBorders>
            <w:vAlign w:val="center"/>
          </w:tcPr>
          <w:p w14:paraId="294FEF4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6.92</w:t>
            </w:r>
          </w:p>
        </w:tc>
      </w:tr>
      <w:tr w:rsidR="004C7770" w14:paraId="25D652CD" w14:textId="77777777">
        <w:trPr>
          <w:cantSplit/>
          <w:trHeight w:val="119"/>
          <w:jc w:val="center"/>
        </w:trPr>
        <w:tc>
          <w:tcPr>
            <w:tcW w:w="661" w:type="dxa"/>
            <w:vMerge/>
            <w:tcBorders>
              <w:top w:val="nil"/>
              <w:left w:val="nil"/>
              <w:bottom w:val="nil"/>
              <w:right w:val="nil"/>
            </w:tcBorders>
          </w:tcPr>
          <w:p w14:paraId="4C72A884" w14:textId="77777777" w:rsidR="004C7770" w:rsidRDefault="004C7770">
            <w:pPr>
              <w:pStyle w:val="Caption"/>
              <w:spacing w:after="0"/>
              <w:rPr>
                <w:rFonts w:cs="Times New Roman"/>
                <w:b/>
                <w:bCs/>
                <w:i w:val="0"/>
                <w:iCs w:val="0"/>
                <w:sz w:val="16"/>
                <w:szCs w:val="16"/>
              </w:rPr>
            </w:pPr>
          </w:p>
        </w:tc>
        <w:tc>
          <w:tcPr>
            <w:tcW w:w="467" w:type="dxa"/>
            <w:tcBorders>
              <w:top w:val="nil"/>
              <w:left w:val="nil"/>
              <w:bottom w:val="nil"/>
              <w:right w:val="nil"/>
            </w:tcBorders>
            <w:vAlign w:val="center"/>
          </w:tcPr>
          <w:p w14:paraId="65B7A0A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w:t>
            </w:r>
          </w:p>
        </w:tc>
        <w:tc>
          <w:tcPr>
            <w:tcW w:w="905" w:type="dxa"/>
            <w:tcBorders>
              <w:top w:val="nil"/>
              <w:left w:val="nil"/>
              <w:bottom w:val="nil"/>
              <w:right w:val="nil"/>
            </w:tcBorders>
            <w:vAlign w:val="center"/>
          </w:tcPr>
          <w:p w14:paraId="509AF232"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w:t>
            </w:r>
          </w:p>
        </w:tc>
        <w:tc>
          <w:tcPr>
            <w:tcW w:w="993" w:type="dxa"/>
            <w:tcBorders>
              <w:top w:val="nil"/>
              <w:left w:val="nil"/>
              <w:bottom w:val="nil"/>
              <w:right w:val="nil"/>
            </w:tcBorders>
            <w:vAlign w:val="center"/>
          </w:tcPr>
          <w:p w14:paraId="634A4599"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w:t>
            </w:r>
          </w:p>
        </w:tc>
        <w:tc>
          <w:tcPr>
            <w:tcW w:w="1066" w:type="dxa"/>
            <w:tcBorders>
              <w:top w:val="nil"/>
              <w:left w:val="nil"/>
              <w:bottom w:val="nil"/>
              <w:right w:val="nil"/>
            </w:tcBorders>
            <w:vAlign w:val="center"/>
          </w:tcPr>
          <w:p w14:paraId="335CEBD4"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w:t>
            </w:r>
          </w:p>
        </w:tc>
        <w:tc>
          <w:tcPr>
            <w:tcW w:w="838" w:type="dxa"/>
            <w:tcBorders>
              <w:top w:val="nil"/>
              <w:left w:val="nil"/>
              <w:bottom w:val="nil"/>
              <w:right w:val="nil"/>
            </w:tcBorders>
            <w:vAlign w:val="center"/>
          </w:tcPr>
          <w:p w14:paraId="0ECFF76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w:t>
            </w:r>
          </w:p>
        </w:tc>
        <w:tc>
          <w:tcPr>
            <w:tcW w:w="765" w:type="dxa"/>
            <w:tcBorders>
              <w:top w:val="nil"/>
              <w:left w:val="nil"/>
              <w:bottom w:val="nil"/>
              <w:right w:val="nil"/>
            </w:tcBorders>
            <w:vAlign w:val="center"/>
          </w:tcPr>
          <w:p w14:paraId="5B53575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-0.28</w:t>
            </w:r>
          </w:p>
        </w:tc>
        <w:tc>
          <w:tcPr>
            <w:tcW w:w="764" w:type="dxa"/>
            <w:tcBorders>
              <w:top w:val="nil"/>
              <w:left w:val="nil"/>
              <w:bottom w:val="nil"/>
              <w:right w:val="nil"/>
            </w:tcBorders>
            <w:vAlign w:val="center"/>
          </w:tcPr>
          <w:p w14:paraId="274AFA3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-0.03</w:t>
            </w:r>
          </w:p>
        </w:tc>
        <w:tc>
          <w:tcPr>
            <w:tcW w:w="771" w:type="dxa"/>
            <w:tcBorders>
              <w:top w:val="nil"/>
              <w:left w:val="nil"/>
              <w:bottom w:val="nil"/>
              <w:right w:val="nil"/>
            </w:tcBorders>
            <w:vAlign w:val="center"/>
          </w:tcPr>
          <w:p w14:paraId="026E5772"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3.25</w:t>
            </w:r>
          </w:p>
        </w:tc>
        <w:tc>
          <w:tcPr>
            <w:tcW w:w="752" w:type="dxa"/>
            <w:tcBorders>
              <w:top w:val="nil"/>
              <w:left w:val="nil"/>
              <w:bottom w:val="nil"/>
              <w:right w:val="nil"/>
            </w:tcBorders>
            <w:vAlign w:val="center"/>
          </w:tcPr>
          <w:p w14:paraId="5E1D51C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0.69</w:t>
            </w:r>
          </w:p>
        </w:tc>
      </w:tr>
      <w:tr w:rsidR="004C7770" w14:paraId="580830E9" w14:textId="77777777">
        <w:trPr>
          <w:cantSplit/>
          <w:trHeight w:val="119"/>
          <w:jc w:val="center"/>
        </w:trPr>
        <w:tc>
          <w:tcPr>
            <w:tcW w:w="661" w:type="dxa"/>
            <w:vMerge/>
            <w:tcBorders>
              <w:top w:val="nil"/>
              <w:left w:val="nil"/>
              <w:bottom w:val="nil"/>
              <w:right w:val="nil"/>
            </w:tcBorders>
          </w:tcPr>
          <w:p w14:paraId="2A334C5B" w14:textId="77777777" w:rsidR="004C7770" w:rsidRDefault="004C7770">
            <w:pPr>
              <w:pStyle w:val="Caption"/>
              <w:spacing w:after="0"/>
              <w:rPr>
                <w:rFonts w:cs="Times New Roman"/>
                <w:b/>
                <w:bCs/>
                <w:i w:val="0"/>
                <w:iCs w:val="0"/>
                <w:sz w:val="16"/>
                <w:szCs w:val="16"/>
              </w:rPr>
            </w:pPr>
          </w:p>
        </w:tc>
        <w:tc>
          <w:tcPr>
            <w:tcW w:w="467" w:type="dxa"/>
            <w:tcBorders>
              <w:top w:val="nil"/>
              <w:left w:val="nil"/>
              <w:bottom w:val="nil"/>
              <w:right w:val="nil"/>
            </w:tcBorders>
            <w:vAlign w:val="center"/>
          </w:tcPr>
          <w:p w14:paraId="0D04F64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3</w:t>
            </w:r>
          </w:p>
        </w:tc>
        <w:tc>
          <w:tcPr>
            <w:tcW w:w="905" w:type="dxa"/>
            <w:tcBorders>
              <w:top w:val="nil"/>
              <w:left w:val="nil"/>
              <w:bottom w:val="nil"/>
              <w:right w:val="nil"/>
            </w:tcBorders>
            <w:vAlign w:val="center"/>
          </w:tcPr>
          <w:p w14:paraId="1268FCFA"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w:t>
            </w:r>
          </w:p>
        </w:tc>
        <w:tc>
          <w:tcPr>
            <w:tcW w:w="993" w:type="dxa"/>
            <w:tcBorders>
              <w:top w:val="nil"/>
              <w:left w:val="nil"/>
              <w:bottom w:val="nil"/>
              <w:right w:val="nil"/>
            </w:tcBorders>
            <w:vAlign w:val="center"/>
          </w:tcPr>
          <w:p w14:paraId="60BDCDF9"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w:t>
            </w:r>
          </w:p>
        </w:tc>
        <w:tc>
          <w:tcPr>
            <w:tcW w:w="1066" w:type="dxa"/>
            <w:tcBorders>
              <w:top w:val="nil"/>
              <w:left w:val="nil"/>
              <w:bottom w:val="nil"/>
              <w:right w:val="nil"/>
            </w:tcBorders>
            <w:vAlign w:val="center"/>
          </w:tcPr>
          <w:p w14:paraId="6C93AA69"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w:t>
            </w:r>
          </w:p>
        </w:tc>
        <w:tc>
          <w:tcPr>
            <w:tcW w:w="838" w:type="dxa"/>
            <w:tcBorders>
              <w:top w:val="nil"/>
              <w:left w:val="nil"/>
              <w:bottom w:val="nil"/>
              <w:right w:val="nil"/>
            </w:tcBorders>
            <w:vAlign w:val="center"/>
          </w:tcPr>
          <w:p w14:paraId="77FD7FF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w:t>
            </w:r>
          </w:p>
        </w:tc>
        <w:tc>
          <w:tcPr>
            <w:tcW w:w="765" w:type="dxa"/>
            <w:tcBorders>
              <w:top w:val="nil"/>
              <w:left w:val="nil"/>
              <w:bottom w:val="nil"/>
              <w:right w:val="nil"/>
            </w:tcBorders>
            <w:vAlign w:val="center"/>
          </w:tcPr>
          <w:p w14:paraId="53242B3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-3.70</w:t>
            </w:r>
          </w:p>
        </w:tc>
        <w:tc>
          <w:tcPr>
            <w:tcW w:w="764" w:type="dxa"/>
            <w:tcBorders>
              <w:top w:val="nil"/>
              <w:left w:val="nil"/>
              <w:bottom w:val="nil"/>
              <w:right w:val="nil"/>
            </w:tcBorders>
            <w:vAlign w:val="center"/>
          </w:tcPr>
          <w:p w14:paraId="2D9B6F4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-3.33</w:t>
            </w:r>
          </w:p>
        </w:tc>
        <w:tc>
          <w:tcPr>
            <w:tcW w:w="771" w:type="dxa"/>
            <w:tcBorders>
              <w:top w:val="nil"/>
              <w:left w:val="nil"/>
              <w:bottom w:val="nil"/>
              <w:right w:val="nil"/>
            </w:tcBorders>
            <w:vAlign w:val="center"/>
          </w:tcPr>
          <w:p w14:paraId="3F09699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-4.00</w:t>
            </w:r>
          </w:p>
        </w:tc>
        <w:tc>
          <w:tcPr>
            <w:tcW w:w="752" w:type="dxa"/>
            <w:tcBorders>
              <w:top w:val="nil"/>
              <w:left w:val="nil"/>
              <w:bottom w:val="nil"/>
              <w:right w:val="nil"/>
            </w:tcBorders>
            <w:vAlign w:val="center"/>
          </w:tcPr>
          <w:p w14:paraId="6723809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-4.16</w:t>
            </w:r>
          </w:p>
        </w:tc>
      </w:tr>
      <w:tr w:rsidR="004C7770" w14:paraId="28B179AD" w14:textId="77777777">
        <w:trPr>
          <w:cantSplit/>
          <w:trHeight w:val="119"/>
          <w:jc w:val="center"/>
        </w:trPr>
        <w:tc>
          <w:tcPr>
            <w:tcW w:w="661" w:type="dxa"/>
            <w:vMerge/>
            <w:tcBorders>
              <w:top w:val="nil"/>
              <w:left w:val="nil"/>
              <w:bottom w:val="nil"/>
              <w:right w:val="nil"/>
            </w:tcBorders>
          </w:tcPr>
          <w:p w14:paraId="4D494C9C" w14:textId="77777777" w:rsidR="004C7770" w:rsidRDefault="004C7770">
            <w:pPr>
              <w:pStyle w:val="Caption"/>
              <w:spacing w:after="0"/>
              <w:rPr>
                <w:rFonts w:cs="Times New Roman"/>
                <w:b/>
                <w:bCs/>
                <w:i w:val="0"/>
                <w:iCs w:val="0"/>
                <w:sz w:val="16"/>
                <w:szCs w:val="16"/>
              </w:rPr>
            </w:pPr>
          </w:p>
        </w:tc>
        <w:tc>
          <w:tcPr>
            <w:tcW w:w="467" w:type="dxa"/>
            <w:tcBorders>
              <w:top w:val="nil"/>
              <w:left w:val="nil"/>
              <w:bottom w:val="nil"/>
              <w:right w:val="nil"/>
            </w:tcBorders>
            <w:vAlign w:val="center"/>
          </w:tcPr>
          <w:p w14:paraId="100CE11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4</w:t>
            </w:r>
          </w:p>
        </w:tc>
        <w:tc>
          <w:tcPr>
            <w:tcW w:w="905" w:type="dxa"/>
            <w:tcBorders>
              <w:top w:val="nil"/>
              <w:left w:val="nil"/>
              <w:bottom w:val="nil"/>
              <w:right w:val="nil"/>
            </w:tcBorders>
            <w:vAlign w:val="center"/>
          </w:tcPr>
          <w:p w14:paraId="59237F07"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-0.18</w:t>
            </w:r>
          </w:p>
        </w:tc>
        <w:tc>
          <w:tcPr>
            <w:tcW w:w="993" w:type="dxa"/>
            <w:tcBorders>
              <w:top w:val="nil"/>
              <w:left w:val="nil"/>
              <w:bottom w:val="nil"/>
              <w:right w:val="nil"/>
            </w:tcBorders>
            <w:vAlign w:val="center"/>
          </w:tcPr>
          <w:p w14:paraId="41CD0350"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1.09</w:t>
            </w:r>
          </w:p>
        </w:tc>
        <w:tc>
          <w:tcPr>
            <w:tcW w:w="1066" w:type="dxa"/>
            <w:tcBorders>
              <w:top w:val="nil"/>
              <w:left w:val="nil"/>
              <w:bottom w:val="nil"/>
              <w:right w:val="nil"/>
            </w:tcBorders>
            <w:vAlign w:val="center"/>
          </w:tcPr>
          <w:p w14:paraId="7104F0BF"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-0.45</w:t>
            </w:r>
          </w:p>
        </w:tc>
        <w:tc>
          <w:tcPr>
            <w:tcW w:w="838" w:type="dxa"/>
            <w:tcBorders>
              <w:top w:val="nil"/>
              <w:left w:val="nil"/>
              <w:bottom w:val="nil"/>
              <w:right w:val="nil"/>
            </w:tcBorders>
            <w:vAlign w:val="center"/>
          </w:tcPr>
          <w:p w14:paraId="6594C3A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1.61</w:t>
            </w:r>
          </w:p>
        </w:tc>
        <w:tc>
          <w:tcPr>
            <w:tcW w:w="765" w:type="dxa"/>
            <w:tcBorders>
              <w:top w:val="nil"/>
              <w:left w:val="nil"/>
              <w:bottom w:val="nil"/>
              <w:right w:val="nil"/>
            </w:tcBorders>
            <w:vAlign w:val="center"/>
          </w:tcPr>
          <w:p w14:paraId="17239A1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12.69</w:t>
            </w:r>
          </w:p>
        </w:tc>
        <w:tc>
          <w:tcPr>
            <w:tcW w:w="764" w:type="dxa"/>
            <w:tcBorders>
              <w:top w:val="nil"/>
              <w:left w:val="nil"/>
              <w:bottom w:val="nil"/>
              <w:right w:val="nil"/>
            </w:tcBorders>
            <w:vAlign w:val="center"/>
          </w:tcPr>
          <w:p w14:paraId="4BDB40D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9.17</w:t>
            </w:r>
          </w:p>
        </w:tc>
        <w:tc>
          <w:tcPr>
            <w:tcW w:w="771" w:type="dxa"/>
            <w:tcBorders>
              <w:top w:val="nil"/>
              <w:left w:val="nil"/>
              <w:bottom w:val="nil"/>
              <w:right w:val="nil"/>
            </w:tcBorders>
            <w:vAlign w:val="center"/>
          </w:tcPr>
          <w:p w14:paraId="3552714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12.03</w:t>
            </w:r>
          </w:p>
        </w:tc>
        <w:tc>
          <w:tcPr>
            <w:tcW w:w="752" w:type="dxa"/>
            <w:tcBorders>
              <w:top w:val="nil"/>
              <w:left w:val="nil"/>
              <w:bottom w:val="nil"/>
              <w:right w:val="nil"/>
            </w:tcBorders>
            <w:vAlign w:val="center"/>
          </w:tcPr>
          <w:p w14:paraId="36D1C64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10.43</w:t>
            </w:r>
          </w:p>
        </w:tc>
      </w:tr>
      <w:tr w:rsidR="004C7770" w14:paraId="34231333" w14:textId="77777777">
        <w:trPr>
          <w:cantSplit/>
          <w:trHeight w:val="119"/>
          <w:jc w:val="center"/>
        </w:trPr>
        <w:tc>
          <w:tcPr>
            <w:tcW w:w="661" w:type="dxa"/>
            <w:vMerge/>
            <w:tcBorders>
              <w:top w:val="nil"/>
              <w:left w:val="nil"/>
              <w:right w:val="nil"/>
            </w:tcBorders>
          </w:tcPr>
          <w:p w14:paraId="3B95A56F" w14:textId="77777777" w:rsidR="004C7770" w:rsidRDefault="004C7770">
            <w:pPr>
              <w:pStyle w:val="Caption"/>
              <w:spacing w:after="0"/>
              <w:rPr>
                <w:rFonts w:cs="Times New Roman"/>
                <w:b/>
                <w:bCs/>
                <w:i w:val="0"/>
                <w:iCs w:val="0"/>
                <w:sz w:val="16"/>
                <w:szCs w:val="16"/>
              </w:rPr>
            </w:pPr>
          </w:p>
        </w:tc>
        <w:tc>
          <w:tcPr>
            <w:tcW w:w="467" w:type="dxa"/>
            <w:tcBorders>
              <w:top w:val="nil"/>
              <w:left w:val="nil"/>
              <w:right w:val="nil"/>
            </w:tcBorders>
            <w:vAlign w:val="center"/>
          </w:tcPr>
          <w:p w14:paraId="76F8670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5</w:t>
            </w:r>
          </w:p>
        </w:tc>
        <w:tc>
          <w:tcPr>
            <w:tcW w:w="905" w:type="dxa"/>
            <w:tcBorders>
              <w:top w:val="nil"/>
              <w:left w:val="nil"/>
              <w:right w:val="nil"/>
            </w:tcBorders>
            <w:vAlign w:val="center"/>
          </w:tcPr>
          <w:p w14:paraId="32950089"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-1.51</w:t>
            </w:r>
          </w:p>
        </w:tc>
        <w:tc>
          <w:tcPr>
            <w:tcW w:w="993" w:type="dxa"/>
            <w:tcBorders>
              <w:top w:val="nil"/>
              <w:left w:val="nil"/>
              <w:right w:val="nil"/>
            </w:tcBorders>
            <w:vAlign w:val="center"/>
          </w:tcPr>
          <w:p w14:paraId="194259D2"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-2.57</w:t>
            </w:r>
          </w:p>
        </w:tc>
        <w:tc>
          <w:tcPr>
            <w:tcW w:w="1066" w:type="dxa"/>
            <w:tcBorders>
              <w:top w:val="nil"/>
              <w:left w:val="nil"/>
              <w:right w:val="nil"/>
            </w:tcBorders>
            <w:vAlign w:val="center"/>
          </w:tcPr>
          <w:p w14:paraId="217C7CCC"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-3.71</w:t>
            </w:r>
          </w:p>
        </w:tc>
        <w:tc>
          <w:tcPr>
            <w:tcW w:w="838" w:type="dxa"/>
            <w:tcBorders>
              <w:top w:val="nil"/>
              <w:left w:val="nil"/>
              <w:right w:val="nil"/>
            </w:tcBorders>
            <w:vAlign w:val="center"/>
          </w:tcPr>
          <w:p w14:paraId="3FCC57B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-1.43</w:t>
            </w:r>
          </w:p>
        </w:tc>
        <w:tc>
          <w:tcPr>
            <w:tcW w:w="765" w:type="dxa"/>
            <w:tcBorders>
              <w:top w:val="nil"/>
              <w:left w:val="nil"/>
              <w:right w:val="nil"/>
            </w:tcBorders>
            <w:vAlign w:val="center"/>
          </w:tcPr>
          <w:p w14:paraId="1D4E6E9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2.62</w:t>
            </w:r>
          </w:p>
        </w:tc>
        <w:tc>
          <w:tcPr>
            <w:tcW w:w="764" w:type="dxa"/>
            <w:tcBorders>
              <w:top w:val="nil"/>
              <w:left w:val="nil"/>
              <w:right w:val="nil"/>
            </w:tcBorders>
            <w:vAlign w:val="center"/>
          </w:tcPr>
          <w:p w14:paraId="64F444A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3.46</w:t>
            </w:r>
          </w:p>
        </w:tc>
        <w:tc>
          <w:tcPr>
            <w:tcW w:w="771" w:type="dxa"/>
            <w:tcBorders>
              <w:top w:val="nil"/>
              <w:left w:val="nil"/>
              <w:right w:val="nil"/>
            </w:tcBorders>
            <w:vAlign w:val="center"/>
          </w:tcPr>
          <w:p w14:paraId="09FBB42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4.73</w:t>
            </w:r>
          </w:p>
        </w:tc>
        <w:tc>
          <w:tcPr>
            <w:tcW w:w="752" w:type="dxa"/>
            <w:tcBorders>
              <w:top w:val="nil"/>
              <w:left w:val="nil"/>
              <w:right w:val="nil"/>
            </w:tcBorders>
            <w:vAlign w:val="center"/>
          </w:tcPr>
          <w:p w14:paraId="183B406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2.82</w:t>
            </w:r>
          </w:p>
        </w:tc>
      </w:tr>
      <w:tr w:rsidR="004C7770" w14:paraId="4C6A25E7" w14:textId="77777777">
        <w:trPr>
          <w:cantSplit/>
          <w:trHeight w:val="119"/>
          <w:jc w:val="center"/>
        </w:trPr>
        <w:tc>
          <w:tcPr>
            <w:tcW w:w="661" w:type="dxa"/>
            <w:tcBorders>
              <w:left w:val="nil"/>
              <w:right w:val="nil"/>
            </w:tcBorders>
          </w:tcPr>
          <w:p w14:paraId="40A46C8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CAR</w:t>
            </w:r>
          </w:p>
        </w:tc>
        <w:tc>
          <w:tcPr>
            <w:tcW w:w="467" w:type="dxa"/>
            <w:tcBorders>
              <w:left w:val="nil"/>
              <w:right w:val="nil"/>
            </w:tcBorders>
          </w:tcPr>
          <w:p w14:paraId="7EE58C67" w14:textId="77777777" w:rsidR="004C7770" w:rsidRDefault="004C7770">
            <w:pPr>
              <w:pStyle w:val="Caption"/>
              <w:spacing w:after="0"/>
              <w:rPr>
                <w:rFonts w:cs="Times New Roman"/>
                <w:b/>
                <w:bCs/>
                <w:i w:val="0"/>
                <w:iCs w:val="0"/>
                <w:sz w:val="16"/>
                <w:szCs w:val="16"/>
              </w:rPr>
            </w:pPr>
          </w:p>
        </w:tc>
        <w:tc>
          <w:tcPr>
            <w:tcW w:w="905" w:type="dxa"/>
            <w:tcBorders>
              <w:left w:val="nil"/>
              <w:right w:val="nil"/>
            </w:tcBorders>
            <w:vAlign w:val="center"/>
          </w:tcPr>
          <w:p w14:paraId="47483F2F"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-0.66</w:t>
            </w:r>
          </w:p>
        </w:tc>
        <w:tc>
          <w:tcPr>
            <w:tcW w:w="993" w:type="dxa"/>
            <w:tcBorders>
              <w:left w:val="nil"/>
              <w:right w:val="nil"/>
            </w:tcBorders>
            <w:vAlign w:val="center"/>
          </w:tcPr>
          <w:p w14:paraId="39ACB9FA"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-1.42</w:t>
            </w:r>
          </w:p>
        </w:tc>
        <w:tc>
          <w:tcPr>
            <w:tcW w:w="1066" w:type="dxa"/>
            <w:tcBorders>
              <w:left w:val="nil"/>
              <w:right w:val="nil"/>
            </w:tcBorders>
            <w:vAlign w:val="center"/>
          </w:tcPr>
          <w:p w14:paraId="326785BC"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-4.29</w:t>
            </w:r>
          </w:p>
        </w:tc>
        <w:tc>
          <w:tcPr>
            <w:tcW w:w="838" w:type="dxa"/>
            <w:tcBorders>
              <w:left w:val="nil"/>
              <w:right w:val="nil"/>
            </w:tcBorders>
            <w:vAlign w:val="center"/>
          </w:tcPr>
          <w:p w14:paraId="488255F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-4.26</w:t>
            </w:r>
          </w:p>
        </w:tc>
        <w:tc>
          <w:tcPr>
            <w:tcW w:w="765" w:type="dxa"/>
            <w:tcBorders>
              <w:left w:val="nil"/>
              <w:right w:val="nil"/>
            </w:tcBorders>
            <w:vAlign w:val="center"/>
          </w:tcPr>
          <w:p w14:paraId="4B27AD7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16.79</w:t>
            </w:r>
          </w:p>
        </w:tc>
        <w:tc>
          <w:tcPr>
            <w:tcW w:w="764" w:type="dxa"/>
            <w:tcBorders>
              <w:left w:val="nil"/>
              <w:right w:val="nil"/>
            </w:tcBorders>
            <w:vAlign w:val="center"/>
          </w:tcPr>
          <w:p w14:paraId="4C36301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15.27</w:t>
            </w:r>
          </w:p>
        </w:tc>
        <w:tc>
          <w:tcPr>
            <w:tcW w:w="771" w:type="dxa"/>
            <w:tcBorders>
              <w:left w:val="nil"/>
              <w:right w:val="nil"/>
            </w:tcBorders>
            <w:vAlign w:val="center"/>
          </w:tcPr>
          <w:p w14:paraId="55E0440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21.92</w:t>
            </w:r>
          </w:p>
        </w:tc>
        <w:tc>
          <w:tcPr>
            <w:tcW w:w="752" w:type="dxa"/>
            <w:tcBorders>
              <w:left w:val="nil"/>
              <w:right w:val="nil"/>
            </w:tcBorders>
            <w:vAlign w:val="center"/>
          </w:tcPr>
          <w:p w14:paraId="179F115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20.82</w:t>
            </w:r>
          </w:p>
        </w:tc>
      </w:tr>
      <w:tr w:rsidR="004C7770" w14:paraId="53636EED" w14:textId="77777777">
        <w:trPr>
          <w:cantSplit/>
          <w:trHeight w:val="119"/>
          <w:jc w:val="center"/>
        </w:trPr>
        <w:tc>
          <w:tcPr>
            <w:tcW w:w="661" w:type="dxa"/>
            <w:tcBorders>
              <w:left w:val="nil"/>
              <w:bottom w:val="single" w:sz="12" w:space="0" w:color="000000"/>
              <w:right w:val="nil"/>
            </w:tcBorders>
          </w:tcPr>
          <w:p w14:paraId="1F3CF832"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ACAR</w:t>
            </w:r>
          </w:p>
        </w:tc>
        <w:tc>
          <w:tcPr>
            <w:tcW w:w="467" w:type="dxa"/>
            <w:tcBorders>
              <w:left w:val="nil"/>
              <w:bottom w:val="single" w:sz="12" w:space="0" w:color="000000"/>
              <w:right w:val="nil"/>
            </w:tcBorders>
          </w:tcPr>
          <w:p w14:paraId="010A5183" w14:textId="77777777" w:rsidR="004C7770" w:rsidRDefault="004C7770">
            <w:pPr>
              <w:pStyle w:val="Caption"/>
              <w:spacing w:after="0"/>
              <w:rPr>
                <w:rFonts w:cs="Times New Roman"/>
                <w:b/>
                <w:bCs/>
                <w:i w:val="0"/>
                <w:iCs w:val="0"/>
                <w:sz w:val="16"/>
                <w:szCs w:val="16"/>
              </w:rPr>
            </w:pPr>
          </w:p>
        </w:tc>
        <w:tc>
          <w:tcPr>
            <w:tcW w:w="905" w:type="dxa"/>
            <w:tcBorders>
              <w:left w:val="nil"/>
              <w:bottom w:val="single" w:sz="12" w:space="0" w:color="000000"/>
              <w:right w:val="nil"/>
            </w:tcBorders>
            <w:vAlign w:val="center"/>
          </w:tcPr>
          <w:p w14:paraId="03E5BCAD" w14:textId="77777777" w:rsidR="004C7770" w:rsidRDefault="00000000">
            <w:pPr>
              <w:pStyle w:val="Caption"/>
              <w:spacing w:after="0"/>
              <w:rPr>
                <w:rFonts w:cs="Times New Roman"/>
                <w:i w:val="0"/>
                <w:iCs w:val="0"/>
                <w:sz w:val="16"/>
                <w:szCs w:val="16"/>
              </w:rPr>
            </w:pPr>
            <w:r>
              <w:rPr>
                <w:rFonts w:eastAsia="Calibri" w:cs="Times New Roman"/>
                <w:i w:val="0"/>
                <w:iCs w:val="0"/>
                <w:sz w:val="16"/>
                <w:szCs w:val="16"/>
              </w:rPr>
              <w:t>-2.66</w:t>
            </w:r>
          </w:p>
        </w:tc>
        <w:tc>
          <w:tcPr>
            <w:tcW w:w="993" w:type="dxa"/>
            <w:tcBorders>
              <w:left w:val="nil"/>
              <w:bottom w:val="single" w:sz="12" w:space="0" w:color="000000"/>
              <w:right w:val="nil"/>
            </w:tcBorders>
            <w:vAlign w:val="center"/>
          </w:tcPr>
          <w:p w14:paraId="1F83E12A" w14:textId="77777777" w:rsidR="004C7770" w:rsidRDefault="004C7770">
            <w:pPr>
              <w:pStyle w:val="Caption"/>
              <w:spacing w:after="0"/>
              <w:rPr>
                <w:rFonts w:cs="Times New Roman"/>
                <w:b/>
                <w:bCs/>
                <w:i w:val="0"/>
                <w:iCs w:val="0"/>
                <w:color w:val="FF0000"/>
                <w:sz w:val="16"/>
                <w:szCs w:val="16"/>
              </w:rPr>
            </w:pPr>
          </w:p>
        </w:tc>
        <w:tc>
          <w:tcPr>
            <w:tcW w:w="1066" w:type="dxa"/>
            <w:tcBorders>
              <w:left w:val="nil"/>
              <w:bottom w:val="single" w:sz="12" w:space="0" w:color="000000"/>
              <w:right w:val="nil"/>
            </w:tcBorders>
            <w:vAlign w:val="center"/>
          </w:tcPr>
          <w:p w14:paraId="2161BC98" w14:textId="77777777" w:rsidR="004C7770" w:rsidRDefault="004C7770">
            <w:pPr>
              <w:pStyle w:val="Caption"/>
              <w:spacing w:after="0"/>
              <w:rPr>
                <w:rFonts w:cs="Times New Roman"/>
                <w:b/>
                <w:bCs/>
                <w:i w:val="0"/>
                <w:iCs w:val="0"/>
                <w:sz w:val="16"/>
                <w:szCs w:val="16"/>
              </w:rPr>
            </w:pPr>
          </w:p>
        </w:tc>
        <w:tc>
          <w:tcPr>
            <w:tcW w:w="838" w:type="dxa"/>
            <w:tcBorders>
              <w:left w:val="nil"/>
              <w:bottom w:val="single" w:sz="12" w:space="0" w:color="000000"/>
              <w:right w:val="nil"/>
            </w:tcBorders>
            <w:vAlign w:val="center"/>
          </w:tcPr>
          <w:p w14:paraId="3D8CCD7A" w14:textId="77777777" w:rsidR="004C7770" w:rsidRDefault="004C7770">
            <w:pPr>
              <w:pStyle w:val="Caption"/>
              <w:spacing w:after="0"/>
              <w:rPr>
                <w:rFonts w:cs="Times New Roman"/>
                <w:b/>
                <w:bCs/>
                <w:i w:val="0"/>
                <w:iCs w:val="0"/>
                <w:sz w:val="16"/>
                <w:szCs w:val="16"/>
              </w:rPr>
            </w:pPr>
          </w:p>
        </w:tc>
        <w:tc>
          <w:tcPr>
            <w:tcW w:w="765" w:type="dxa"/>
            <w:tcBorders>
              <w:left w:val="nil"/>
              <w:bottom w:val="single" w:sz="12" w:space="0" w:color="000000"/>
              <w:right w:val="nil"/>
            </w:tcBorders>
            <w:vAlign w:val="center"/>
          </w:tcPr>
          <w:p w14:paraId="5DB390A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18.7</w:t>
            </w:r>
          </w:p>
        </w:tc>
        <w:tc>
          <w:tcPr>
            <w:tcW w:w="764" w:type="dxa"/>
            <w:tcBorders>
              <w:left w:val="nil"/>
              <w:bottom w:val="single" w:sz="12" w:space="0" w:color="000000"/>
              <w:right w:val="nil"/>
            </w:tcBorders>
            <w:vAlign w:val="center"/>
          </w:tcPr>
          <w:p w14:paraId="4CC067C6" w14:textId="77777777" w:rsidR="004C7770" w:rsidRDefault="004C7770">
            <w:pPr>
              <w:pStyle w:val="Caption"/>
              <w:spacing w:after="0"/>
              <w:rPr>
                <w:rFonts w:cs="Times New Roman"/>
                <w:b/>
                <w:bCs/>
                <w:i w:val="0"/>
                <w:iCs w:val="0"/>
                <w:sz w:val="16"/>
                <w:szCs w:val="16"/>
              </w:rPr>
            </w:pPr>
          </w:p>
        </w:tc>
        <w:tc>
          <w:tcPr>
            <w:tcW w:w="771" w:type="dxa"/>
            <w:tcBorders>
              <w:left w:val="nil"/>
              <w:bottom w:val="single" w:sz="12" w:space="0" w:color="000000"/>
              <w:right w:val="nil"/>
            </w:tcBorders>
            <w:vAlign w:val="center"/>
          </w:tcPr>
          <w:p w14:paraId="0C59F75E" w14:textId="77777777" w:rsidR="004C7770" w:rsidRDefault="004C7770">
            <w:pPr>
              <w:pStyle w:val="Caption"/>
              <w:spacing w:after="0"/>
              <w:rPr>
                <w:rFonts w:cs="Times New Roman"/>
                <w:b/>
                <w:bCs/>
                <w:i w:val="0"/>
                <w:iCs w:val="0"/>
                <w:sz w:val="16"/>
                <w:szCs w:val="16"/>
              </w:rPr>
            </w:pPr>
          </w:p>
        </w:tc>
        <w:tc>
          <w:tcPr>
            <w:tcW w:w="752" w:type="dxa"/>
            <w:tcBorders>
              <w:left w:val="nil"/>
              <w:bottom w:val="single" w:sz="12" w:space="0" w:color="000000"/>
              <w:right w:val="nil"/>
            </w:tcBorders>
            <w:vAlign w:val="center"/>
          </w:tcPr>
          <w:p w14:paraId="72737BDB" w14:textId="77777777" w:rsidR="004C7770" w:rsidRDefault="004C7770">
            <w:pPr>
              <w:pStyle w:val="Caption"/>
              <w:spacing w:after="0"/>
              <w:rPr>
                <w:rFonts w:cs="Times New Roman"/>
                <w:b/>
                <w:bCs/>
                <w:i w:val="0"/>
                <w:iCs w:val="0"/>
                <w:sz w:val="16"/>
                <w:szCs w:val="16"/>
              </w:rPr>
            </w:pPr>
          </w:p>
        </w:tc>
      </w:tr>
    </w:tbl>
    <w:p w14:paraId="28A3695E" w14:textId="77777777" w:rsidR="004C7770" w:rsidRDefault="00000000">
      <w:pPr>
        <w:pStyle w:val="Caption"/>
      </w:pPr>
      <w:bookmarkStart w:id="37" w:name="_Ref132559144"/>
      <w:bookmarkStart w:id="38" w:name="_Toc133657583"/>
      <w:r>
        <w:t xml:space="preserve">Tabela </w:t>
      </w:r>
      <w:fldSimple w:instr=" SEQ Tabela \* ARABIC ">
        <w:r>
          <w:t>4</w:t>
        </w:r>
      </w:fldSimple>
      <w:bookmarkEnd w:id="37"/>
      <w:r>
        <w:t>. Wybuch wojny między Rosją a Ukrainą 2022-02-24</w:t>
      </w:r>
      <w:bookmarkEnd w:id="38"/>
    </w:p>
    <w:p w14:paraId="200E0AE0" w14:textId="77777777" w:rsidR="004C7770" w:rsidRDefault="00000000">
      <w:pPr>
        <w:ind w:firstLine="360"/>
      </w:pPr>
      <w:r>
        <w:t>W (</w:t>
      </w:r>
      <w:r>
        <w:fldChar w:fldCharType="begin"/>
      </w:r>
      <w:r>
        <w:instrText xml:space="preserve"> REF _Ref132559144 \h </w:instrText>
      </w:r>
      <w:r>
        <w:fldChar w:fldCharType="separate"/>
      </w:r>
      <w:r>
        <w:t>Tabela 4</w:t>
      </w:r>
      <w:r>
        <w:fldChar w:fldCharType="end"/>
      </w:r>
      <w:r>
        <w:t xml:space="preserve">) zaprezentowano dzienne nadwyżkowe stopy zwrotu dla poszczególnych składników inwestycyjnych. Indeks WIG odnotował dzienną nadwyżkową stopę zwrotu dla </w:t>
      </w:r>
      <m:oMath>
        <m:sSub>
          <m:sSubPr>
            <m:ctrlPr>
              <w:rPr>
                <w:rFonts w:ascii="Cambria Math" w:hAnsi="Cambria Math"/>
              </w:rPr>
            </m:ctrlPr>
          </m:sSubPr>
          <m:e>
            <m:r>
              <w:rPr>
                <w:rFonts w:ascii="Cambria Math" w:hAnsi="Cambria Math"/>
              </w:rPr>
              <m:t>D</m:t>
            </m:r>
          </m:e>
          <m:sub>
            <m:r>
              <w:rPr>
                <w:rFonts w:ascii="Cambria Math" w:hAnsi="Cambria Math"/>
              </w:rPr>
              <m:t>-2</m:t>
            </m:r>
          </m:sub>
        </m:sSub>
      </m:oMath>
      <w:r>
        <w:rPr>
          <w:rFonts w:eastAsiaTheme="minorEastAsia"/>
        </w:rPr>
        <w:t xml:space="preserve"> w wysokości 1.63%, co oznacza, że dzień przed zamachem wartość indeksu na koniec dnia była o 1.63% wyższa niż w dniu poprzedzającym. W dniu wybuchu wojny wartość </w:t>
      </w:r>
      <m:oMath>
        <m:r>
          <w:rPr>
            <w:rFonts w:ascii="Cambria Math" w:hAnsi="Cambria Math"/>
          </w:rPr>
          <m:t>AR</m:t>
        </m:r>
      </m:oMath>
      <w:r>
        <w:rPr>
          <w:rFonts w:eastAsiaTheme="minorEastAsia"/>
        </w:rPr>
        <w:t xml:space="preserve"> wyniosła -11.60%, natomiast dzień po już 7.58%. Skumulowana stopa zwrotu </w:t>
      </w:r>
      <m:oMath>
        <m:d>
          <m:dPr>
            <m:ctrlPr>
              <w:rPr>
                <w:rFonts w:ascii="Cambria Math" w:hAnsi="Cambria Math"/>
              </w:rPr>
            </m:ctrlPr>
          </m:dPr>
          <m:e>
            <m:r>
              <w:rPr>
                <w:rFonts w:ascii="Cambria Math" w:hAnsi="Cambria Math"/>
              </w:rPr>
              <m:t>CAR</m:t>
            </m:r>
          </m:e>
        </m:d>
      </m:oMath>
      <w:r>
        <w:rPr>
          <w:rFonts w:eastAsiaTheme="minorEastAsia"/>
        </w:rPr>
        <w:t xml:space="preserve"> dla WIG wyniosła -4.26%. Oznacza to, że w wyniku wybuchu wojny na Ukrainie, indeks stracił na wartości w analizowanym okresie -4.26%. Analogiczne obliczenia wykonano dla wszystkich składników klasycznych i alternatywnych. Dodatkowo </w:t>
      </w:r>
      <w:r>
        <w:t>dokonano również obliczenia wartości ACAR – oddzielnie dla inwestycji klasycznych i alternatywnych. W wyniku przeprowadzonych badań można stwierdzić, że w konsekwencji wybuchu wojny na Ukrainie, wartość ACAR dla składników klasycznych wyniosła -2.66%. Z kolei składniki alternatywne odnotowały wzrost  wartości o 18.7%. Oznacza to, iż w wyniku tego wydarzenia – składniki alternatywne okazały się lepszym wyborem do ulokowania swoich środków.</w:t>
      </w:r>
    </w:p>
    <w:p w14:paraId="55C3F10A" w14:textId="77777777" w:rsidR="004C7770" w:rsidRDefault="00000000">
      <w:pPr>
        <w:pStyle w:val="Heading2"/>
        <w:numPr>
          <w:ilvl w:val="1"/>
          <w:numId w:val="1"/>
        </w:numPr>
      </w:pPr>
      <w:bookmarkStart w:id="39" w:name="_Toc133657572"/>
      <w:r>
        <w:t>Analiza wolumenu obrotów</w:t>
      </w:r>
      <w:bookmarkEnd w:id="39"/>
    </w:p>
    <w:p w14:paraId="5902F947" w14:textId="77777777" w:rsidR="004C7770" w:rsidRDefault="00000000">
      <w:pPr>
        <w:ind w:firstLine="360"/>
      </w:pPr>
      <w:r>
        <w:t>Wybrane statystyki opisowe dla poszczególnych zmiennych w przyjętym okresie badawczym przedstawiono w (</w:t>
      </w:r>
      <w:r>
        <w:fldChar w:fldCharType="begin"/>
      </w:r>
      <w:r>
        <w:instrText xml:space="preserve"> REF _Ref132565794 \h </w:instrText>
      </w:r>
      <w:r>
        <w:fldChar w:fldCharType="separate"/>
      </w:r>
      <w:r>
        <w:t>Tabela 5</w:t>
      </w:r>
      <w:r>
        <w:fldChar w:fldCharType="end"/>
      </w:r>
      <w:r>
        <w:t>). Szereg stóp zwrotu dla BNB cechował się najwyższą średnią, ale największą zmienność stóp zwrotu zanotowano dla BTC. Z kolei największa zmienność wolumenu obrotu charakteryzowała BAT.</w:t>
      </w:r>
    </w:p>
    <w:tbl>
      <w:tblPr>
        <w:tblStyle w:val="TableGrid"/>
        <w:tblW w:w="7772" w:type="dxa"/>
        <w:jc w:val="center"/>
        <w:tblLayout w:type="fixed"/>
        <w:tblLook w:val="06A0" w:firstRow="1" w:lastRow="0" w:firstColumn="1" w:lastColumn="0" w:noHBand="1" w:noVBand="1"/>
      </w:tblPr>
      <w:tblGrid>
        <w:gridCol w:w="785"/>
        <w:gridCol w:w="862"/>
        <w:gridCol w:w="862"/>
        <w:gridCol w:w="1803"/>
        <w:gridCol w:w="1908"/>
        <w:gridCol w:w="820"/>
        <w:gridCol w:w="732"/>
      </w:tblGrid>
      <w:tr w:rsidR="004C7770" w14:paraId="057A1DC8" w14:textId="77777777">
        <w:trPr>
          <w:trHeight w:val="119"/>
          <w:jc w:val="center"/>
        </w:trPr>
        <w:tc>
          <w:tcPr>
            <w:tcW w:w="784" w:type="dxa"/>
            <w:tcBorders>
              <w:top w:val="single" w:sz="12" w:space="0" w:color="000000"/>
              <w:left w:val="nil"/>
              <w:bottom w:val="single" w:sz="12" w:space="0" w:color="000000"/>
              <w:right w:val="nil"/>
            </w:tcBorders>
            <w:vAlign w:val="center"/>
          </w:tcPr>
          <w:p w14:paraId="6222012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Zmienna</w:t>
            </w:r>
          </w:p>
        </w:tc>
        <w:tc>
          <w:tcPr>
            <w:tcW w:w="862" w:type="dxa"/>
            <w:tcBorders>
              <w:top w:val="single" w:sz="12" w:space="0" w:color="000000"/>
              <w:left w:val="nil"/>
              <w:bottom w:val="single" w:sz="12" w:space="0" w:color="000000"/>
              <w:right w:val="nil"/>
            </w:tcBorders>
            <w:vAlign w:val="center"/>
          </w:tcPr>
          <w:p w14:paraId="4D93A96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Średnia</w:t>
            </w:r>
          </w:p>
        </w:tc>
        <w:tc>
          <w:tcPr>
            <w:tcW w:w="862" w:type="dxa"/>
            <w:tcBorders>
              <w:top w:val="single" w:sz="12" w:space="0" w:color="000000"/>
              <w:left w:val="nil"/>
              <w:bottom w:val="single" w:sz="12" w:space="0" w:color="000000"/>
              <w:right w:val="nil"/>
            </w:tcBorders>
            <w:vAlign w:val="center"/>
          </w:tcPr>
          <w:p w14:paraId="34D7E6D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Mediana</w:t>
            </w:r>
          </w:p>
        </w:tc>
        <w:tc>
          <w:tcPr>
            <w:tcW w:w="1803" w:type="dxa"/>
            <w:tcBorders>
              <w:top w:val="single" w:sz="12" w:space="0" w:color="000000"/>
              <w:left w:val="nil"/>
              <w:bottom w:val="single" w:sz="12" w:space="0" w:color="000000"/>
              <w:right w:val="nil"/>
            </w:tcBorders>
            <w:vAlign w:val="center"/>
          </w:tcPr>
          <w:p w14:paraId="59C0501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Odchylenie standardowe</w:t>
            </w:r>
          </w:p>
        </w:tc>
        <w:tc>
          <w:tcPr>
            <w:tcW w:w="1908" w:type="dxa"/>
            <w:tcBorders>
              <w:top w:val="single" w:sz="12" w:space="0" w:color="000000"/>
              <w:left w:val="nil"/>
              <w:bottom w:val="single" w:sz="12" w:space="0" w:color="000000"/>
              <w:right w:val="nil"/>
            </w:tcBorders>
            <w:vAlign w:val="center"/>
          </w:tcPr>
          <w:p w14:paraId="41CDC88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Współczynnik zmienności</w:t>
            </w:r>
          </w:p>
        </w:tc>
        <w:tc>
          <w:tcPr>
            <w:tcW w:w="820" w:type="dxa"/>
            <w:tcBorders>
              <w:top w:val="single" w:sz="12" w:space="0" w:color="000000"/>
              <w:left w:val="nil"/>
              <w:bottom w:val="single" w:sz="12" w:space="0" w:color="000000"/>
              <w:right w:val="nil"/>
            </w:tcBorders>
            <w:vAlign w:val="center"/>
          </w:tcPr>
          <w:p w14:paraId="0E9340D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Skośność</w:t>
            </w:r>
          </w:p>
        </w:tc>
        <w:tc>
          <w:tcPr>
            <w:tcW w:w="732" w:type="dxa"/>
            <w:tcBorders>
              <w:top w:val="single" w:sz="12" w:space="0" w:color="000000"/>
              <w:left w:val="nil"/>
              <w:bottom w:val="single" w:sz="12" w:space="0" w:color="000000"/>
              <w:right w:val="nil"/>
            </w:tcBorders>
            <w:vAlign w:val="center"/>
          </w:tcPr>
          <w:p w14:paraId="422AF80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Kurtoza</w:t>
            </w:r>
          </w:p>
        </w:tc>
      </w:tr>
      <w:tr w:rsidR="004C7770" w14:paraId="7C848D58" w14:textId="77777777">
        <w:trPr>
          <w:trHeight w:val="119"/>
          <w:jc w:val="center"/>
        </w:trPr>
        <w:tc>
          <w:tcPr>
            <w:tcW w:w="784" w:type="dxa"/>
            <w:tcBorders>
              <w:top w:val="single" w:sz="12" w:space="0" w:color="000000"/>
              <w:left w:val="nil"/>
              <w:bottom w:val="nil"/>
              <w:right w:val="nil"/>
            </w:tcBorders>
            <w:vAlign w:val="center"/>
          </w:tcPr>
          <w:p w14:paraId="38D5311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P_BTC</w:t>
            </w:r>
          </w:p>
        </w:tc>
        <w:tc>
          <w:tcPr>
            <w:tcW w:w="862" w:type="dxa"/>
            <w:tcBorders>
              <w:top w:val="single" w:sz="12" w:space="0" w:color="000000"/>
              <w:left w:val="nil"/>
              <w:bottom w:val="nil"/>
              <w:right w:val="nil"/>
            </w:tcBorders>
            <w:vAlign w:val="center"/>
          </w:tcPr>
          <w:p w14:paraId="65C8F201"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20338.67</w:t>
            </w:r>
          </w:p>
        </w:tc>
        <w:tc>
          <w:tcPr>
            <w:tcW w:w="862" w:type="dxa"/>
            <w:tcBorders>
              <w:top w:val="single" w:sz="12" w:space="0" w:color="000000"/>
              <w:left w:val="nil"/>
              <w:bottom w:val="nil"/>
              <w:right w:val="nil"/>
            </w:tcBorders>
            <w:vAlign w:val="center"/>
          </w:tcPr>
          <w:p w14:paraId="68F90879"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10960.59</w:t>
            </w:r>
          </w:p>
        </w:tc>
        <w:tc>
          <w:tcPr>
            <w:tcW w:w="1803" w:type="dxa"/>
            <w:tcBorders>
              <w:top w:val="single" w:sz="12" w:space="0" w:color="000000"/>
              <w:left w:val="nil"/>
              <w:bottom w:val="nil"/>
              <w:right w:val="nil"/>
            </w:tcBorders>
            <w:vAlign w:val="center"/>
          </w:tcPr>
          <w:p w14:paraId="34C6EA51" w14:textId="77777777" w:rsidR="004C7770" w:rsidRDefault="00000000">
            <w:pPr>
              <w:pStyle w:val="Caption"/>
              <w:spacing w:after="0"/>
              <w:rPr>
                <w:rFonts w:eastAsia="Calibri"/>
              </w:rPr>
            </w:pPr>
            <w:r>
              <w:rPr>
                <w:rFonts w:eastAsia="Calibri" w:cs="Times New Roman"/>
                <w:i w:val="0"/>
                <w:iCs w:val="0"/>
                <w:sz w:val="16"/>
                <w:szCs w:val="16"/>
              </w:rPr>
              <w:t>16986.02</w:t>
            </w:r>
          </w:p>
        </w:tc>
        <w:tc>
          <w:tcPr>
            <w:tcW w:w="1908" w:type="dxa"/>
            <w:tcBorders>
              <w:top w:val="single" w:sz="12" w:space="0" w:color="000000"/>
              <w:left w:val="nil"/>
              <w:bottom w:val="nil"/>
              <w:right w:val="nil"/>
            </w:tcBorders>
            <w:vAlign w:val="center"/>
          </w:tcPr>
          <w:p w14:paraId="4E17EF88"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83.52</w:t>
            </w:r>
          </w:p>
        </w:tc>
        <w:tc>
          <w:tcPr>
            <w:tcW w:w="820" w:type="dxa"/>
            <w:tcBorders>
              <w:top w:val="single" w:sz="12" w:space="0" w:color="000000"/>
              <w:left w:val="nil"/>
              <w:bottom w:val="nil"/>
              <w:right w:val="nil"/>
            </w:tcBorders>
            <w:vAlign w:val="center"/>
          </w:tcPr>
          <w:p w14:paraId="074D008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1.03</w:t>
            </w:r>
          </w:p>
        </w:tc>
        <w:tc>
          <w:tcPr>
            <w:tcW w:w="732" w:type="dxa"/>
            <w:tcBorders>
              <w:top w:val="single" w:sz="12" w:space="0" w:color="000000"/>
              <w:left w:val="nil"/>
              <w:bottom w:val="nil"/>
              <w:right w:val="nil"/>
            </w:tcBorders>
            <w:vAlign w:val="center"/>
          </w:tcPr>
          <w:p w14:paraId="301A503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-0.29</w:t>
            </w:r>
          </w:p>
        </w:tc>
      </w:tr>
      <w:tr w:rsidR="004C7770" w14:paraId="738C0FB4" w14:textId="77777777">
        <w:trPr>
          <w:trHeight w:val="119"/>
          <w:jc w:val="center"/>
        </w:trPr>
        <w:tc>
          <w:tcPr>
            <w:tcW w:w="784" w:type="dxa"/>
            <w:tcBorders>
              <w:top w:val="nil"/>
              <w:left w:val="nil"/>
              <w:bottom w:val="nil"/>
              <w:right w:val="nil"/>
            </w:tcBorders>
            <w:vAlign w:val="center"/>
          </w:tcPr>
          <w:p w14:paraId="042F65B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P_BNB</w:t>
            </w:r>
          </w:p>
        </w:tc>
        <w:tc>
          <w:tcPr>
            <w:tcW w:w="862" w:type="dxa"/>
            <w:tcBorders>
              <w:top w:val="nil"/>
              <w:left w:val="nil"/>
              <w:bottom w:val="nil"/>
              <w:right w:val="nil"/>
            </w:tcBorders>
            <w:vAlign w:val="center"/>
          </w:tcPr>
          <w:p w14:paraId="295E54AF"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150.99</w:t>
            </w:r>
          </w:p>
        </w:tc>
        <w:tc>
          <w:tcPr>
            <w:tcW w:w="862" w:type="dxa"/>
            <w:tcBorders>
              <w:top w:val="nil"/>
              <w:left w:val="nil"/>
              <w:bottom w:val="nil"/>
              <w:right w:val="nil"/>
            </w:tcBorders>
            <w:vAlign w:val="center"/>
          </w:tcPr>
          <w:p w14:paraId="22E37553"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27.46</w:t>
            </w:r>
          </w:p>
        </w:tc>
        <w:tc>
          <w:tcPr>
            <w:tcW w:w="1803" w:type="dxa"/>
            <w:tcBorders>
              <w:top w:val="nil"/>
              <w:left w:val="nil"/>
              <w:bottom w:val="nil"/>
              <w:right w:val="nil"/>
            </w:tcBorders>
            <w:vAlign w:val="center"/>
          </w:tcPr>
          <w:p w14:paraId="0B18AA07"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183.83</w:t>
            </w:r>
          </w:p>
        </w:tc>
        <w:tc>
          <w:tcPr>
            <w:tcW w:w="1908" w:type="dxa"/>
            <w:tcBorders>
              <w:top w:val="nil"/>
              <w:left w:val="nil"/>
              <w:bottom w:val="nil"/>
              <w:right w:val="nil"/>
            </w:tcBorders>
            <w:vAlign w:val="center"/>
          </w:tcPr>
          <w:p w14:paraId="4C3F7CD9"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121.75</w:t>
            </w:r>
          </w:p>
        </w:tc>
        <w:tc>
          <w:tcPr>
            <w:tcW w:w="820" w:type="dxa"/>
            <w:tcBorders>
              <w:top w:val="nil"/>
              <w:left w:val="nil"/>
              <w:bottom w:val="nil"/>
              <w:right w:val="nil"/>
            </w:tcBorders>
            <w:vAlign w:val="center"/>
          </w:tcPr>
          <w:p w14:paraId="3AA5746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0.97</w:t>
            </w:r>
          </w:p>
        </w:tc>
        <w:tc>
          <w:tcPr>
            <w:tcW w:w="732" w:type="dxa"/>
            <w:tcBorders>
              <w:top w:val="nil"/>
              <w:left w:val="nil"/>
              <w:bottom w:val="nil"/>
              <w:right w:val="nil"/>
            </w:tcBorders>
            <w:vAlign w:val="center"/>
          </w:tcPr>
          <w:p w14:paraId="786FC957"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-0.43</w:t>
            </w:r>
          </w:p>
        </w:tc>
      </w:tr>
      <w:tr w:rsidR="004C7770" w14:paraId="2585EBC5" w14:textId="77777777">
        <w:trPr>
          <w:trHeight w:val="119"/>
          <w:jc w:val="center"/>
        </w:trPr>
        <w:tc>
          <w:tcPr>
            <w:tcW w:w="784" w:type="dxa"/>
            <w:tcBorders>
              <w:top w:val="nil"/>
              <w:left w:val="nil"/>
              <w:bottom w:val="nil"/>
              <w:right w:val="nil"/>
            </w:tcBorders>
            <w:vAlign w:val="center"/>
          </w:tcPr>
          <w:p w14:paraId="5F436B6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P_XMR</w:t>
            </w:r>
          </w:p>
        </w:tc>
        <w:tc>
          <w:tcPr>
            <w:tcW w:w="862" w:type="dxa"/>
            <w:tcBorders>
              <w:top w:val="nil"/>
              <w:left w:val="nil"/>
              <w:bottom w:val="nil"/>
              <w:right w:val="nil"/>
            </w:tcBorders>
            <w:vAlign w:val="center"/>
          </w:tcPr>
          <w:p w14:paraId="387BD709"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146.42</w:t>
            </w:r>
          </w:p>
        </w:tc>
        <w:tc>
          <w:tcPr>
            <w:tcW w:w="862" w:type="dxa"/>
            <w:tcBorders>
              <w:top w:val="nil"/>
              <w:left w:val="nil"/>
              <w:bottom w:val="nil"/>
              <w:right w:val="nil"/>
            </w:tcBorders>
            <w:vAlign w:val="center"/>
          </w:tcPr>
          <w:p w14:paraId="01F549D7"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129.86</w:t>
            </w:r>
          </w:p>
        </w:tc>
        <w:tc>
          <w:tcPr>
            <w:tcW w:w="1803" w:type="dxa"/>
            <w:tcBorders>
              <w:top w:val="nil"/>
              <w:left w:val="nil"/>
              <w:bottom w:val="nil"/>
              <w:right w:val="nil"/>
            </w:tcBorders>
            <w:vAlign w:val="center"/>
          </w:tcPr>
          <w:p w14:paraId="3A1E8137"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85.24</w:t>
            </w:r>
          </w:p>
        </w:tc>
        <w:tc>
          <w:tcPr>
            <w:tcW w:w="1908" w:type="dxa"/>
            <w:tcBorders>
              <w:top w:val="nil"/>
              <w:left w:val="nil"/>
              <w:bottom w:val="nil"/>
              <w:right w:val="nil"/>
            </w:tcBorders>
            <w:vAlign w:val="center"/>
          </w:tcPr>
          <w:p w14:paraId="3F4FF918"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58.22</w:t>
            </w:r>
          </w:p>
        </w:tc>
        <w:tc>
          <w:tcPr>
            <w:tcW w:w="820" w:type="dxa"/>
            <w:tcBorders>
              <w:top w:val="nil"/>
              <w:left w:val="nil"/>
              <w:bottom w:val="nil"/>
              <w:right w:val="nil"/>
            </w:tcBorders>
            <w:vAlign w:val="center"/>
          </w:tcPr>
          <w:p w14:paraId="7A13DD97"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0.97</w:t>
            </w:r>
          </w:p>
        </w:tc>
        <w:tc>
          <w:tcPr>
            <w:tcW w:w="732" w:type="dxa"/>
            <w:tcBorders>
              <w:top w:val="nil"/>
              <w:left w:val="nil"/>
              <w:bottom w:val="nil"/>
              <w:right w:val="nil"/>
            </w:tcBorders>
            <w:vAlign w:val="center"/>
          </w:tcPr>
          <w:p w14:paraId="6728DBD2"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0.64</w:t>
            </w:r>
          </w:p>
        </w:tc>
      </w:tr>
      <w:tr w:rsidR="004C7770" w14:paraId="51763814" w14:textId="77777777">
        <w:trPr>
          <w:trHeight w:val="119"/>
          <w:jc w:val="center"/>
        </w:trPr>
        <w:tc>
          <w:tcPr>
            <w:tcW w:w="784" w:type="dxa"/>
            <w:tcBorders>
              <w:top w:val="nil"/>
              <w:left w:val="nil"/>
              <w:right w:val="nil"/>
            </w:tcBorders>
            <w:vAlign w:val="center"/>
          </w:tcPr>
          <w:p w14:paraId="1DB2AE4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P_BAT</w:t>
            </w:r>
          </w:p>
        </w:tc>
        <w:tc>
          <w:tcPr>
            <w:tcW w:w="862" w:type="dxa"/>
            <w:tcBorders>
              <w:top w:val="nil"/>
              <w:left w:val="nil"/>
              <w:right w:val="nil"/>
            </w:tcBorders>
            <w:vAlign w:val="center"/>
          </w:tcPr>
          <w:p w14:paraId="6AD56942"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0.41</w:t>
            </w:r>
          </w:p>
        </w:tc>
        <w:tc>
          <w:tcPr>
            <w:tcW w:w="862" w:type="dxa"/>
            <w:tcBorders>
              <w:top w:val="nil"/>
              <w:left w:val="nil"/>
              <w:right w:val="nil"/>
            </w:tcBorders>
            <w:vAlign w:val="center"/>
          </w:tcPr>
          <w:p w14:paraId="1833E60A"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0.28</w:t>
            </w:r>
          </w:p>
        </w:tc>
        <w:tc>
          <w:tcPr>
            <w:tcW w:w="1803" w:type="dxa"/>
            <w:tcBorders>
              <w:top w:val="nil"/>
              <w:left w:val="nil"/>
              <w:right w:val="nil"/>
            </w:tcBorders>
            <w:vAlign w:val="center"/>
          </w:tcPr>
          <w:p w14:paraId="1A0CD830"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0.30</w:t>
            </w:r>
          </w:p>
        </w:tc>
        <w:tc>
          <w:tcPr>
            <w:tcW w:w="1908" w:type="dxa"/>
            <w:tcBorders>
              <w:top w:val="nil"/>
              <w:left w:val="nil"/>
              <w:right w:val="nil"/>
            </w:tcBorders>
            <w:vAlign w:val="center"/>
          </w:tcPr>
          <w:p w14:paraId="79CE7902"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73.81</w:t>
            </w:r>
          </w:p>
        </w:tc>
        <w:tc>
          <w:tcPr>
            <w:tcW w:w="820" w:type="dxa"/>
            <w:tcBorders>
              <w:top w:val="nil"/>
              <w:left w:val="nil"/>
              <w:right w:val="nil"/>
            </w:tcBorders>
            <w:vAlign w:val="center"/>
          </w:tcPr>
          <w:p w14:paraId="01053E30"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1.61</w:t>
            </w:r>
          </w:p>
        </w:tc>
        <w:tc>
          <w:tcPr>
            <w:tcW w:w="732" w:type="dxa"/>
            <w:tcBorders>
              <w:top w:val="nil"/>
              <w:left w:val="nil"/>
              <w:right w:val="nil"/>
            </w:tcBorders>
            <w:vAlign w:val="center"/>
          </w:tcPr>
          <w:p w14:paraId="412F5FAD"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1.98</w:t>
            </w:r>
          </w:p>
        </w:tc>
      </w:tr>
      <w:tr w:rsidR="004C7770" w14:paraId="64E5E2BA" w14:textId="77777777">
        <w:trPr>
          <w:trHeight w:val="119"/>
          <w:jc w:val="center"/>
        </w:trPr>
        <w:tc>
          <w:tcPr>
            <w:tcW w:w="784" w:type="dxa"/>
            <w:tcBorders>
              <w:left w:val="nil"/>
              <w:bottom w:val="nil"/>
              <w:right w:val="nil"/>
            </w:tcBorders>
            <w:vAlign w:val="center"/>
          </w:tcPr>
          <w:p w14:paraId="3F524077"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R_BTC</w:t>
            </w:r>
          </w:p>
        </w:tc>
        <w:tc>
          <w:tcPr>
            <w:tcW w:w="862" w:type="dxa"/>
            <w:tcBorders>
              <w:left w:val="nil"/>
              <w:bottom w:val="nil"/>
              <w:right w:val="nil"/>
            </w:tcBorders>
            <w:vAlign w:val="center"/>
          </w:tcPr>
          <w:p w14:paraId="517FEFF8"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1.05E-04</w:t>
            </w:r>
          </w:p>
        </w:tc>
        <w:tc>
          <w:tcPr>
            <w:tcW w:w="862" w:type="dxa"/>
            <w:tcBorders>
              <w:left w:val="nil"/>
              <w:bottom w:val="nil"/>
              <w:right w:val="nil"/>
            </w:tcBorders>
            <w:vAlign w:val="center"/>
          </w:tcPr>
          <w:p w14:paraId="3425D5A9"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9.76E-04</w:t>
            </w:r>
          </w:p>
        </w:tc>
        <w:tc>
          <w:tcPr>
            <w:tcW w:w="1803" w:type="dxa"/>
            <w:tcBorders>
              <w:left w:val="nil"/>
              <w:bottom w:val="nil"/>
              <w:right w:val="nil"/>
            </w:tcBorders>
            <w:vAlign w:val="center"/>
          </w:tcPr>
          <w:p w14:paraId="2A8282B2"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0.04</w:t>
            </w:r>
          </w:p>
        </w:tc>
        <w:tc>
          <w:tcPr>
            <w:tcW w:w="1908" w:type="dxa"/>
            <w:tcBorders>
              <w:left w:val="nil"/>
              <w:bottom w:val="nil"/>
              <w:right w:val="nil"/>
            </w:tcBorders>
            <w:vAlign w:val="center"/>
          </w:tcPr>
          <w:p w14:paraId="6BDCB962" w14:textId="77777777" w:rsidR="004C7770" w:rsidRDefault="00000000">
            <w:pPr>
              <w:pStyle w:val="Caption"/>
              <w:spacing w:after="0"/>
              <w:rPr>
                <w:rFonts w:eastAsia="Calibri"/>
              </w:rPr>
            </w:pPr>
            <w:r>
              <w:rPr>
                <w:rFonts w:eastAsia="Calibri" w:cs="Times New Roman"/>
                <w:i w:val="0"/>
                <w:iCs w:val="0"/>
                <w:sz w:val="16"/>
                <w:szCs w:val="16"/>
              </w:rPr>
              <w:t>37104.01</w:t>
            </w:r>
          </w:p>
        </w:tc>
        <w:tc>
          <w:tcPr>
            <w:tcW w:w="820" w:type="dxa"/>
            <w:tcBorders>
              <w:left w:val="nil"/>
              <w:bottom w:val="nil"/>
              <w:right w:val="nil"/>
            </w:tcBorders>
            <w:vAlign w:val="center"/>
          </w:tcPr>
          <w:p w14:paraId="0DC0D2D3"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-1.07</w:t>
            </w:r>
          </w:p>
        </w:tc>
        <w:tc>
          <w:tcPr>
            <w:tcW w:w="732" w:type="dxa"/>
            <w:tcBorders>
              <w:left w:val="nil"/>
              <w:bottom w:val="nil"/>
              <w:right w:val="nil"/>
            </w:tcBorders>
            <w:vAlign w:val="center"/>
          </w:tcPr>
          <w:p w14:paraId="3964A39F"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13.25</w:t>
            </w:r>
          </w:p>
        </w:tc>
      </w:tr>
      <w:tr w:rsidR="004C7770" w14:paraId="19F91F56" w14:textId="77777777">
        <w:trPr>
          <w:trHeight w:val="119"/>
          <w:jc w:val="center"/>
        </w:trPr>
        <w:tc>
          <w:tcPr>
            <w:tcW w:w="784" w:type="dxa"/>
            <w:tcBorders>
              <w:top w:val="nil"/>
              <w:left w:val="nil"/>
              <w:bottom w:val="nil"/>
              <w:right w:val="nil"/>
            </w:tcBorders>
            <w:vAlign w:val="center"/>
          </w:tcPr>
          <w:p w14:paraId="6237DCD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R_BNB</w:t>
            </w:r>
          </w:p>
        </w:tc>
        <w:tc>
          <w:tcPr>
            <w:tcW w:w="862" w:type="dxa"/>
            <w:tcBorders>
              <w:top w:val="nil"/>
              <w:left w:val="nil"/>
              <w:bottom w:val="nil"/>
              <w:right w:val="nil"/>
            </w:tcBorders>
            <w:vAlign w:val="center"/>
          </w:tcPr>
          <w:p w14:paraId="1420648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1.85E-03</w:t>
            </w:r>
          </w:p>
        </w:tc>
        <w:tc>
          <w:tcPr>
            <w:tcW w:w="862" w:type="dxa"/>
            <w:tcBorders>
              <w:top w:val="nil"/>
              <w:left w:val="nil"/>
              <w:bottom w:val="nil"/>
              <w:right w:val="nil"/>
            </w:tcBorders>
            <w:vAlign w:val="center"/>
          </w:tcPr>
          <w:p w14:paraId="39BD2D8A"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6.58E-04</w:t>
            </w:r>
          </w:p>
        </w:tc>
        <w:tc>
          <w:tcPr>
            <w:tcW w:w="1803" w:type="dxa"/>
            <w:tcBorders>
              <w:top w:val="nil"/>
              <w:left w:val="nil"/>
              <w:bottom w:val="nil"/>
              <w:right w:val="nil"/>
            </w:tcBorders>
            <w:vAlign w:val="center"/>
          </w:tcPr>
          <w:p w14:paraId="2988DE3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0.06</w:t>
            </w:r>
          </w:p>
        </w:tc>
        <w:tc>
          <w:tcPr>
            <w:tcW w:w="1908" w:type="dxa"/>
            <w:tcBorders>
              <w:top w:val="nil"/>
              <w:left w:val="nil"/>
              <w:bottom w:val="nil"/>
              <w:right w:val="nil"/>
            </w:tcBorders>
            <w:vAlign w:val="center"/>
          </w:tcPr>
          <w:p w14:paraId="02C126EB"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3081.52</w:t>
            </w:r>
          </w:p>
        </w:tc>
        <w:tc>
          <w:tcPr>
            <w:tcW w:w="820" w:type="dxa"/>
            <w:tcBorders>
              <w:top w:val="nil"/>
              <w:left w:val="nil"/>
              <w:bottom w:val="nil"/>
              <w:right w:val="nil"/>
            </w:tcBorders>
            <w:vAlign w:val="center"/>
          </w:tcPr>
          <w:p w14:paraId="46FEB76C"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0.26</w:t>
            </w:r>
          </w:p>
        </w:tc>
        <w:tc>
          <w:tcPr>
            <w:tcW w:w="732" w:type="dxa"/>
            <w:tcBorders>
              <w:top w:val="nil"/>
              <w:left w:val="nil"/>
              <w:bottom w:val="nil"/>
              <w:right w:val="nil"/>
            </w:tcBorders>
            <w:vAlign w:val="center"/>
          </w:tcPr>
          <w:p w14:paraId="34CF90F7"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16.58</w:t>
            </w:r>
          </w:p>
        </w:tc>
      </w:tr>
      <w:tr w:rsidR="004C7770" w14:paraId="764F5FDB" w14:textId="77777777">
        <w:trPr>
          <w:trHeight w:val="119"/>
          <w:jc w:val="center"/>
        </w:trPr>
        <w:tc>
          <w:tcPr>
            <w:tcW w:w="784" w:type="dxa"/>
            <w:tcBorders>
              <w:top w:val="nil"/>
              <w:left w:val="nil"/>
              <w:bottom w:val="nil"/>
              <w:right w:val="nil"/>
            </w:tcBorders>
            <w:vAlign w:val="center"/>
          </w:tcPr>
          <w:p w14:paraId="0533E44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R_XMR</w:t>
            </w:r>
          </w:p>
        </w:tc>
        <w:tc>
          <w:tcPr>
            <w:tcW w:w="862" w:type="dxa"/>
            <w:tcBorders>
              <w:top w:val="nil"/>
              <w:left w:val="nil"/>
              <w:bottom w:val="nil"/>
              <w:right w:val="nil"/>
            </w:tcBorders>
            <w:vAlign w:val="center"/>
          </w:tcPr>
          <w:p w14:paraId="32C98748"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-4.88E-04</w:t>
            </w:r>
          </w:p>
        </w:tc>
        <w:tc>
          <w:tcPr>
            <w:tcW w:w="862" w:type="dxa"/>
            <w:tcBorders>
              <w:top w:val="nil"/>
              <w:left w:val="nil"/>
              <w:bottom w:val="nil"/>
              <w:right w:val="nil"/>
            </w:tcBorders>
            <w:vAlign w:val="center"/>
          </w:tcPr>
          <w:p w14:paraId="7857A8EC"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2.03E-03</w:t>
            </w:r>
          </w:p>
        </w:tc>
        <w:tc>
          <w:tcPr>
            <w:tcW w:w="1803" w:type="dxa"/>
            <w:tcBorders>
              <w:top w:val="nil"/>
              <w:left w:val="nil"/>
              <w:bottom w:val="nil"/>
              <w:right w:val="nil"/>
            </w:tcBorders>
            <w:vAlign w:val="center"/>
          </w:tcPr>
          <w:p w14:paraId="55F868C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0.05</w:t>
            </w:r>
          </w:p>
        </w:tc>
        <w:tc>
          <w:tcPr>
            <w:tcW w:w="1908" w:type="dxa"/>
            <w:tcBorders>
              <w:top w:val="nil"/>
              <w:left w:val="nil"/>
              <w:bottom w:val="nil"/>
              <w:right w:val="nil"/>
            </w:tcBorders>
            <w:vAlign w:val="center"/>
          </w:tcPr>
          <w:p w14:paraId="35D8B505"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-10972.03</w:t>
            </w:r>
          </w:p>
        </w:tc>
        <w:tc>
          <w:tcPr>
            <w:tcW w:w="820" w:type="dxa"/>
            <w:tcBorders>
              <w:top w:val="nil"/>
              <w:left w:val="nil"/>
              <w:bottom w:val="nil"/>
              <w:right w:val="nil"/>
            </w:tcBorders>
            <w:vAlign w:val="center"/>
          </w:tcPr>
          <w:p w14:paraId="55A55E07"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-1.07</w:t>
            </w:r>
          </w:p>
        </w:tc>
        <w:tc>
          <w:tcPr>
            <w:tcW w:w="732" w:type="dxa"/>
            <w:tcBorders>
              <w:top w:val="nil"/>
              <w:left w:val="nil"/>
              <w:bottom w:val="nil"/>
              <w:right w:val="nil"/>
            </w:tcBorders>
            <w:vAlign w:val="center"/>
          </w:tcPr>
          <w:p w14:paraId="44150AE2"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11.84</w:t>
            </w:r>
          </w:p>
        </w:tc>
      </w:tr>
      <w:tr w:rsidR="004C7770" w14:paraId="19EB2B1C" w14:textId="77777777">
        <w:trPr>
          <w:trHeight w:val="119"/>
          <w:jc w:val="center"/>
        </w:trPr>
        <w:tc>
          <w:tcPr>
            <w:tcW w:w="784" w:type="dxa"/>
            <w:tcBorders>
              <w:top w:val="nil"/>
              <w:left w:val="nil"/>
              <w:right w:val="nil"/>
            </w:tcBorders>
            <w:vAlign w:val="center"/>
          </w:tcPr>
          <w:p w14:paraId="5E1D5A0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R_BAT</w:t>
            </w:r>
          </w:p>
        </w:tc>
        <w:tc>
          <w:tcPr>
            <w:tcW w:w="862" w:type="dxa"/>
            <w:tcBorders>
              <w:top w:val="nil"/>
              <w:left w:val="nil"/>
              <w:right w:val="nil"/>
            </w:tcBorders>
            <w:vAlign w:val="center"/>
          </w:tcPr>
          <w:p w14:paraId="2712C589"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-5.76E-04</w:t>
            </w:r>
          </w:p>
        </w:tc>
        <w:tc>
          <w:tcPr>
            <w:tcW w:w="862" w:type="dxa"/>
            <w:tcBorders>
              <w:top w:val="nil"/>
              <w:left w:val="nil"/>
              <w:right w:val="nil"/>
            </w:tcBorders>
            <w:vAlign w:val="center"/>
          </w:tcPr>
          <w:p w14:paraId="1630E533"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-6.86E-04</w:t>
            </w:r>
          </w:p>
        </w:tc>
        <w:tc>
          <w:tcPr>
            <w:tcW w:w="1803" w:type="dxa"/>
            <w:tcBorders>
              <w:top w:val="nil"/>
              <w:left w:val="nil"/>
              <w:right w:val="nil"/>
            </w:tcBorders>
            <w:vAlign w:val="center"/>
          </w:tcPr>
          <w:p w14:paraId="6CD5937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0.06</w:t>
            </w:r>
          </w:p>
        </w:tc>
        <w:tc>
          <w:tcPr>
            <w:tcW w:w="1908" w:type="dxa"/>
            <w:tcBorders>
              <w:top w:val="nil"/>
              <w:left w:val="nil"/>
              <w:right w:val="nil"/>
            </w:tcBorders>
            <w:vAlign w:val="center"/>
          </w:tcPr>
          <w:p w14:paraId="58882AEE"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-11105.24</w:t>
            </w:r>
          </w:p>
        </w:tc>
        <w:tc>
          <w:tcPr>
            <w:tcW w:w="820" w:type="dxa"/>
            <w:tcBorders>
              <w:top w:val="nil"/>
              <w:left w:val="nil"/>
              <w:right w:val="nil"/>
            </w:tcBorders>
            <w:vAlign w:val="center"/>
          </w:tcPr>
          <w:p w14:paraId="7AE3C480"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-0.13</w:t>
            </w:r>
          </w:p>
        </w:tc>
        <w:tc>
          <w:tcPr>
            <w:tcW w:w="732" w:type="dxa"/>
            <w:tcBorders>
              <w:top w:val="nil"/>
              <w:left w:val="nil"/>
              <w:right w:val="nil"/>
            </w:tcBorders>
            <w:vAlign w:val="center"/>
          </w:tcPr>
          <w:p w14:paraId="0EF64CC0"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5.91</w:t>
            </w:r>
          </w:p>
        </w:tc>
      </w:tr>
      <w:tr w:rsidR="004C7770" w14:paraId="183F9559" w14:textId="77777777">
        <w:trPr>
          <w:trHeight w:val="119"/>
          <w:jc w:val="center"/>
        </w:trPr>
        <w:tc>
          <w:tcPr>
            <w:tcW w:w="784" w:type="dxa"/>
            <w:tcBorders>
              <w:left w:val="nil"/>
              <w:bottom w:val="nil"/>
              <w:right w:val="nil"/>
            </w:tcBorders>
            <w:vAlign w:val="center"/>
          </w:tcPr>
          <w:p w14:paraId="6DE17DF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V_BTC</w:t>
            </w:r>
          </w:p>
        </w:tc>
        <w:tc>
          <w:tcPr>
            <w:tcW w:w="862" w:type="dxa"/>
            <w:tcBorders>
              <w:left w:val="nil"/>
              <w:bottom w:val="nil"/>
              <w:right w:val="nil"/>
            </w:tcBorders>
            <w:vAlign w:val="center"/>
          </w:tcPr>
          <w:p w14:paraId="7EAAD17C"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2.66E+10</w:t>
            </w:r>
          </w:p>
        </w:tc>
        <w:tc>
          <w:tcPr>
            <w:tcW w:w="862" w:type="dxa"/>
            <w:tcBorders>
              <w:left w:val="nil"/>
              <w:bottom w:val="nil"/>
              <w:right w:val="nil"/>
            </w:tcBorders>
            <w:vAlign w:val="center"/>
          </w:tcPr>
          <w:p w14:paraId="7A337103" w14:textId="77777777" w:rsidR="004C7770" w:rsidRDefault="00000000">
            <w:pPr>
              <w:pStyle w:val="Caption"/>
              <w:spacing w:after="0"/>
              <w:rPr>
                <w:rFonts w:eastAsia="Calibri"/>
              </w:rPr>
            </w:pPr>
            <w:r>
              <w:rPr>
                <w:rFonts w:eastAsia="Calibri" w:cs="Times New Roman"/>
                <w:i w:val="0"/>
                <w:iCs w:val="0"/>
                <w:sz w:val="16"/>
                <w:szCs w:val="16"/>
              </w:rPr>
              <w:t>2.43E+10</w:t>
            </w:r>
          </w:p>
        </w:tc>
        <w:tc>
          <w:tcPr>
            <w:tcW w:w="1803" w:type="dxa"/>
            <w:tcBorders>
              <w:left w:val="nil"/>
              <w:bottom w:val="nil"/>
              <w:right w:val="nil"/>
            </w:tcBorders>
            <w:vAlign w:val="center"/>
          </w:tcPr>
          <w:p w14:paraId="228380BE" w14:textId="77777777" w:rsidR="004C7770" w:rsidRDefault="00000000">
            <w:pPr>
              <w:pStyle w:val="Caption"/>
              <w:spacing w:after="0"/>
              <w:rPr>
                <w:rFonts w:eastAsia="Calibri"/>
              </w:rPr>
            </w:pPr>
            <w:r>
              <w:rPr>
                <w:rFonts w:eastAsia="Calibri" w:cs="Times New Roman"/>
                <w:i w:val="0"/>
                <w:iCs w:val="0"/>
                <w:sz w:val="16"/>
                <w:szCs w:val="16"/>
              </w:rPr>
              <w:t>1.98E+10</w:t>
            </w:r>
          </w:p>
        </w:tc>
        <w:tc>
          <w:tcPr>
            <w:tcW w:w="1908" w:type="dxa"/>
            <w:tcBorders>
              <w:left w:val="nil"/>
              <w:bottom w:val="nil"/>
              <w:right w:val="nil"/>
            </w:tcBorders>
            <w:vAlign w:val="center"/>
          </w:tcPr>
          <w:p w14:paraId="29EECE38" w14:textId="77777777" w:rsidR="004C7770" w:rsidRDefault="00000000">
            <w:pPr>
              <w:pStyle w:val="Caption"/>
              <w:spacing w:after="0"/>
              <w:rPr>
                <w:rFonts w:eastAsia="Calibri"/>
              </w:rPr>
            </w:pPr>
            <w:r>
              <w:rPr>
                <w:rFonts w:eastAsia="Calibri" w:cs="Times New Roman"/>
                <w:i w:val="0"/>
                <w:iCs w:val="0"/>
                <w:sz w:val="16"/>
                <w:szCs w:val="16"/>
              </w:rPr>
              <w:t>74.53</w:t>
            </w:r>
          </w:p>
        </w:tc>
        <w:tc>
          <w:tcPr>
            <w:tcW w:w="820" w:type="dxa"/>
            <w:tcBorders>
              <w:left w:val="nil"/>
              <w:bottom w:val="nil"/>
              <w:right w:val="nil"/>
            </w:tcBorders>
            <w:vAlign w:val="center"/>
          </w:tcPr>
          <w:p w14:paraId="496A01FA"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3.30</w:t>
            </w:r>
          </w:p>
        </w:tc>
        <w:tc>
          <w:tcPr>
            <w:tcW w:w="732" w:type="dxa"/>
            <w:tcBorders>
              <w:left w:val="nil"/>
              <w:bottom w:val="nil"/>
              <w:right w:val="nil"/>
            </w:tcBorders>
            <w:vAlign w:val="center"/>
          </w:tcPr>
          <w:p w14:paraId="02DAA02D" w14:textId="77777777" w:rsidR="004C7770" w:rsidRDefault="00000000">
            <w:pPr>
              <w:pStyle w:val="Caption"/>
              <w:spacing w:after="0"/>
              <w:rPr>
                <w:rFonts w:eastAsia="Calibri"/>
              </w:rPr>
            </w:pPr>
            <w:r>
              <w:rPr>
                <w:rFonts w:eastAsia="Calibri" w:cs="Times New Roman"/>
                <w:i w:val="0"/>
                <w:iCs w:val="0"/>
                <w:sz w:val="16"/>
                <w:szCs w:val="16"/>
              </w:rPr>
              <w:t>40.20</w:t>
            </w:r>
          </w:p>
        </w:tc>
      </w:tr>
      <w:tr w:rsidR="004C7770" w14:paraId="309FB0BA" w14:textId="77777777">
        <w:trPr>
          <w:trHeight w:val="119"/>
          <w:jc w:val="center"/>
        </w:trPr>
        <w:tc>
          <w:tcPr>
            <w:tcW w:w="784" w:type="dxa"/>
            <w:tcBorders>
              <w:top w:val="nil"/>
              <w:left w:val="nil"/>
              <w:bottom w:val="nil"/>
              <w:right w:val="nil"/>
            </w:tcBorders>
            <w:vAlign w:val="center"/>
          </w:tcPr>
          <w:p w14:paraId="5A51373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V_BNB</w:t>
            </w:r>
          </w:p>
        </w:tc>
        <w:tc>
          <w:tcPr>
            <w:tcW w:w="862" w:type="dxa"/>
            <w:tcBorders>
              <w:top w:val="nil"/>
              <w:left w:val="nil"/>
              <w:bottom w:val="nil"/>
              <w:right w:val="nil"/>
            </w:tcBorders>
            <w:vAlign w:val="center"/>
          </w:tcPr>
          <w:p w14:paraId="78C15A67"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9.93E+08</w:t>
            </w:r>
          </w:p>
        </w:tc>
        <w:tc>
          <w:tcPr>
            <w:tcW w:w="862" w:type="dxa"/>
            <w:tcBorders>
              <w:top w:val="nil"/>
              <w:left w:val="nil"/>
              <w:bottom w:val="nil"/>
              <w:right w:val="nil"/>
            </w:tcBorders>
            <w:vAlign w:val="center"/>
          </w:tcPr>
          <w:p w14:paraId="2CB61E8D"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3.85E+08</w:t>
            </w:r>
          </w:p>
        </w:tc>
        <w:tc>
          <w:tcPr>
            <w:tcW w:w="1803" w:type="dxa"/>
            <w:tcBorders>
              <w:top w:val="nil"/>
              <w:left w:val="nil"/>
              <w:bottom w:val="nil"/>
              <w:right w:val="nil"/>
            </w:tcBorders>
            <w:vAlign w:val="center"/>
          </w:tcPr>
          <w:p w14:paraId="61BEC7E2"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1.45E+09</w:t>
            </w:r>
          </w:p>
        </w:tc>
        <w:tc>
          <w:tcPr>
            <w:tcW w:w="1908" w:type="dxa"/>
            <w:tcBorders>
              <w:top w:val="nil"/>
              <w:left w:val="nil"/>
              <w:bottom w:val="nil"/>
              <w:right w:val="nil"/>
            </w:tcBorders>
            <w:vAlign w:val="center"/>
          </w:tcPr>
          <w:p w14:paraId="6F071FEF"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145.77</w:t>
            </w:r>
          </w:p>
        </w:tc>
        <w:tc>
          <w:tcPr>
            <w:tcW w:w="820" w:type="dxa"/>
            <w:tcBorders>
              <w:top w:val="nil"/>
              <w:left w:val="nil"/>
              <w:bottom w:val="nil"/>
              <w:right w:val="nil"/>
            </w:tcBorders>
            <w:vAlign w:val="center"/>
          </w:tcPr>
          <w:p w14:paraId="7F61172C"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3.46</w:t>
            </w:r>
          </w:p>
        </w:tc>
        <w:tc>
          <w:tcPr>
            <w:tcW w:w="732" w:type="dxa"/>
            <w:tcBorders>
              <w:top w:val="nil"/>
              <w:left w:val="nil"/>
              <w:bottom w:val="nil"/>
              <w:right w:val="nil"/>
            </w:tcBorders>
            <w:vAlign w:val="center"/>
          </w:tcPr>
          <w:p w14:paraId="4AC2DCDC" w14:textId="77777777" w:rsidR="004C7770" w:rsidRDefault="00000000">
            <w:pPr>
              <w:pStyle w:val="Caption"/>
              <w:spacing w:after="0"/>
              <w:rPr>
                <w:rFonts w:eastAsia="Calibri"/>
              </w:rPr>
            </w:pPr>
            <w:r>
              <w:rPr>
                <w:rFonts w:eastAsia="Calibri" w:cs="Times New Roman"/>
                <w:i w:val="0"/>
                <w:iCs w:val="0"/>
                <w:sz w:val="16"/>
                <w:szCs w:val="16"/>
              </w:rPr>
              <w:t>20.65</w:t>
            </w:r>
          </w:p>
        </w:tc>
      </w:tr>
      <w:tr w:rsidR="004C7770" w14:paraId="07F1200A" w14:textId="77777777">
        <w:trPr>
          <w:trHeight w:val="119"/>
          <w:jc w:val="center"/>
        </w:trPr>
        <w:tc>
          <w:tcPr>
            <w:tcW w:w="784" w:type="dxa"/>
            <w:tcBorders>
              <w:top w:val="nil"/>
              <w:left w:val="nil"/>
              <w:bottom w:val="nil"/>
              <w:right w:val="nil"/>
            </w:tcBorders>
            <w:vAlign w:val="center"/>
          </w:tcPr>
          <w:p w14:paraId="794B8A03"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V_XMR</w:t>
            </w:r>
          </w:p>
        </w:tc>
        <w:tc>
          <w:tcPr>
            <w:tcW w:w="862" w:type="dxa"/>
            <w:tcBorders>
              <w:top w:val="nil"/>
              <w:left w:val="nil"/>
              <w:bottom w:val="nil"/>
              <w:right w:val="nil"/>
            </w:tcBorders>
            <w:vAlign w:val="center"/>
          </w:tcPr>
          <w:p w14:paraId="61FA8901"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2.72E+08</w:t>
            </w:r>
          </w:p>
        </w:tc>
        <w:tc>
          <w:tcPr>
            <w:tcW w:w="862" w:type="dxa"/>
            <w:tcBorders>
              <w:top w:val="nil"/>
              <w:left w:val="nil"/>
              <w:bottom w:val="nil"/>
              <w:right w:val="nil"/>
            </w:tcBorders>
            <w:vAlign w:val="center"/>
          </w:tcPr>
          <w:p w14:paraId="6366C533"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1.14E+08</w:t>
            </w:r>
          </w:p>
        </w:tc>
        <w:tc>
          <w:tcPr>
            <w:tcW w:w="1803" w:type="dxa"/>
            <w:tcBorders>
              <w:top w:val="nil"/>
              <w:left w:val="nil"/>
              <w:bottom w:val="nil"/>
              <w:right w:val="nil"/>
            </w:tcBorders>
            <w:vAlign w:val="center"/>
          </w:tcPr>
          <w:p w14:paraId="78A82D8F"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1.08E+09</w:t>
            </w:r>
          </w:p>
        </w:tc>
        <w:tc>
          <w:tcPr>
            <w:tcW w:w="1908" w:type="dxa"/>
            <w:tcBorders>
              <w:top w:val="nil"/>
              <w:left w:val="nil"/>
              <w:bottom w:val="nil"/>
              <w:right w:val="nil"/>
            </w:tcBorders>
            <w:vAlign w:val="center"/>
          </w:tcPr>
          <w:p w14:paraId="66E8C6B3"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398.67</w:t>
            </w:r>
          </w:p>
        </w:tc>
        <w:tc>
          <w:tcPr>
            <w:tcW w:w="820" w:type="dxa"/>
            <w:tcBorders>
              <w:top w:val="nil"/>
              <w:left w:val="nil"/>
              <w:bottom w:val="nil"/>
              <w:right w:val="nil"/>
            </w:tcBorders>
            <w:vAlign w:val="center"/>
          </w:tcPr>
          <w:p w14:paraId="0B1BB5B2"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21.91</w:t>
            </w:r>
          </w:p>
        </w:tc>
        <w:tc>
          <w:tcPr>
            <w:tcW w:w="732" w:type="dxa"/>
            <w:tcBorders>
              <w:top w:val="nil"/>
              <w:left w:val="nil"/>
              <w:bottom w:val="nil"/>
              <w:right w:val="nil"/>
            </w:tcBorders>
            <w:vAlign w:val="center"/>
          </w:tcPr>
          <w:p w14:paraId="41161A06"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531.07</w:t>
            </w:r>
          </w:p>
        </w:tc>
      </w:tr>
      <w:tr w:rsidR="004C7770" w14:paraId="16950218" w14:textId="77777777">
        <w:trPr>
          <w:trHeight w:val="119"/>
          <w:jc w:val="center"/>
        </w:trPr>
        <w:tc>
          <w:tcPr>
            <w:tcW w:w="784" w:type="dxa"/>
            <w:tcBorders>
              <w:top w:val="nil"/>
              <w:left w:val="nil"/>
              <w:bottom w:val="single" w:sz="12" w:space="0" w:color="000000"/>
              <w:right w:val="nil"/>
            </w:tcBorders>
            <w:vAlign w:val="center"/>
          </w:tcPr>
          <w:p w14:paraId="4866DA87"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V_BAT</w:t>
            </w:r>
          </w:p>
        </w:tc>
        <w:tc>
          <w:tcPr>
            <w:tcW w:w="862" w:type="dxa"/>
            <w:tcBorders>
              <w:top w:val="nil"/>
              <w:left w:val="nil"/>
              <w:bottom w:val="single" w:sz="12" w:space="0" w:color="000000"/>
              <w:right w:val="nil"/>
            </w:tcBorders>
            <w:vAlign w:val="center"/>
          </w:tcPr>
          <w:p w14:paraId="2CDA3E0B"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1.30E+08</w:t>
            </w:r>
          </w:p>
        </w:tc>
        <w:tc>
          <w:tcPr>
            <w:tcW w:w="862" w:type="dxa"/>
            <w:tcBorders>
              <w:top w:val="nil"/>
              <w:left w:val="nil"/>
              <w:bottom w:val="single" w:sz="12" w:space="0" w:color="000000"/>
              <w:right w:val="nil"/>
            </w:tcBorders>
            <w:vAlign w:val="center"/>
          </w:tcPr>
          <w:p w14:paraId="4B8AED09"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6.49+07</w:t>
            </w:r>
          </w:p>
        </w:tc>
        <w:tc>
          <w:tcPr>
            <w:tcW w:w="1803" w:type="dxa"/>
            <w:tcBorders>
              <w:top w:val="nil"/>
              <w:left w:val="nil"/>
              <w:bottom w:val="single" w:sz="12" w:space="0" w:color="000000"/>
              <w:right w:val="nil"/>
            </w:tcBorders>
            <w:vAlign w:val="center"/>
          </w:tcPr>
          <w:p w14:paraId="2BB43F39"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2.18E+08</w:t>
            </w:r>
          </w:p>
        </w:tc>
        <w:tc>
          <w:tcPr>
            <w:tcW w:w="1908" w:type="dxa"/>
            <w:tcBorders>
              <w:top w:val="nil"/>
              <w:left w:val="nil"/>
              <w:bottom w:val="single" w:sz="12" w:space="0" w:color="000000"/>
              <w:right w:val="nil"/>
            </w:tcBorders>
            <w:vAlign w:val="center"/>
          </w:tcPr>
          <w:p w14:paraId="3CEA3617"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167.53</w:t>
            </w:r>
          </w:p>
        </w:tc>
        <w:tc>
          <w:tcPr>
            <w:tcW w:w="820" w:type="dxa"/>
            <w:tcBorders>
              <w:top w:val="nil"/>
              <w:left w:val="nil"/>
              <w:bottom w:val="single" w:sz="12" w:space="0" w:color="000000"/>
              <w:right w:val="nil"/>
            </w:tcBorders>
            <w:vAlign w:val="center"/>
          </w:tcPr>
          <w:p w14:paraId="0029D5AB"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6.53</w:t>
            </w:r>
          </w:p>
        </w:tc>
        <w:tc>
          <w:tcPr>
            <w:tcW w:w="732" w:type="dxa"/>
            <w:tcBorders>
              <w:top w:val="nil"/>
              <w:left w:val="nil"/>
              <w:bottom w:val="single" w:sz="12" w:space="0" w:color="000000"/>
              <w:right w:val="nil"/>
            </w:tcBorders>
            <w:vAlign w:val="center"/>
          </w:tcPr>
          <w:p w14:paraId="5FF6B545"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69.24</w:t>
            </w:r>
          </w:p>
        </w:tc>
      </w:tr>
    </w:tbl>
    <w:p w14:paraId="6D7E1567" w14:textId="77777777" w:rsidR="004C7770" w:rsidRDefault="00000000">
      <w:pPr>
        <w:pStyle w:val="Caption"/>
      </w:pPr>
      <w:bookmarkStart w:id="40" w:name="_Ref132565794"/>
      <w:bookmarkStart w:id="41" w:name="_Toc133657584"/>
      <w:r>
        <w:t xml:space="preserve">Tabela </w:t>
      </w:r>
      <w:fldSimple w:instr=" SEQ Tabela \* ARABIC ">
        <w:r>
          <w:t>5</w:t>
        </w:r>
      </w:fldSimple>
      <w:bookmarkEnd w:id="40"/>
      <w:r>
        <w:t>. Wybrane statystyki dla całej próby</w:t>
      </w:r>
      <w:bookmarkEnd w:id="41"/>
    </w:p>
    <w:p w14:paraId="19080396" w14:textId="77777777" w:rsidR="004C7770" w:rsidRDefault="00000000">
      <w:r>
        <w:t>Badanie zależności korelacyjnych między zmiennymi w całym okresie badawczym wykazało umiarkowaną korelację ceny zamknięcia z wolumenem obrotu dla BTC i BAT, silną dla BNB i znikomą dla XMR, umiarkowaną lub znikomą korelację zmienności stóp zwrotu z wolumenem obrotu dla wszystkich kryptowalut, a także praktycznie brak korelacji stóp zwrotu z wolumenem obrotu.</w:t>
      </w:r>
    </w:p>
    <w:p w14:paraId="637E4C02" w14:textId="77777777" w:rsidR="004C7770" w:rsidRDefault="00000000">
      <w:r>
        <w:t>W prawie wszystkich podokresach korelacji ceny do wolumenu była silna bądź umiarkowana dla wszystkich kryptowalut ze zwróceniem szczególnej uwagi na okresy III, IV i VI.</w:t>
      </w:r>
    </w:p>
    <w:tbl>
      <w:tblPr>
        <w:tblStyle w:val="TableGrid"/>
        <w:tblW w:w="6393" w:type="dxa"/>
        <w:jc w:val="center"/>
        <w:tblLayout w:type="fixed"/>
        <w:tblLook w:val="06A0" w:firstRow="1" w:lastRow="0" w:firstColumn="1" w:lastColumn="0" w:noHBand="1" w:noVBand="1"/>
      </w:tblPr>
      <w:tblGrid>
        <w:gridCol w:w="1096"/>
        <w:gridCol w:w="656"/>
        <w:gridCol w:w="710"/>
        <w:gridCol w:w="764"/>
        <w:gridCol w:w="771"/>
        <w:gridCol w:w="720"/>
        <w:gridCol w:w="771"/>
        <w:gridCol w:w="905"/>
      </w:tblGrid>
      <w:tr w:rsidR="004C7770" w14:paraId="1929F9ED" w14:textId="77777777">
        <w:trPr>
          <w:trHeight w:val="119"/>
          <w:jc w:val="center"/>
        </w:trPr>
        <w:tc>
          <w:tcPr>
            <w:tcW w:w="1095" w:type="dxa"/>
            <w:tcBorders>
              <w:top w:val="single" w:sz="12" w:space="0" w:color="000000"/>
              <w:left w:val="nil"/>
              <w:bottom w:val="single" w:sz="12" w:space="0" w:color="000000"/>
              <w:right w:val="nil"/>
            </w:tcBorders>
            <w:vAlign w:val="center"/>
          </w:tcPr>
          <w:p w14:paraId="7F36E39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lastRenderedPageBreak/>
              <w:t>Kryptowaluta</w:t>
            </w:r>
          </w:p>
        </w:tc>
        <w:tc>
          <w:tcPr>
            <w:tcW w:w="656" w:type="dxa"/>
            <w:tcBorders>
              <w:top w:val="single" w:sz="12" w:space="0" w:color="000000"/>
              <w:left w:val="nil"/>
              <w:bottom w:val="single" w:sz="12" w:space="0" w:color="000000"/>
              <w:right w:val="nil"/>
            </w:tcBorders>
            <w:vAlign w:val="center"/>
          </w:tcPr>
          <w:p w14:paraId="77C6AD5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I okres</w:t>
            </w:r>
          </w:p>
        </w:tc>
        <w:tc>
          <w:tcPr>
            <w:tcW w:w="710" w:type="dxa"/>
            <w:tcBorders>
              <w:top w:val="single" w:sz="12" w:space="0" w:color="000000"/>
              <w:left w:val="nil"/>
              <w:bottom w:val="single" w:sz="12" w:space="0" w:color="000000"/>
              <w:right w:val="nil"/>
            </w:tcBorders>
            <w:vAlign w:val="center"/>
          </w:tcPr>
          <w:p w14:paraId="1BF3C79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II okres</w:t>
            </w:r>
          </w:p>
        </w:tc>
        <w:tc>
          <w:tcPr>
            <w:tcW w:w="764" w:type="dxa"/>
            <w:tcBorders>
              <w:top w:val="single" w:sz="12" w:space="0" w:color="000000"/>
              <w:left w:val="nil"/>
              <w:bottom w:val="single" w:sz="12" w:space="0" w:color="000000"/>
              <w:right w:val="nil"/>
            </w:tcBorders>
            <w:vAlign w:val="center"/>
          </w:tcPr>
          <w:p w14:paraId="723C59C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III okres</w:t>
            </w:r>
          </w:p>
        </w:tc>
        <w:tc>
          <w:tcPr>
            <w:tcW w:w="771" w:type="dxa"/>
            <w:tcBorders>
              <w:top w:val="single" w:sz="12" w:space="0" w:color="000000"/>
              <w:left w:val="nil"/>
              <w:bottom w:val="single" w:sz="12" w:space="0" w:color="000000"/>
              <w:right w:val="nil"/>
            </w:tcBorders>
            <w:vAlign w:val="center"/>
          </w:tcPr>
          <w:p w14:paraId="104DC992"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IV okres</w:t>
            </w:r>
          </w:p>
        </w:tc>
        <w:tc>
          <w:tcPr>
            <w:tcW w:w="720" w:type="dxa"/>
            <w:tcBorders>
              <w:top w:val="single" w:sz="12" w:space="0" w:color="000000"/>
              <w:left w:val="nil"/>
              <w:bottom w:val="single" w:sz="12" w:space="0" w:color="000000"/>
              <w:right w:val="nil"/>
            </w:tcBorders>
            <w:vAlign w:val="center"/>
          </w:tcPr>
          <w:p w14:paraId="133A8D3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 okres</w:t>
            </w:r>
          </w:p>
        </w:tc>
        <w:tc>
          <w:tcPr>
            <w:tcW w:w="771" w:type="dxa"/>
            <w:tcBorders>
              <w:top w:val="single" w:sz="12" w:space="0" w:color="000000"/>
              <w:left w:val="nil"/>
              <w:bottom w:val="single" w:sz="12" w:space="0" w:color="000000"/>
              <w:right w:val="nil"/>
            </w:tcBorders>
            <w:vAlign w:val="center"/>
          </w:tcPr>
          <w:p w14:paraId="4848C3D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VI okres</w:t>
            </w:r>
          </w:p>
        </w:tc>
        <w:tc>
          <w:tcPr>
            <w:tcW w:w="905" w:type="dxa"/>
            <w:tcBorders>
              <w:top w:val="single" w:sz="12" w:space="0" w:color="000000"/>
              <w:left w:val="nil"/>
              <w:bottom w:val="single" w:sz="12" w:space="0" w:color="000000"/>
              <w:right w:val="nil"/>
            </w:tcBorders>
            <w:vAlign w:val="center"/>
          </w:tcPr>
          <w:p w14:paraId="2A8DB373"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Cały okres</w:t>
            </w:r>
          </w:p>
        </w:tc>
      </w:tr>
      <w:tr w:rsidR="004C7770" w14:paraId="7398CE04" w14:textId="77777777">
        <w:trPr>
          <w:trHeight w:val="119"/>
          <w:jc w:val="center"/>
        </w:trPr>
        <w:tc>
          <w:tcPr>
            <w:tcW w:w="1095" w:type="dxa"/>
            <w:tcBorders>
              <w:top w:val="single" w:sz="12" w:space="0" w:color="000000"/>
              <w:left w:val="nil"/>
              <w:bottom w:val="nil"/>
              <w:right w:val="nil"/>
            </w:tcBorders>
            <w:vAlign w:val="center"/>
          </w:tcPr>
          <w:p w14:paraId="7A65C6F2"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BTC</w:t>
            </w:r>
          </w:p>
        </w:tc>
        <w:tc>
          <w:tcPr>
            <w:tcW w:w="656" w:type="dxa"/>
            <w:tcBorders>
              <w:top w:val="single" w:sz="12" w:space="0" w:color="000000"/>
              <w:left w:val="nil"/>
              <w:bottom w:val="nil"/>
              <w:right w:val="nil"/>
            </w:tcBorders>
            <w:vAlign w:val="center"/>
          </w:tcPr>
          <w:p w14:paraId="2D8E278E"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0.78</w:t>
            </w:r>
          </w:p>
        </w:tc>
        <w:tc>
          <w:tcPr>
            <w:tcW w:w="710" w:type="dxa"/>
            <w:tcBorders>
              <w:top w:val="single" w:sz="12" w:space="0" w:color="000000"/>
              <w:left w:val="nil"/>
              <w:bottom w:val="nil"/>
              <w:right w:val="nil"/>
            </w:tcBorders>
            <w:vAlign w:val="center"/>
          </w:tcPr>
          <w:p w14:paraId="41902CF5"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0.86</w:t>
            </w:r>
          </w:p>
        </w:tc>
        <w:tc>
          <w:tcPr>
            <w:tcW w:w="764" w:type="dxa"/>
            <w:tcBorders>
              <w:top w:val="single" w:sz="12" w:space="0" w:color="000000"/>
              <w:left w:val="nil"/>
              <w:bottom w:val="nil"/>
              <w:right w:val="nil"/>
            </w:tcBorders>
            <w:vAlign w:val="center"/>
          </w:tcPr>
          <w:p w14:paraId="53197996"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0.07</w:t>
            </w:r>
          </w:p>
        </w:tc>
        <w:tc>
          <w:tcPr>
            <w:tcW w:w="771" w:type="dxa"/>
            <w:tcBorders>
              <w:top w:val="single" w:sz="12" w:space="0" w:color="000000"/>
              <w:left w:val="nil"/>
              <w:bottom w:val="nil"/>
              <w:right w:val="nil"/>
            </w:tcBorders>
            <w:vAlign w:val="center"/>
          </w:tcPr>
          <w:p w14:paraId="135A4D61"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0.55</w:t>
            </w:r>
          </w:p>
        </w:tc>
        <w:tc>
          <w:tcPr>
            <w:tcW w:w="720" w:type="dxa"/>
            <w:tcBorders>
              <w:top w:val="single" w:sz="12" w:space="0" w:color="000000"/>
              <w:left w:val="nil"/>
              <w:bottom w:val="nil"/>
              <w:right w:val="nil"/>
            </w:tcBorders>
            <w:vAlign w:val="center"/>
          </w:tcPr>
          <w:p w14:paraId="0A574C92"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0.60</w:t>
            </w:r>
          </w:p>
        </w:tc>
        <w:tc>
          <w:tcPr>
            <w:tcW w:w="771" w:type="dxa"/>
            <w:tcBorders>
              <w:top w:val="single" w:sz="12" w:space="0" w:color="000000"/>
              <w:left w:val="nil"/>
              <w:bottom w:val="nil"/>
              <w:right w:val="nil"/>
            </w:tcBorders>
            <w:vAlign w:val="center"/>
          </w:tcPr>
          <w:p w14:paraId="522137B5"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0.00</w:t>
            </w:r>
          </w:p>
        </w:tc>
        <w:tc>
          <w:tcPr>
            <w:tcW w:w="905" w:type="dxa"/>
            <w:tcBorders>
              <w:top w:val="single" w:sz="12" w:space="0" w:color="000000"/>
              <w:left w:val="nil"/>
              <w:bottom w:val="nil"/>
              <w:right w:val="nil"/>
            </w:tcBorders>
            <w:vAlign w:val="center"/>
          </w:tcPr>
          <w:p w14:paraId="5F62FD35"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0.55</w:t>
            </w:r>
          </w:p>
        </w:tc>
      </w:tr>
      <w:tr w:rsidR="004C7770" w14:paraId="68B6E0E2" w14:textId="77777777">
        <w:trPr>
          <w:trHeight w:val="119"/>
          <w:jc w:val="center"/>
        </w:trPr>
        <w:tc>
          <w:tcPr>
            <w:tcW w:w="1095" w:type="dxa"/>
            <w:tcBorders>
              <w:top w:val="nil"/>
              <w:left w:val="nil"/>
              <w:bottom w:val="nil"/>
              <w:right w:val="nil"/>
            </w:tcBorders>
            <w:vAlign w:val="center"/>
          </w:tcPr>
          <w:p w14:paraId="482461A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BNB</w:t>
            </w:r>
          </w:p>
        </w:tc>
        <w:tc>
          <w:tcPr>
            <w:tcW w:w="656" w:type="dxa"/>
            <w:tcBorders>
              <w:top w:val="nil"/>
              <w:left w:val="nil"/>
              <w:bottom w:val="nil"/>
              <w:right w:val="nil"/>
            </w:tcBorders>
            <w:vAlign w:val="center"/>
          </w:tcPr>
          <w:p w14:paraId="36C2C9E3"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0.62</w:t>
            </w:r>
          </w:p>
        </w:tc>
        <w:tc>
          <w:tcPr>
            <w:tcW w:w="710" w:type="dxa"/>
            <w:tcBorders>
              <w:top w:val="nil"/>
              <w:left w:val="nil"/>
              <w:bottom w:val="nil"/>
              <w:right w:val="nil"/>
            </w:tcBorders>
            <w:vAlign w:val="center"/>
          </w:tcPr>
          <w:p w14:paraId="69C7E639"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0.93</w:t>
            </w:r>
          </w:p>
        </w:tc>
        <w:tc>
          <w:tcPr>
            <w:tcW w:w="764" w:type="dxa"/>
            <w:tcBorders>
              <w:top w:val="nil"/>
              <w:left w:val="nil"/>
              <w:bottom w:val="nil"/>
              <w:right w:val="nil"/>
            </w:tcBorders>
            <w:vAlign w:val="center"/>
          </w:tcPr>
          <w:p w14:paraId="34D813F7"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0.34</w:t>
            </w:r>
          </w:p>
        </w:tc>
        <w:tc>
          <w:tcPr>
            <w:tcW w:w="771" w:type="dxa"/>
            <w:tcBorders>
              <w:top w:val="nil"/>
              <w:left w:val="nil"/>
              <w:bottom w:val="nil"/>
              <w:right w:val="nil"/>
            </w:tcBorders>
            <w:vAlign w:val="center"/>
          </w:tcPr>
          <w:p w14:paraId="6082BCDA"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0.82</w:t>
            </w:r>
          </w:p>
        </w:tc>
        <w:tc>
          <w:tcPr>
            <w:tcW w:w="720" w:type="dxa"/>
            <w:tcBorders>
              <w:top w:val="nil"/>
              <w:left w:val="nil"/>
              <w:bottom w:val="nil"/>
              <w:right w:val="nil"/>
            </w:tcBorders>
            <w:vAlign w:val="center"/>
          </w:tcPr>
          <w:p w14:paraId="1293D409"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0.57</w:t>
            </w:r>
          </w:p>
        </w:tc>
        <w:tc>
          <w:tcPr>
            <w:tcW w:w="771" w:type="dxa"/>
            <w:tcBorders>
              <w:top w:val="nil"/>
              <w:left w:val="nil"/>
              <w:bottom w:val="nil"/>
              <w:right w:val="nil"/>
            </w:tcBorders>
            <w:vAlign w:val="center"/>
          </w:tcPr>
          <w:p w14:paraId="4C3A12C5"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0.57</w:t>
            </w:r>
          </w:p>
        </w:tc>
        <w:tc>
          <w:tcPr>
            <w:tcW w:w="905" w:type="dxa"/>
            <w:tcBorders>
              <w:top w:val="nil"/>
              <w:left w:val="nil"/>
              <w:bottom w:val="nil"/>
              <w:right w:val="nil"/>
            </w:tcBorders>
            <w:vAlign w:val="center"/>
          </w:tcPr>
          <w:p w14:paraId="6AEEDD91"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0.71</w:t>
            </w:r>
          </w:p>
        </w:tc>
      </w:tr>
      <w:tr w:rsidR="004C7770" w14:paraId="3C3DCF86" w14:textId="77777777">
        <w:trPr>
          <w:trHeight w:val="119"/>
          <w:jc w:val="center"/>
        </w:trPr>
        <w:tc>
          <w:tcPr>
            <w:tcW w:w="1095" w:type="dxa"/>
            <w:tcBorders>
              <w:top w:val="nil"/>
              <w:left w:val="nil"/>
              <w:bottom w:val="nil"/>
              <w:right w:val="nil"/>
            </w:tcBorders>
            <w:vAlign w:val="center"/>
          </w:tcPr>
          <w:p w14:paraId="4ADE3CC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XMR</w:t>
            </w:r>
          </w:p>
        </w:tc>
        <w:tc>
          <w:tcPr>
            <w:tcW w:w="656" w:type="dxa"/>
            <w:tcBorders>
              <w:top w:val="nil"/>
              <w:left w:val="nil"/>
              <w:bottom w:val="nil"/>
              <w:right w:val="nil"/>
            </w:tcBorders>
            <w:vAlign w:val="center"/>
          </w:tcPr>
          <w:p w14:paraId="4ACF8A98"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0.80</w:t>
            </w:r>
          </w:p>
        </w:tc>
        <w:tc>
          <w:tcPr>
            <w:tcW w:w="710" w:type="dxa"/>
            <w:tcBorders>
              <w:top w:val="nil"/>
              <w:left w:val="nil"/>
              <w:bottom w:val="nil"/>
              <w:right w:val="nil"/>
            </w:tcBorders>
            <w:vAlign w:val="center"/>
          </w:tcPr>
          <w:p w14:paraId="1704C84E"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0.67</w:t>
            </w:r>
          </w:p>
        </w:tc>
        <w:tc>
          <w:tcPr>
            <w:tcW w:w="764" w:type="dxa"/>
            <w:tcBorders>
              <w:top w:val="nil"/>
              <w:left w:val="nil"/>
              <w:bottom w:val="nil"/>
              <w:right w:val="nil"/>
            </w:tcBorders>
            <w:vAlign w:val="center"/>
          </w:tcPr>
          <w:p w14:paraId="2D851F12"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0.06</w:t>
            </w:r>
          </w:p>
        </w:tc>
        <w:tc>
          <w:tcPr>
            <w:tcW w:w="771" w:type="dxa"/>
            <w:tcBorders>
              <w:top w:val="nil"/>
              <w:left w:val="nil"/>
              <w:bottom w:val="nil"/>
              <w:right w:val="nil"/>
            </w:tcBorders>
            <w:vAlign w:val="center"/>
          </w:tcPr>
          <w:p w14:paraId="6705BAFF"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0.1</w:t>
            </w:r>
          </w:p>
        </w:tc>
        <w:tc>
          <w:tcPr>
            <w:tcW w:w="720" w:type="dxa"/>
            <w:tcBorders>
              <w:top w:val="nil"/>
              <w:left w:val="nil"/>
              <w:bottom w:val="nil"/>
              <w:right w:val="nil"/>
            </w:tcBorders>
            <w:vAlign w:val="center"/>
          </w:tcPr>
          <w:p w14:paraId="61E3B116"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0.65</w:t>
            </w:r>
          </w:p>
        </w:tc>
        <w:tc>
          <w:tcPr>
            <w:tcW w:w="771" w:type="dxa"/>
            <w:tcBorders>
              <w:top w:val="nil"/>
              <w:left w:val="nil"/>
              <w:bottom w:val="nil"/>
              <w:right w:val="nil"/>
            </w:tcBorders>
            <w:vAlign w:val="center"/>
          </w:tcPr>
          <w:p w14:paraId="770D7AC5"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0.67</w:t>
            </w:r>
          </w:p>
        </w:tc>
        <w:tc>
          <w:tcPr>
            <w:tcW w:w="905" w:type="dxa"/>
            <w:tcBorders>
              <w:top w:val="nil"/>
              <w:left w:val="nil"/>
              <w:bottom w:val="nil"/>
              <w:right w:val="nil"/>
            </w:tcBorders>
            <w:vAlign w:val="center"/>
          </w:tcPr>
          <w:p w14:paraId="5B2BD957"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0.05</w:t>
            </w:r>
          </w:p>
        </w:tc>
      </w:tr>
      <w:tr w:rsidR="004C7770" w14:paraId="069D16C5" w14:textId="77777777">
        <w:trPr>
          <w:trHeight w:val="119"/>
          <w:jc w:val="center"/>
        </w:trPr>
        <w:tc>
          <w:tcPr>
            <w:tcW w:w="1095" w:type="dxa"/>
            <w:tcBorders>
              <w:top w:val="nil"/>
              <w:left w:val="nil"/>
              <w:bottom w:val="single" w:sz="12" w:space="0" w:color="000000"/>
              <w:right w:val="nil"/>
            </w:tcBorders>
            <w:vAlign w:val="center"/>
          </w:tcPr>
          <w:p w14:paraId="2A4F174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BAT</w:t>
            </w:r>
          </w:p>
        </w:tc>
        <w:tc>
          <w:tcPr>
            <w:tcW w:w="656" w:type="dxa"/>
            <w:tcBorders>
              <w:top w:val="nil"/>
              <w:left w:val="nil"/>
              <w:bottom w:val="single" w:sz="12" w:space="0" w:color="000000"/>
              <w:right w:val="nil"/>
            </w:tcBorders>
            <w:vAlign w:val="center"/>
          </w:tcPr>
          <w:p w14:paraId="373BEEB5"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0.61</w:t>
            </w:r>
          </w:p>
        </w:tc>
        <w:tc>
          <w:tcPr>
            <w:tcW w:w="710" w:type="dxa"/>
            <w:tcBorders>
              <w:top w:val="nil"/>
              <w:left w:val="nil"/>
              <w:bottom w:val="single" w:sz="12" w:space="0" w:color="000000"/>
              <w:right w:val="nil"/>
            </w:tcBorders>
            <w:vAlign w:val="center"/>
          </w:tcPr>
          <w:p w14:paraId="11416448"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0.85</w:t>
            </w:r>
          </w:p>
        </w:tc>
        <w:tc>
          <w:tcPr>
            <w:tcW w:w="764" w:type="dxa"/>
            <w:tcBorders>
              <w:top w:val="nil"/>
              <w:left w:val="nil"/>
              <w:bottom w:val="single" w:sz="12" w:space="0" w:color="000000"/>
              <w:right w:val="nil"/>
            </w:tcBorders>
            <w:vAlign w:val="center"/>
          </w:tcPr>
          <w:p w14:paraId="14B0DF6C"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0.39</w:t>
            </w:r>
          </w:p>
        </w:tc>
        <w:tc>
          <w:tcPr>
            <w:tcW w:w="771" w:type="dxa"/>
            <w:tcBorders>
              <w:top w:val="nil"/>
              <w:left w:val="nil"/>
              <w:bottom w:val="single" w:sz="12" w:space="0" w:color="000000"/>
              <w:right w:val="nil"/>
            </w:tcBorders>
            <w:vAlign w:val="center"/>
          </w:tcPr>
          <w:p w14:paraId="6077EDBA"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0.67</w:t>
            </w:r>
          </w:p>
        </w:tc>
        <w:tc>
          <w:tcPr>
            <w:tcW w:w="720" w:type="dxa"/>
            <w:tcBorders>
              <w:top w:val="nil"/>
              <w:left w:val="nil"/>
              <w:bottom w:val="single" w:sz="12" w:space="0" w:color="000000"/>
              <w:right w:val="nil"/>
            </w:tcBorders>
            <w:vAlign w:val="center"/>
          </w:tcPr>
          <w:p w14:paraId="73E7DAF3"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0.85</w:t>
            </w:r>
          </w:p>
        </w:tc>
        <w:tc>
          <w:tcPr>
            <w:tcW w:w="771" w:type="dxa"/>
            <w:tcBorders>
              <w:top w:val="nil"/>
              <w:left w:val="nil"/>
              <w:bottom w:val="single" w:sz="12" w:space="0" w:color="000000"/>
              <w:right w:val="nil"/>
            </w:tcBorders>
            <w:vAlign w:val="center"/>
          </w:tcPr>
          <w:p w14:paraId="20C78913"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0.61</w:t>
            </w:r>
          </w:p>
        </w:tc>
        <w:tc>
          <w:tcPr>
            <w:tcW w:w="905" w:type="dxa"/>
            <w:tcBorders>
              <w:top w:val="nil"/>
              <w:left w:val="nil"/>
              <w:bottom w:val="single" w:sz="12" w:space="0" w:color="000000"/>
              <w:right w:val="nil"/>
            </w:tcBorders>
            <w:vAlign w:val="center"/>
          </w:tcPr>
          <w:p w14:paraId="21E26DDA"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0.61</w:t>
            </w:r>
          </w:p>
        </w:tc>
      </w:tr>
    </w:tbl>
    <w:p w14:paraId="537F3D7C" w14:textId="77777777" w:rsidR="004C7770" w:rsidRDefault="00000000">
      <w:pPr>
        <w:pStyle w:val="Caption"/>
      </w:pPr>
      <w:bookmarkStart w:id="42" w:name="_Toc133657585"/>
      <w:r>
        <w:t xml:space="preserve">Tabela </w:t>
      </w:r>
      <w:fldSimple w:instr=" SEQ Tabela \* ARABIC ">
        <w:r>
          <w:t>6</w:t>
        </w:r>
      </w:fldSimple>
      <w:r>
        <w:t>. Współczynniki korelacji ceny zamknięcia z wolumenem obrotu</w:t>
      </w:r>
      <w:bookmarkEnd w:id="42"/>
    </w:p>
    <w:p w14:paraId="5366A78C" w14:textId="77777777" w:rsidR="004C7770" w:rsidRDefault="00000000">
      <w:r>
        <w:t>Dla korelacji stóp zwrotu i wolumenu tylko BNB w okresie IV przekroczyła próg 0.3 tym samym korelacja była słaba lub nie występowała</w:t>
      </w:r>
    </w:p>
    <w:tbl>
      <w:tblPr>
        <w:tblStyle w:val="TableGrid"/>
        <w:tblW w:w="6393" w:type="dxa"/>
        <w:jc w:val="center"/>
        <w:tblLayout w:type="fixed"/>
        <w:tblLook w:val="06A0" w:firstRow="1" w:lastRow="0" w:firstColumn="1" w:lastColumn="0" w:noHBand="1" w:noVBand="1"/>
      </w:tblPr>
      <w:tblGrid>
        <w:gridCol w:w="1096"/>
        <w:gridCol w:w="656"/>
        <w:gridCol w:w="710"/>
        <w:gridCol w:w="764"/>
        <w:gridCol w:w="771"/>
        <w:gridCol w:w="720"/>
        <w:gridCol w:w="771"/>
        <w:gridCol w:w="905"/>
      </w:tblGrid>
      <w:tr w:rsidR="004C7770" w14:paraId="13DB15D3" w14:textId="77777777">
        <w:trPr>
          <w:trHeight w:val="119"/>
          <w:jc w:val="center"/>
        </w:trPr>
        <w:tc>
          <w:tcPr>
            <w:tcW w:w="1095" w:type="dxa"/>
            <w:tcBorders>
              <w:top w:val="single" w:sz="12" w:space="0" w:color="000000"/>
              <w:left w:val="nil"/>
              <w:bottom w:val="single" w:sz="12" w:space="0" w:color="000000"/>
              <w:right w:val="nil"/>
            </w:tcBorders>
          </w:tcPr>
          <w:p w14:paraId="2436761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Kryptowaluta</w:t>
            </w:r>
          </w:p>
        </w:tc>
        <w:tc>
          <w:tcPr>
            <w:tcW w:w="656" w:type="dxa"/>
            <w:tcBorders>
              <w:top w:val="single" w:sz="12" w:space="0" w:color="000000"/>
              <w:left w:val="nil"/>
              <w:bottom w:val="single" w:sz="12" w:space="0" w:color="000000"/>
              <w:right w:val="nil"/>
            </w:tcBorders>
          </w:tcPr>
          <w:p w14:paraId="585DD84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I okres</w:t>
            </w:r>
          </w:p>
        </w:tc>
        <w:tc>
          <w:tcPr>
            <w:tcW w:w="710" w:type="dxa"/>
            <w:tcBorders>
              <w:top w:val="single" w:sz="12" w:space="0" w:color="000000"/>
              <w:left w:val="nil"/>
              <w:bottom w:val="single" w:sz="12" w:space="0" w:color="000000"/>
              <w:right w:val="nil"/>
            </w:tcBorders>
          </w:tcPr>
          <w:p w14:paraId="233E056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II okres</w:t>
            </w:r>
          </w:p>
        </w:tc>
        <w:tc>
          <w:tcPr>
            <w:tcW w:w="764" w:type="dxa"/>
            <w:tcBorders>
              <w:top w:val="single" w:sz="12" w:space="0" w:color="000000"/>
              <w:left w:val="nil"/>
              <w:bottom w:val="single" w:sz="12" w:space="0" w:color="000000"/>
              <w:right w:val="nil"/>
            </w:tcBorders>
          </w:tcPr>
          <w:p w14:paraId="1D62782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III okres</w:t>
            </w:r>
          </w:p>
        </w:tc>
        <w:tc>
          <w:tcPr>
            <w:tcW w:w="771" w:type="dxa"/>
            <w:tcBorders>
              <w:top w:val="single" w:sz="12" w:space="0" w:color="000000"/>
              <w:left w:val="nil"/>
              <w:bottom w:val="single" w:sz="12" w:space="0" w:color="000000"/>
              <w:right w:val="nil"/>
            </w:tcBorders>
          </w:tcPr>
          <w:p w14:paraId="65A7E59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IV okres</w:t>
            </w:r>
          </w:p>
        </w:tc>
        <w:tc>
          <w:tcPr>
            <w:tcW w:w="720" w:type="dxa"/>
            <w:tcBorders>
              <w:top w:val="single" w:sz="12" w:space="0" w:color="000000"/>
              <w:left w:val="nil"/>
              <w:bottom w:val="single" w:sz="12" w:space="0" w:color="000000"/>
              <w:right w:val="nil"/>
            </w:tcBorders>
          </w:tcPr>
          <w:p w14:paraId="75202DB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 okres</w:t>
            </w:r>
          </w:p>
        </w:tc>
        <w:tc>
          <w:tcPr>
            <w:tcW w:w="771" w:type="dxa"/>
            <w:tcBorders>
              <w:top w:val="single" w:sz="12" w:space="0" w:color="000000"/>
              <w:left w:val="nil"/>
              <w:bottom w:val="single" w:sz="12" w:space="0" w:color="000000"/>
              <w:right w:val="nil"/>
            </w:tcBorders>
          </w:tcPr>
          <w:p w14:paraId="6E85DCF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VI okres</w:t>
            </w:r>
          </w:p>
        </w:tc>
        <w:tc>
          <w:tcPr>
            <w:tcW w:w="905" w:type="dxa"/>
            <w:tcBorders>
              <w:top w:val="single" w:sz="12" w:space="0" w:color="000000"/>
              <w:left w:val="nil"/>
              <w:bottom w:val="single" w:sz="12" w:space="0" w:color="000000"/>
              <w:right w:val="nil"/>
            </w:tcBorders>
          </w:tcPr>
          <w:p w14:paraId="207A6E02"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Cały okres</w:t>
            </w:r>
          </w:p>
        </w:tc>
      </w:tr>
      <w:tr w:rsidR="004C7770" w14:paraId="3C0CE695" w14:textId="77777777">
        <w:trPr>
          <w:trHeight w:val="119"/>
          <w:jc w:val="center"/>
        </w:trPr>
        <w:tc>
          <w:tcPr>
            <w:tcW w:w="1095" w:type="dxa"/>
            <w:tcBorders>
              <w:top w:val="single" w:sz="12" w:space="0" w:color="000000"/>
              <w:left w:val="nil"/>
              <w:bottom w:val="nil"/>
              <w:right w:val="nil"/>
            </w:tcBorders>
          </w:tcPr>
          <w:p w14:paraId="56E103F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BTC</w:t>
            </w:r>
          </w:p>
        </w:tc>
        <w:tc>
          <w:tcPr>
            <w:tcW w:w="656" w:type="dxa"/>
            <w:tcBorders>
              <w:top w:val="single" w:sz="12" w:space="0" w:color="000000"/>
              <w:left w:val="nil"/>
              <w:bottom w:val="nil"/>
              <w:right w:val="nil"/>
            </w:tcBorders>
          </w:tcPr>
          <w:p w14:paraId="1162CD91"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-0.01</w:t>
            </w:r>
          </w:p>
        </w:tc>
        <w:tc>
          <w:tcPr>
            <w:tcW w:w="710" w:type="dxa"/>
            <w:tcBorders>
              <w:top w:val="single" w:sz="12" w:space="0" w:color="000000"/>
              <w:left w:val="nil"/>
              <w:bottom w:val="nil"/>
              <w:right w:val="nil"/>
            </w:tcBorders>
          </w:tcPr>
          <w:p w14:paraId="1674E030"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0.18</w:t>
            </w:r>
          </w:p>
        </w:tc>
        <w:tc>
          <w:tcPr>
            <w:tcW w:w="764" w:type="dxa"/>
            <w:tcBorders>
              <w:top w:val="single" w:sz="12" w:space="0" w:color="000000"/>
              <w:left w:val="nil"/>
              <w:bottom w:val="nil"/>
              <w:right w:val="nil"/>
            </w:tcBorders>
          </w:tcPr>
          <w:p w14:paraId="1CC940D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0.04</w:t>
            </w:r>
          </w:p>
        </w:tc>
        <w:tc>
          <w:tcPr>
            <w:tcW w:w="771" w:type="dxa"/>
            <w:tcBorders>
              <w:top w:val="single" w:sz="12" w:space="0" w:color="000000"/>
              <w:left w:val="nil"/>
              <w:bottom w:val="nil"/>
              <w:right w:val="nil"/>
            </w:tcBorders>
          </w:tcPr>
          <w:p w14:paraId="6FCA5DA9"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0.02</w:t>
            </w:r>
          </w:p>
        </w:tc>
        <w:tc>
          <w:tcPr>
            <w:tcW w:w="720" w:type="dxa"/>
            <w:tcBorders>
              <w:top w:val="single" w:sz="12" w:space="0" w:color="000000"/>
              <w:left w:val="nil"/>
              <w:bottom w:val="nil"/>
              <w:right w:val="nil"/>
            </w:tcBorders>
          </w:tcPr>
          <w:p w14:paraId="41781481"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-0.19</w:t>
            </w:r>
          </w:p>
        </w:tc>
        <w:tc>
          <w:tcPr>
            <w:tcW w:w="771" w:type="dxa"/>
            <w:tcBorders>
              <w:top w:val="single" w:sz="12" w:space="0" w:color="000000"/>
              <w:left w:val="nil"/>
              <w:bottom w:val="nil"/>
              <w:right w:val="nil"/>
            </w:tcBorders>
          </w:tcPr>
          <w:p w14:paraId="36B7794C"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-0.2</w:t>
            </w:r>
          </w:p>
        </w:tc>
        <w:tc>
          <w:tcPr>
            <w:tcW w:w="905" w:type="dxa"/>
            <w:tcBorders>
              <w:top w:val="single" w:sz="12" w:space="0" w:color="000000"/>
              <w:left w:val="nil"/>
              <w:bottom w:val="nil"/>
              <w:right w:val="nil"/>
            </w:tcBorders>
          </w:tcPr>
          <w:p w14:paraId="37B529AF"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0.00</w:t>
            </w:r>
          </w:p>
        </w:tc>
      </w:tr>
      <w:tr w:rsidR="004C7770" w14:paraId="72BB66FD" w14:textId="77777777">
        <w:trPr>
          <w:trHeight w:val="119"/>
          <w:jc w:val="center"/>
        </w:trPr>
        <w:tc>
          <w:tcPr>
            <w:tcW w:w="1095" w:type="dxa"/>
            <w:tcBorders>
              <w:top w:val="nil"/>
              <w:left w:val="nil"/>
              <w:bottom w:val="nil"/>
              <w:right w:val="nil"/>
            </w:tcBorders>
          </w:tcPr>
          <w:p w14:paraId="55F6AAF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BNB</w:t>
            </w:r>
          </w:p>
        </w:tc>
        <w:tc>
          <w:tcPr>
            <w:tcW w:w="656" w:type="dxa"/>
            <w:tcBorders>
              <w:top w:val="nil"/>
              <w:left w:val="nil"/>
              <w:bottom w:val="nil"/>
              <w:right w:val="nil"/>
            </w:tcBorders>
          </w:tcPr>
          <w:p w14:paraId="7309681F"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0.30</w:t>
            </w:r>
          </w:p>
        </w:tc>
        <w:tc>
          <w:tcPr>
            <w:tcW w:w="710" w:type="dxa"/>
            <w:tcBorders>
              <w:top w:val="nil"/>
              <w:left w:val="nil"/>
              <w:bottom w:val="nil"/>
              <w:right w:val="nil"/>
            </w:tcBorders>
          </w:tcPr>
          <w:p w14:paraId="4AEC5569"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0.08</w:t>
            </w:r>
          </w:p>
        </w:tc>
        <w:tc>
          <w:tcPr>
            <w:tcW w:w="764" w:type="dxa"/>
            <w:tcBorders>
              <w:top w:val="nil"/>
              <w:left w:val="nil"/>
              <w:bottom w:val="nil"/>
              <w:right w:val="nil"/>
            </w:tcBorders>
          </w:tcPr>
          <w:p w14:paraId="67958990"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0.22</w:t>
            </w:r>
          </w:p>
        </w:tc>
        <w:tc>
          <w:tcPr>
            <w:tcW w:w="771" w:type="dxa"/>
            <w:tcBorders>
              <w:top w:val="nil"/>
              <w:left w:val="nil"/>
              <w:bottom w:val="nil"/>
              <w:right w:val="nil"/>
            </w:tcBorders>
          </w:tcPr>
          <w:p w14:paraId="6ECB5325"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0.31</w:t>
            </w:r>
          </w:p>
        </w:tc>
        <w:tc>
          <w:tcPr>
            <w:tcW w:w="720" w:type="dxa"/>
            <w:tcBorders>
              <w:top w:val="nil"/>
              <w:left w:val="nil"/>
              <w:bottom w:val="nil"/>
              <w:right w:val="nil"/>
            </w:tcBorders>
          </w:tcPr>
          <w:p w14:paraId="0941999F"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-0.09</w:t>
            </w:r>
          </w:p>
        </w:tc>
        <w:tc>
          <w:tcPr>
            <w:tcW w:w="771" w:type="dxa"/>
            <w:tcBorders>
              <w:top w:val="nil"/>
              <w:left w:val="nil"/>
              <w:bottom w:val="nil"/>
              <w:right w:val="nil"/>
            </w:tcBorders>
          </w:tcPr>
          <w:p w14:paraId="34AF20E2"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-0.11</w:t>
            </w:r>
          </w:p>
        </w:tc>
        <w:tc>
          <w:tcPr>
            <w:tcW w:w="905" w:type="dxa"/>
            <w:tcBorders>
              <w:top w:val="nil"/>
              <w:left w:val="nil"/>
              <w:bottom w:val="nil"/>
              <w:right w:val="nil"/>
            </w:tcBorders>
          </w:tcPr>
          <w:p w14:paraId="3D8D59D0"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0.08</w:t>
            </w:r>
          </w:p>
        </w:tc>
      </w:tr>
      <w:tr w:rsidR="004C7770" w14:paraId="34F4E1ED" w14:textId="77777777">
        <w:trPr>
          <w:trHeight w:val="119"/>
          <w:jc w:val="center"/>
        </w:trPr>
        <w:tc>
          <w:tcPr>
            <w:tcW w:w="1095" w:type="dxa"/>
            <w:tcBorders>
              <w:top w:val="nil"/>
              <w:left w:val="nil"/>
              <w:bottom w:val="nil"/>
              <w:right w:val="nil"/>
            </w:tcBorders>
          </w:tcPr>
          <w:p w14:paraId="1A6ADD5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XMR</w:t>
            </w:r>
          </w:p>
        </w:tc>
        <w:tc>
          <w:tcPr>
            <w:tcW w:w="656" w:type="dxa"/>
            <w:tcBorders>
              <w:top w:val="nil"/>
              <w:left w:val="nil"/>
              <w:bottom w:val="nil"/>
              <w:right w:val="nil"/>
            </w:tcBorders>
          </w:tcPr>
          <w:p w14:paraId="10BB1088"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0.08</w:t>
            </w:r>
          </w:p>
        </w:tc>
        <w:tc>
          <w:tcPr>
            <w:tcW w:w="710" w:type="dxa"/>
            <w:tcBorders>
              <w:top w:val="nil"/>
              <w:left w:val="nil"/>
              <w:bottom w:val="nil"/>
              <w:right w:val="nil"/>
            </w:tcBorders>
          </w:tcPr>
          <w:p w14:paraId="7375D96A"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-0.01</w:t>
            </w:r>
          </w:p>
        </w:tc>
        <w:tc>
          <w:tcPr>
            <w:tcW w:w="764" w:type="dxa"/>
            <w:tcBorders>
              <w:top w:val="nil"/>
              <w:left w:val="nil"/>
              <w:bottom w:val="nil"/>
              <w:right w:val="nil"/>
            </w:tcBorders>
          </w:tcPr>
          <w:p w14:paraId="0B22B790"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0.03</w:t>
            </w:r>
          </w:p>
        </w:tc>
        <w:tc>
          <w:tcPr>
            <w:tcW w:w="771" w:type="dxa"/>
            <w:tcBorders>
              <w:top w:val="nil"/>
              <w:left w:val="nil"/>
              <w:bottom w:val="nil"/>
              <w:right w:val="nil"/>
            </w:tcBorders>
          </w:tcPr>
          <w:p w14:paraId="4DE8D31F"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0.04</w:t>
            </w:r>
          </w:p>
        </w:tc>
        <w:tc>
          <w:tcPr>
            <w:tcW w:w="720" w:type="dxa"/>
            <w:tcBorders>
              <w:top w:val="nil"/>
              <w:left w:val="nil"/>
              <w:bottom w:val="nil"/>
              <w:right w:val="nil"/>
            </w:tcBorders>
          </w:tcPr>
          <w:p w14:paraId="77F834DC"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0.05</w:t>
            </w:r>
          </w:p>
        </w:tc>
        <w:tc>
          <w:tcPr>
            <w:tcW w:w="771" w:type="dxa"/>
            <w:tcBorders>
              <w:top w:val="nil"/>
              <w:left w:val="nil"/>
              <w:bottom w:val="nil"/>
              <w:right w:val="nil"/>
            </w:tcBorders>
          </w:tcPr>
          <w:p w14:paraId="0810CBA5"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-0.03</w:t>
            </w:r>
          </w:p>
        </w:tc>
        <w:tc>
          <w:tcPr>
            <w:tcW w:w="905" w:type="dxa"/>
            <w:tcBorders>
              <w:top w:val="nil"/>
              <w:left w:val="nil"/>
              <w:bottom w:val="nil"/>
              <w:right w:val="nil"/>
            </w:tcBorders>
          </w:tcPr>
          <w:p w14:paraId="076125D4"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0.03</w:t>
            </w:r>
          </w:p>
        </w:tc>
      </w:tr>
      <w:tr w:rsidR="004C7770" w14:paraId="038C5B0F" w14:textId="77777777">
        <w:trPr>
          <w:trHeight w:val="119"/>
          <w:jc w:val="center"/>
        </w:trPr>
        <w:tc>
          <w:tcPr>
            <w:tcW w:w="1095" w:type="dxa"/>
            <w:tcBorders>
              <w:top w:val="nil"/>
              <w:left w:val="nil"/>
              <w:bottom w:val="single" w:sz="12" w:space="0" w:color="000000"/>
              <w:right w:val="nil"/>
            </w:tcBorders>
          </w:tcPr>
          <w:p w14:paraId="318C0582" w14:textId="77777777" w:rsidR="004C7770" w:rsidRDefault="00000000">
            <w:pPr>
              <w:pStyle w:val="Caption"/>
              <w:spacing w:after="0"/>
              <w:rPr>
                <w:rFonts w:cs="Times New Roman"/>
                <w:b/>
                <w:bCs/>
                <w:sz w:val="16"/>
                <w:szCs w:val="16"/>
              </w:rPr>
            </w:pPr>
            <w:r>
              <w:rPr>
                <w:rFonts w:eastAsia="Calibri" w:cs="Times New Roman"/>
                <w:bCs/>
                <w:sz w:val="16"/>
                <w:szCs w:val="16"/>
              </w:rPr>
              <w:t>BAT</w:t>
            </w:r>
          </w:p>
        </w:tc>
        <w:tc>
          <w:tcPr>
            <w:tcW w:w="656" w:type="dxa"/>
            <w:tcBorders>
              <w:top w:val="nil"/>
              <w:left w:val="nil"/>
              <w:bottom w:val="single" w:sz="12" w:space="0" w:color="000000"/>
              <w:right w:val="nil"/>
            </w:tcBorders>
          </w:tcPr>
          <w:p w14:paraId="63BC1FD8" w14:textId="77777777" w:rsidR="004C7770" w:rsidRDefault="00000000">
            <w:pPr>
              <w:pStyle w:val="Caption"/>
              <w:spacing w:after="0"/>
              <w:rPr>
                <w:rFonts w:cs="Times New Roman"/>
                <w:bCs/>
                <w:sz w:val="16"/>
                <w:szCs w:val="16"/>
              </w:rPr>
            </w:pPr>
            <w:r>
              <w:rPr>
                <w:rFonts w:eastAsia="Calibri" w:cs="Times New Roman"/>
                <w:bCs/>
                <w:sz w:val="16"/>
                <w:szCs w:val="16"/>
              </w:rPr>
              <w:t>0.18</w:t>
            </w:r>
          </w:p>
        </w:tc>
        <w:tc>
          <w:tcPr>
            <w:tcW w:w="710" w:type="dxa"/>
            <w:tcBorders>
              <w:top w:val="nil"/>
              <w:left w:val="nil"/>
              <w:bottom w:val="single" w:sz="12" w:space="0" w:color="000000"/>
              <w:right w:val="nil"/>
            </w:tcBorders>
          </w:tcPr>
          <w:p w14:paraId="431E9695" w14:textId="77777777" w:rsidR="004C7770" w:rsidRDefault="00000000">
            <w:pPr>
              <w:pStyle w:val="Caption"/>
              <w:spacing w:after="0"/>
              <w:rPr>
                <w:rFonts w:cs="Times New Roman"/>
                <w:bCs/>
                <w:sz w:val="16"/>
                <w:szCs w:val="16"/>
              </w:rPr>
            </w:pPr>
            <w:r>
              <w:rPr>
                <w:rFonts w:eastAsia="Calibri" w:cs="Times New Roman"/>
                <w:bCs/>
                <w:sz w:val="16"/>
                <w:szCs w:val="16"/>
              </w:rPr>
              <w:t>0.15</w:t>
            </w:r>
          </w:p>
        </w:tc>
        <w:tc>
          <w:tcPr>
            <w:tcW w:w="764" w:type="dxa"/>
            <w:tcBorders>
              <w:top w:val="nil"/>
              <w:left w:val="nil"/>
              <w:bottom w:val="single" w:sz="12" w:space="0" w:color="000000"/>
              <w:right w:val="nil"/>
            </w:tcBorders>
          </w:tcPr>
          <w:p w14:paraId="0783A84D" w14:textId="77777777" w:rsidR="004C7770" w:rsidRDefault="00000000">
            <w:pPr>
              <w:pStyle w:val="Caption"/>
              <w:spacing w:after="0"/>
              <w:rPr>
                <w:rFonts w:cs="Times New Roman"/>
                <w:b/>
                <w:sz w:val="16"/>
                <w:szCs w:val="16"/>
              </w:rPr>
            </w:pPr>
            <w:r>
              <w:rPr>
                <w:rFonts w:eastAsia="Calibri" w:cs="Times New Roman"/>
                <w:sz w:val="16"/>
                <w:szCs w:val="16"/>
              </w:rPr>
              <w:t>0.10</w:t>
            </w:r>
          </w:p>
        </w:tc>
        <w:tc>
          <w:tcPr>
            <w:tcW w:w="771" w:type="dxa"/>
            <w:tcBorders>
              <w:top w:val="nil"/>
              <w:left w:val="nil"/>
              <w:bottom w:val="single" w:sz="12" w:space="0" w:color="000000"/>
              <w:right w:val="nil"/>
            </w:tcBorders>
          </w:tcPr>
          <w:p w14:paraId="60DC411A" w14:textId="77777777" w:rsidR="004C7770" w:rsidRDefault="00000000">
            <w:pPr>
              <w:pStyle w:val="Caption"/>
              <w:spacing w:after="0"/>
              <w:rPr>
                <w:rFonts w:cs="Times New Roman"/>
                <w:bCs/>
                <w:sz w:val="16"/>
                <w:szCs w:val="16"/>
              </w:rPr>
            </w:pPr>
            <w:r>
              <w:rPr>
                <w:rFonts w:eastAsia="Calibri" w:cs="Times New Roman"/>
                <w:bCs/>
                <w:sz w:val="16"/>
                <w:szCs w:val="16"/>
              </w:rPr>
              <w:t>0.29</w:t>
            </w:r>
          </w:p>
        </w:tc>
        <w:tc>
          <w:tcPr>
            <w:tcW w:w="720" w:type="dxa"/>
            <w:tcBorders>
              <w:top w:val="nil"/>
              <w:left w:val="nil"/>
              <w:bottom w:val="single" w:sz="12" w:space="0" w:color="000000"/>
              <w:right w:val="nil"/>
            </w:tcBorders>
          </w:tcPr>
          <w:p w14:paraId="7CBA65F2" w14:textId="77777777" w:rsidR="004C7770" w:rsidRDefault="00000000">
            <w:pPr>
              <w:pStyle w:val="Caption"/>
              <w:spacing w:after="0"/>
              <w:rPr>
                <w:rFonts w:cs="Times New Roman"/>
                <w:b/>
                <w:sz w:val="16"/>
                <w:szCs w:val="16"/>
              </w:rPr>
            </w:pPr>
            <w:r>
              <w:rPr>
                <w:rFonts w:eastAsia="Calibri" w:cs="Times New Roman"/>
                <w:sz w:val="16"/>
                <w:szCs w:val="16"/>
              </w:rPr>
              <w:t>-0.11</w:t>
            </w:r>
          </w:p>
        </w:tc>
        <w:tc>
          <w:tcPr>
            <w:tcW w:w="771" w:type="dxa"/>
            <w:tcBorders>
              <w:top w:val="nil"/>
              <w:left w:val="nil"/>
              <w:bottom w:val="single" w:sz="12" w:space="0" w:color="000000"/>
              <w:right w:val="nil"/>
            </w:tcBorders>
          </w:tcPr>
          <w:p w14:paraId="15E5FD83" w14:textId="77777777" w:rsidR="004C7770" w:rsidRDefault="00000000">
            <w:pPr>
              <w:pStyle w:val="Caption"/>
              <w:spacing w:after="0"/>
              <w:rPr>
                <w:rFonts w:cs="Times New Roman"/>
                <w:bCs/>
                <w:sz w:val="16"/>
                <w:szCs w:val="16"/>
              </w:rPr>
            </w:pPr>
            <w:r>
              <w:rPr>
                <w:rFonts w:eastAsia="Calibri" w:cs="Times New Roman"/>
                <w:bCs/>
                <w:sz w:val="16"/>
                <w:szCs w:val="16"/>
              </w:rPr>
              <w:t>0.19</w:t>
            </w:r>
          </w:p>
        </w:tc>
        <w:tc>
          <w:tcPr>
            <w:tcW w:w="905" w:type="dxa"/>
            <w:tcBorders>
              <w:top w:val="nil"/>
              <w:left w:val="nil"/>
              <w:bottom w:val="single" w:sz="12" w:space="0" w:color="000000"/>
              <w:right w:val="nil"/>
            </w:tcBorders>
          </w:tcPr>
          <w:p w14:paraId="333B4329" w14:textId="77777777" w:rsidR="004C7770" w:rsidRDefault="00000000">
            <w:pPr>
              <w:pStyle w:val="Caption"/>
              <w:spacing w:after="0"/>
              <w:rPr>
                <w:rFonts w:cs="Times New Roman"/>
                <w:bCs/>
                <w:sz w:val="16"/>
                <w:szCs w:val="16"/>
              </w:rPr>
            </w:pPr>
            <w:r>
              <w:rPr>
                <w:rFonts w:eastAsia="Calibri" w:cs="Times New Roman"/>
                <w:bCs/>
                <w:sz w:val="16"/>
                <w:szCs w:val="16"/>
              </w:rPr>
              <w:t>0.16</w:t>
            </w:r>
          </w:p>
        </w:tc>
      </w:tr>
    </w:tbl>
    <w:p w14:paraId="3A8DF5CA" w14:textId="77777777" w:rsidR="004C7770" w:rsidRDefault="00000000">
      <w:pPr>
        <w:pStyle w:val="Caption"/>
      </w:pPr>
      <w:bookmarkStart w:id="43" w:name="_Toc133657586"/>
      <w:r>
        <w:t xml:space="preserve">Tabela </w:t>
      </w:r>
      <w:fldSimple w:instr=" SEQ Tabela \* ARABIC ">
        <w:r>
          <w:t>7</w:t>
        </w:r>
      </w:fldSimple>
      <w:r>
        <w:t>. Współczynniki korelacji stóp zwrotu z wolumenem obrotu</w:t>
      </w:r>
      <w:bookmarkEnd w:id="43"/>
    </w:p>
    <w:p w14:paraId="731B07B8" w14:textId="77777777" w:rsidR="004C7770" w:rsidRDefault="00000000">
      <w:r>
        <w:t>Między zmiennością stóp zwrotu a wolumenem korelacja wystąpiła głównie w I okresie, gdzie w pozostałych utrzymywała się na niskim bądź umiarkowanym poziomie</w:t>
      </w:r>
    </w:p>
    <w:tbl>
      <w:tblPr>
        <w:tblStyle w:val="TableGrid"/>
        <w:tblW w:w="6393" w:type="dxa"/>
        <w:jc w:val="center"/>
        <w:tblLayout w:type="fixed"/>
        <w:tblLook w:val="06A0" w:firstRow="1" w:lastRow="0" w:firstColumn="1" w:lastColumn="0" w:noHBand="1" w:noVBand="1"/>
      </w:tblPr>
      <w:tblGrid>
        <w:gridCol w:w="1096"/>
        <w:gridCol w:w="656"/>
        <w:gridCol w:w="710"/>
        <w:gridCol w:w="764"/>
        <w:gridCol w:w="771"/>
        <w:gridCol w:w="720"/>
        <w:gridCol w:w="771"/>
        <w:gridCol w:w="905"/>
      </w:tblGrid>
      <w:tr w:rsidR="004C7770" w14:paraId="37607654" w14:textId="77777777">
        <w:trPr>
          <w:trHeight w:val="119"/>
          <w:jc w:val="center"/>
        </w:trPr>
        <w:tc>
          <w:tcPr>
            <w:tcW w:w="1095" w:type="dxa"/>
            <w:tcBorders>
              <w:top w:val="single" w:sz="12" w:space="0" w:color="000000"/>
              <w:left w:val="nil"/>
              <w:bottom w:val="single" w:sz="12" w:space="0" w:color="000000"/>
              <w:right w:val="nil"/>
            </w:tcBorders>
          </w:tcPr>
          <w:p w14:paraId="6F0406A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Kryptowaluta</w:t>
            </w:r>
          </w:p>
        </w:tc>
        <w:tc>
          <w:tcPr>
            <w:tcW w:w="656" w:type="dxa"/>
            <w:tcBorders>
              <w:top w:val="single" w:sz="12" w:space="0" w:color="000000"/>
              <w:left w:val="nil"/>
              <w:bottom w:val="single" w:sz="12" w:space="0" w:color="000000"/>
              <w:right w:val="nil"/>
            </w:tcBorders>
          </w:tcPr>
          <w:p w14:paraId="0880AC7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I okres</w:t>
            </w:r>
          </w:p>
        </w:tc>
        <w:tc>
          <w:tcPr>
            <w:tcW w:w="710" w:type="dxa"/>
            <w:tcBorders>
              <w:top w:val="single" w:sz="12" w:space="0" w:color="000000"/>
              <w:left w:val="nil"/>
              <w:bottom w:val="single" w:sz="12" w:space="0" w:color="000000"/>
              <w:right w:val="nil"/>
            </w:tcBorders>
          </w:tcPr>
          <w:p w14:paraId="4B64D25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II okres</w:t>
            </w:r>
          </w:p>
        </w:tc>
        <w:tc>
          <w:tcPr>
            <w:tcW w:w="764" w:type="dxa"/>
            <w:tcBorders>
              <w:top w:val="single" w:sz="12" w:space="0" w:color="000000"/>
              <w:left w:val="nil"/>
              <w:bottom w:val="single" w:sz="12" w:space="0" w:color="000000"/>
              <w:right w:val="nil"/>
            </w:tcBorders>
          </w:tcPr>
          <w:p w14:paraId="75E6BC5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III okres</w:t>
            </w:r>
          </w:p>
        </w:tc>
        <w:tc>
          <w:tcPr>
            <w:tcW w:w="771" w:type="dxa"/>
            <w:tcBorders>
              <w:top w:val="single" w:sz="12" w:space="0" w:color="000000"/>
              <w:left w:val="nil"/>
              <w:bottom w:val="single" w:sz="12" w:space="0" w:color="000000"/>
              <w:right w:val="nil"/>
            </w:tcBorders>
          </w:tcPr>
          <w:p w14:paraId="2FD3E97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IV okres</w:t>
            </w:r>
          </w:p>
        </w:tc>
        <w:tc>
          <w:tcPr>
            <w:tcW w:w="720" w:type="dxa"/>
            <w:tcBorders>
              <w:top w:val="single" w:sz="12" w:space="0" w:color="000000"/>
              <w:left w:val="nil"/>
              <w:bottom w:val="single" w:sz="12" w:space="0" w:color="000000"/>
              <w:right w:val="nil"/>
            </w:tcBorders>
          </w:tcPr>
          <w:p w14:paraId="6FB032F3"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 okres</w:t>
            </w:r>
          </w:p>
        </w:tc>
        <w:tc>
          <w:tcPr>
            <w:tcW w:w="771" w:type="dxa"/>
            <w:tcBorders>
              <w:top w:val="single" w:sz="12" w:space="0" w:color="000000"/>
              <w:left w:val="nil"/>
              <w:bottom w:val="single" w:sz="12" w:space="0" w:color="000000"/>
              <w:right w:val="nil"/>
            </w:tcBorders>
          </w:tcPr>
          <w:p w14:paraId="559F815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VI okres</w:t>
            </w:r>
          </w:p>
        </w:tc>
        <w:tc>
          <w:tcPr>
            <w:tcW w:w="905" w:type="dxa"/>
            <w:tcBorders>
              <w:top w:val="single" w:sz="12" w:space="0" w:color="000000"/>
              <w:left w:val="nil"/>
              <w:bottom w:val="single" w:sz="12" w:space="0" w:color="000000"/>
              <w:right w:val="nil"/>
            </w:tcBorders>
          </w:tcPr>
          <w:p w14:paraId="6333055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Cały okres</w:t>
            </w:r>
          </w:p>
        </w:tc>
      </w:tr>
      <w:tr w:rsidR="004C7770" w14:paraId="45813D22" w14:textId="77777777">
        <w:trPr>
          <w:trHeight w:val="119"/>
          <w:jc w:val="center"/>
        </w:trPr>
        <w:tc>
          <w:tcPr>
            <w:tcW w:w="1095" w:type="dxa"/>
            <w:tcBorders>
              <w:top w:val="single" w:sz="12" w:space="0" w:color="000000"/>
              <w:left w:val="nil"/>
              <w:bottom w:val="nil"/>
              <w:right w:val="nil"/>
            </w:tcBorders>
          </w:tcPr>
          <w:p w14:paraId="0AA8564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BTC</w:t>
            </w:r>
          </w:p>
        </w:tc>
        <w:tc>
          <w:tcPr>
            <w:tcW w:w="656" w:type="dxa"/>
            <w:tcBorders>
              <w:top w:val="single" w:sz="12" w:space="0" w:color="000000"/>
              <w:left w:val="nil"/>
              <w:bottom w:val="nil"/>
              <w:right w:val="nil"/>
            </w:tcBorders>
          </w:tcPr>
          <w:p w14:paraId="77037D05"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0.69</w:t>
            </w:r>
          </w:p>
        </w:tc>
        <w:tc>
          <w:tcPr>
            <w:tcW w:w="710" w:type="dxa"/>
            <w:tcBorders>
              <w:top w:val="single" w:sz="12" w:space="0" w:color="000000"/>
              <w:left w:val="nil"/>
              <w:bottom w:val="nil"/>
              <w:right w:val="nil"/>
            </w:tcBorders>
          </w:tcPr>
          <w:p w14:paraId="5BE019BB"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0.33</w:t>
            </w:r>
          </w:p>
        </w:tc>
        <w:tc>
          <w:tcPr>
            <w:tcW w:w="764" w:type="dxa"/>
            <w:tcBorders>
              <w:top w:val="single" w:sz="12" w:space="0" w:color="000000"/>
              <w:left w:val="nil"/>
              <w:bottom w:val="nil"/>
              <w:right w:val="nil"/>
            </w:tcBorders>
          </w:tcPr>
          <w:p w14:paraId="3F4810F2"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-0.07</w:t>
            </w:r>
          </w:p>
        </w:tc>
        <w:tc>
          <w:tcPr>
            <w:tcW w:w="771" w:type="dxa"/>
            <w:tcBorders>
              <w:top w:val="single" w:sz="12" w:space="0" w:color="000000"/>
              <w:left w:val="nil"/>
              <w:bottom w:val="nil"/>
              <w:right w:val="nil"/>
            </w:tcBorders>
          </w:tcPr>
          <w:p w14:paraId="4ABEF0FA"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0.31</w:t>
            </w:r>
          </w:p>
        </w:tc>
        <w:tc>
          <w:tcPr>
            <w:tcW w:w="720" w:type="dxa"/>
            <w:tcBorders>
              <w:top w:val="single" w:sz="12" w:space="0" w:color="000000"/>
              <w:left w:val="nil"/>
              <w:bottom w:val="nil"/>
              <w:right w:val="nil"/>
            </w:tcBorders>
          </w:tcPr>
          <w:p w14:paraId="1A2F713A"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-0.07</w:t>
            </w:r>
          </w:p>
        </w:tc>
        <w:tc>
          <w:tcPr>
            <w:tcW w:w="771" w:type="dxa"/>
            <w:tcBorders>
              <w:top w:val="single" w:sz="12" w:space="0" w:color="000000"/>
              <w:left w:val="nil"/>
              <w:bottom w:val="nil"/>
              <w:right w:val="nil"/>
            </w:tcBorders>
          </w:tcPr>
          <w:p w14:paraId="29177FB6"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0.11</w:t>
            </w:r>
          </w:p>
        </w:tc>
        <w:tc>
          <w:tcPr>
            <w:tcW w:w="905" w:type="dxa"/>
            <w:tcBorders>
              <w:top w:val="single" w:sz="12" w:space="0" w:color="000000"/>
              <w:left w:val="nil"/>
              <w:bottom w:val="nil"/>
              <w:right w:val="nil"/>
            </w:tcBorders>
          </w:tcPr>
          <w:p w14:paraId="058B2118"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0.19</w:t>
            </w:r>
          </w:p>
        </w:tc>
      </w:tr>
      <w:tr w:rsidR="004C7770" w14:paraId="0122096C" w14:textId="77777777">
        <w:trPr>
          <w:trHeight w:val="119"/>
          <w:jc w:val="center"/>
        </w:trPr>
        <w:tc>
          <w:tcPr>
            <w:tcW w:w="1095" w:type="dxa"/>
            <w:tcBorders>
              <w:top w:val="nil"/>
              <w:left w:val="nil"/>
              <w:bottom w:val="nil"/>
              <w:right w:val="nil"/>
            </w:tcBorders>
          </w:tcPr>
          <w:p w14:paraId="0A1309A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BNB</w:t>
            </w:r>
          </w:p>
        </w:tc>
        <w:tc>
          <w:tcPr>
            <w:tcW w:w="656" w:type="dxa"/>
            <w:tcBorders>
              <w:top w:val="nil"/>
              <w:left w:val="nil"/>
              <w:bottom w:val="nil"/>
              <w:right w:val="nil"/>
            </w:tcBorders>
          </w:tcPr>
          <w:p w14:paraId="176656BD"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0.43</w:t>
            </w:r>
          </w:p>
        </w:tc>
        <w:tc>
          <w:tcPr>
            <w:tcW w:w="710" w:type="dxa"/>
            <w:tcBorders>
              <w:top w:val="nil"/>
              <w:left w:val="nil"/>
              <w:bottom w:val="nil"/>
              <w:right w:val="nil"/>
            </w:tcBorders>
          </w:tcPr>
          <w:p w14:paraId="4C1A48EE"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-0.21</w:t>
            </w:r>
          </w:p>
        </w:tc>
        <w:tc>
          <w:tcPr>
            <w:tcW w:w="764" w:type="dxa"/>
            <w:tcBorders>
              <w:top w:val="nil"/>
              <w:left w:val="nil"/>
              <w:bottom w:val="nil"/>
              <w:right w:val="nil"/>
            </w:tcBorders>
          </w:tcPr>
          <w:p w14:paraId="276CBC1D"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0.22</w:t>
            </w:r>
          </w:p>
        </w:tc>
        <w:tc>
          <w:tcPr>
            <w:tcW w:w="771" w:type="dxa"/>
            <w:tcBorders>
              <w:top w:val="nil"/>
              <w:left w:val="nil"/>
              <w:bottom w:val="nil"/>
              <w:right w:val="nil"/>
            </w:tcBorders>
          </w:tcPr>
          <w:p w14:paraId="11795C5C"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0.57</w:t>
            </w:r>
          </w:p>
        </w:tc>
        <w:tc>
          <w:tcPr>
            <w:tcW w:w="720" w:type="dxa"/>
            <w:tcBorders>
              <w:top w:val="nil"/>
              <w:left w:val="nil"/>
              <w:bottom w:val="nil"/>
              <w:right w:val="nil"/>
            </w:tcBorders>
          </w:tcPr>
          <w:p w14:paraId="77D8F542"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0.24</w:t>
            </w:r>
          </w:p>
        </w:tc>
        <w:tc>
          <w:tcPr>
            <w:tcW w:w="771" w:type="dxa"/>
            <w:tcBorders>
              <w:top w:val="nil"/>
              <w:left w:val="nil"/>
              <w:bottom w:val="nil"/>
              <w:right w:val="nil"/>
            </w:tcBorders>
          </w:tcPr>
          <w:p w14:paraId="5945DBE3"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0.20</w:t>
            </w:r>
          </w:p>
        </w:tc>
        <w:tc>
          <w:tcPr>
            <w:tcW w:w="905" w:type="dxa"/>
            <w:tcBorders>
              <w:top w:val="nil"/>
              <w:left w:val="nil"/>
              <w:bottom w:val="nil"/>
              <w:right w:val="nil"/>
            </w:tcBorders>
          </w:tcPr>
          <w:p w14:paraId="6811777E"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0.34</w:t>
            </w:r>
          </w:p>
        </w:tc>
      </w:tr>
      <w:tr w:rsidR="004C7770" w14:paraId="39F278A0" w14:textId="77777777">
        <w:trPr>
          <w:trHeight w:val="119"/>
          <w:jc w:val="center"/>
        </w:trPr>
        <w:tc>
          <w:tcPr>
            <w:tcW w:w="1095" w:type="dxa"/>
            <w:tcBorders>
              <w:top w:val="nil"/>
              <w:left w:val="nil"/>
              <w:bottom w:val="nil"/>
              <w:right w:val="nil"/>
            </w:tcBorders>
          </w:tcPr>
          <w:p w14:paraId="11D0364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XMR</w:t>
            </w:r>
          </w:p>
        </w:tc>
        <w:tc>
          <w:tcPr>
            <w:tcW w:w="656" w:type="dxa"/>
            <w:tcBorders>
              <w:top w:val="nil"/>
              <w:left w:val="nil"/>
              <w:bottom w:val="nil"/>
              <w:right w:val="nil"/>
            </w:tcBorders>
          </w:tcPr>
          <w:p w14:paraId="7BBDE9B3"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0.53</w:t>
            </w:r>
          </w:p>
        </w:tc>
        <w:tc>
          <w:tcPr>
            <w:tcW w:w="710" w:type="dxa"/>
            <w:tcBorders>
              <w:top w:val="nil"/>
              <w:left w:val="nil"/>
              <w:bottom w:val="nil"/>
              <w:right w:val="nil"/>
            </w:tcBorders>
          </w:tcPr>
          <w:p w14:paraId="3FBB6310"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-0.28</w:t>
            </w:r>
          </w:p>
        </w:tc>
        <w:tc>
          <w:tcPr>
            <w:tcW w:w="764" w:type="dxa"/>
            <w:tcBorders>
              <w:top w:val="nil"/>
              <w:left w:val="nil"/>
              <w:bottom w:val="nil"/>
              <w:right w:val="nil"/>
            </w:tcBorders>
          </w:tcPr>
          <w:p w14:paraId="12D435C1"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-0.09</w:t>
            </w:r>
          </w:p>
        </w:tc>
        <w:tc>
          <w:tcPr>
            <w:tcW w:w="771" w:type="dxa"/>
            <w:tcBorders>
              <w:top w:val="nil"/>
              <w:left w:val="nil"/>
              <w:bottom w:val="nil"/>
              <w:right w:val="nil"/>
            </w:tcBorders>
          </w:tcPr>
          <w:p w14:paraId="721EF7E4"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0.05</w:t>
            </w:r>
          </w:p>
        </w:tc>
        <w:tc>
          <w:tcPr>
            <w:tcW w:w="720" w:type="dxa"/>
            <w:tcBorders>
              <w:top w:val="nil"/>
              <w:left w:val="nil"/>
              <w:bottom w:val="nil"/>
              <w:right w:val="nil"/>
            </w:tcBorders>
          </w:tcPr>
          <w:p w14:paraId="2918CA4F"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-0.06</w:t>
            </w:r>
          </w:p>
        </w:tc>
        <w:tc>
          <w:tcPr>
            <w:tcW w:w="771" w:type="dxa"/>
            <w:tcBorders>
              <w:top w:val="nil"/>
              <w:left w:val="nil"/>
              <w:bottom w:val="nil"/>
              <w:right w:val="nil"/>
            </w:tcBorders>
          </w:tcPr>
          <w:p w14:paraId="37160281"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0.32</w:t>
            </w:r>
          </w:p>
        </w:tc>
        <w:tc>
          <w:tcPr>
            <w:tcW w:w="905" w:type="dxa"/>
            <w:tcBorders>
              <w:top w:val="nil"/>
              <w:left w:val="nil"/>
              <w:bottom w:val="nil"/>
              <w:right w:val="nil"/>
            </w:tcBorders>
          </w:tcPr>
          <w:p w14:paraId="626AE57B"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0.03</w:t>
            </w:r>
          </w:p>
        </w:tc>
      </w:tr>
      <w:tr w:rsidR="004C7770" w14:paraId="769FA566" w14:textId="77777777">
        <w:trPr>
          <w:trHeight w:val="119"/>
          <w:jc w:val="center"/>
        </w:trPr>
        <w:tc>
          <w:tcPr>
            <w:tcW w:w="1095" w:type="dxa"/>
            <w:tcBorders>
              <w:top w:val="nil"/>
              <w:left w:val="nil"/>
              <w:bottom w:val="single" w:sz="12" w:space="0" w:color="000000"/>
              <w:right w:val="nil"/>
            </w:tcBorders>
          </w:tcPr>
          <w:p w14:paraId="260A5CE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BAT</w:t>
            </w:r>
          </w:p>
        </w:tc>
        <w:tc>
          <w:tcPr>
            <w:tcW w:w="656" w:type="dxa"/>
            <w:tcBorders>
              <w:top w:val="nil"/>
              <w:left w:val="nil"/>
              <w:bottom w:val="single" w:sz="12" w:space="0" w:color="000000"/>
              <w:right w:val="nil"/>
            </w:tcBorders>
          </w:tcPr>
          <w:p w14:paraId="769AEE65"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0.15</w:t>
            </w:r>
          </w:p>
        </w:tc>
        <w:tc>
          <w:tcPr>
            <w:tcW w:w="710" w:type="dxa"/>
            <w:tcBorders>
              <w:top w:val="nil"/>
              <w:left w:val="nil"/>
              <w:bottom w:val="single" w:sz="12" w:space="0" w:color="000000"/>
              <w:right w:val="nil"/>
            </w:tcBorders>
          </w:tcPr>
          <w:p w14:paraId="30B888C9"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0.37</w:t>
            </w:r>
          </w:p>
        </w:tc>
        <w:tc>
          <w:tcPr>
            <w:tcW w:w="764" w:type="dxa"/>
            <w:tcBorders>
              <w:top w:val="nil"/>
              <w:left w:val="nil"/>
              <w:bottom w:val="single" w:sz="12" w:space="0" w:color="000000"/>
              <w:right w:val="nil"/>
            </w:tcBorders>
          </w:tcPr>
          <w:p w14:paraId="326456AB"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-0.29</w:t>
            </w:r>
          </w:p>
        </w:tc>
        <w:tc>
          <w:tcPr>
            <w:tcW w:w="771" w:type="dxa"/>
            <w:tcBorders>
              <w:top w:val="nil"/>
              <w:left w:val="nil"/>
              <w:bottom w:val="single" w:sz="12" w:space="0" w:color="000000"/>
              <w:right w:val="nil"/>
            </w:tcBorders>
          </w:tcPr>
          <w:p w14:paraId="4E5DBB2E"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0.29</w:t>
            </w:r>
          </w:p>
        </w:tc>
        <w:tc>
          <w:tcPr>
            <w:tcW w:w="720" w:type="dxa"/>
            <w:tcBorders>
              <w:top w:val="nil"/>
              <w:left w:val="nil"/>
              <w:bottom w:val="single" w:sz="12" w:space="0" w:color="000000"/>
              <w:right w:val="nil"/>
            </w:tcBorders>
          </w:tcPr>
          <w:p w14:paraId="7CE2C47A"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-0.10</w:t>
            </w:r>
          </w:p>
        </w:tc>
        <w:tc>
          <w:tcPr>
            <w:tcW w:w="771" w:type="dxa"/>
            <w:tcBorders>
              <w:top w:val="nil"/>
              <w:left w:val="nil"/>
              <w:bottom w:val="single" w:sz="12" w:space="0" w:color="000000"/>
              <w:right w:val="nil"/>
            </w:tcBorders>
          </w:tcPr>
          <w:p w14:paraId="22986453"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0.48</w:t>
            </w:r>
          </w:p>
        </w:tc>
        <w:tc>
          <w:tcPr>
            <w:tcW w:w="905" w:type="dxa"/>
            <w:tcBorders>
              <w:top w:val="nil"/>
              <w:left w:val="nil"/>
              <w:bottom w:val="single" w:sz="12" w:space="0" w:color="000000"/>
              <w:right w:val="nil"/>
            </w:tcBorders>
          </w:tcPr>
          <w:p w14:paraId="4B4D7C20"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0.25</w:t>
            </w:r>
          </w:p>
        </w:tc>
      </w:tr>
    </w:tbl>
    <w:p w14:paraId="659928B9" w14:textId="77777777" w:rsidR="004C7770" w:rsidRDefault="00000000">
      <w:pPr>
        <w:pStyle w:val="Caption"/>
      </w:pPr>
      <w:bookmarkStart w:id="44" w:name="_Toc133657587"/>
      <w:r>
        <w:t xml:space="preserve">Tabela </w:t>
      </w:r>
      <w:fldSimple w:instr=" SEQ Tabela \* ARABIC ">
        <w:r>
          <w:t>8</w:t>
        </w:r>
      </w:fldSimple>
      <w:r>
        <w:t>. Współczynniki korelacji zmienności stóp zwrotu z wolumenem obrotu</w:t>
      </w:r>
      <w:bookmarkEnd w:id="44"/>
    </w:p>
    <w:p w14:paraId="3FBC25FC" w14:textId="77777777" w:rsidR="004C7770" w:rsidRDefault="00000000">
      <w:r>
        <w:t>Wartości zmiennej p-value dla testu Dickeya-Fullera, mówiącej o możliwości przyjęcia bądź odrzucenia hipotezy zerowej o występowaniu pierwiastka jednostkowego, zostały zamieszczone w (</w:t>
      </w:r>
      <w:r>
        <w:fldChar w:fldCharType="begin"/>
      </w:r>
      <w:r>
        <w:instrText xml:space="preserve"> REF _Ref132565794 \h </w:instrText>
      </w:r>
      <w:r>
        <w:fldChar w:fldCharType="separate"/>
      </w:r>
      <w:r>
        <w:t>Tabela 5</w:t>
      </w:r>
      <w:r>
        <w:fldChar w:fldCharType="end"/>
      </w:r>
      <w:r>
        <w:t>) (dla całego okresu badawczego). Stacjonarne okazały się zarówno szeregi stóp zwrotów badanych kryptowalut, ich zmienności, jak i szeregi wolumenów obrotu dla BNB i XMR.</w:t>
      </w:r>
    </w:p>
    <w:p w14:paraId="300A1A27" w14:textId="77777777" w:rsidR="004C7770" w:rsidRDefault="004C7770"/>
    <w:tbl>
      <w:tblPr>
        <w:tblStyle w:val="TableGrid"/>
        <w:tblW w:w="2512" w:type="dxa"/>
        <w:jc w:val="center"/>
        <w:tblLayout w:type="fixed"/>
        <w:tblLook w:val="06A0" w:firstRow="1" w:lastRow="0" w:firstColumn="1" w:lastColumn="0" w:noHBand="1" w:noVBand="1"/>
      </w:tblPr>
      <w:tblGrid>
        <w:gridCol w:w="785"/>
        <w:gridCol w:w="881"/>
        <w:gridCol w:w="846"/>
      </w:tblGrid>
      <w:tr w:rsidR="004C7770" w14:paraId="3AD7F774" w14:textId="77777777">
        <w:trPr>
          <w:trHeight w:val="119"/>
          <w:jc w:val="center"/>
        </w:trPr>
        <w:tc>
          <w:tcPr>
            <w:tcW w:w="785" w:type="dxa"/>
            <w:tcBorders>
              <w:top w:val="single" w:sz="12" w:space="0" w:color="000000"/>
              <w:left w:val="nil"/>
              <w:bottom w:val="single" w:sz="12" w:space="0" w:color="000000"/>
              <w:right w:val="nil"/>
            </w:tcBorders>
            <w:vAlign w:val="center"/>
          </w:tcPr>
          <w:p w14:paraId="0E9A095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Zmienna</w:t>
            </w:r>
          </w:p>
        </w:tc>
        <w:tc>
          <w:tcPr>
            <w:tcW w:w="881" w:type="dxa"/>
            <w:tcBorders>
              <w:top w:val="single" w:sz="12" w:space="0" w:color="000000"/>
              <w:left w:val="nil"/>
              <w:bottom w:val="single" w:sz="12" w:space="0" w:color="000000"/>
              <w:right w:val="nil"/>
            </w:tcBorders>
            <w:vAlign w:val="center"/>
          </w:tcPr>
          <w:p w14:paraId="4664E07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Statystyka</w:t>
            </w:r>
          </w:p>
        </w:tc>
        <w:tc>
          <w:tcPr>
            <w:tcW w:w="846" w:type="dxa"/>
            <w:tcBorders>
              <w:top w:val="single" w:sz="12" w:space="0" w:color="000000"/>
              <w:left w:val="nil"/>
              <w:bottom w:val="single" w:sz="12" w:space="0" w:color="000000"/>
              <w:right w:val="nil"/>
            </w:tcBorders>
            <w:vAlign w:val="center"/>
          </w:tcPr>
          <w:p w14:paraId="27030B5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p_value</w:t>
            </w:r>
          </w:p>
        </w:tc>
      </w:tr>
      <w:tr w:rsidR="004C7770" w14:paraId="0EE546F3" w14:textId="77777777">
        <w:trPr>
          <w:trHeight w:val="119"/>
          <w:jc w:val="center"/>
        </w:trPr>
        <w:tc>
          <w:tcPr>
            <w:tcW w:w="785" w:type="dxa"/>
            <w:tcBorders>
              <w:top w:val="single" w:sz="12" w:space="0" w:color="000000"/>
              <w:left w:val="nil"/>
              <w:bottom w:val="nil"/>
              <w:right w:val="nil"/>
            </w:tcBorders>
            <w:vAlign w:val="center"/>
          </w:tcPr>
          <w:p w14:paraId="0A3D02F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P_BTC</w:t>
            </w:r>
          </w:p>
        </w:tc>
        <w:tc>
          <w:tcPr>
            <w:tcW w:w="881" w:type="dxa"/>
            <w:tcBorders>
              <w:top w:val="single" w:sz="12" w:space="0" w:color="000000"/>
              <w:left w:val="nil"/>
              <w:bottom w:val="nil"/>
              <w:right w:val="nil"/>
            </w:tcBorders>
            <w:vAlign w:val="center"/>
          </w:tcPr>
          <w:p w14:paraId="61A7B829"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-1.3681</w:t>
            </w:r>
          </w:p>
        </w:tc>
        <w:tc>
          <w:tcPr>
            <w:tcW w:w="846" w:type="dxa"/>
            <w:tcBorders>
              <w:top w:val="single" w:sz="12" w:space="0" w:color="000000"/>
              <w:left w:val="nil"/>
              <w:bottom w:val="nil"/>
              <w:right w:val="nil"/>
            </w:tcBorders>
            <w:vAlign w:val="center"/>
          </w:tcPr>
          <w:p w14:paraId="7A50F573"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0.60</w:t>
            </w:r>
          </w:p>
        </w:tc>
      </w:tr>
      <w:tr w:rsidR="004C7770" w14:paraId="1B73F8C5" w14:textId="77777777">
        <w:trPr>
          <w:trHeight w:val="119"/>
          <w:jc w:val="center"/>
        </w:trPr>
        <w:tc>
          <w:tcPr>
            <w:tcW w:w="785" w:type="dxa"/>
            <w:tcBorders>
              <w:top w:val="nil"/>
              <w:left w:val="nil"/>
              <w:bottom w:val="nil"/>
              <w:right w:val="nil"/>
            </w:tcBorders>
            <w:vAlign w:val="center"/>
          </w:tcPr>
          <w:p w14:paraId="0CDF89A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P_BNB</w:t>
            </w:r>
          </w:p>
        </w:tc>
        <w:tc>
          <w:tcPr>
            <w:tcW w:w="881" w:type="dxa"/>
            <w:tcBorders>
              <w:top w:val="nil"/>
              <w:left w:val="nil"/>
              <w:bottom w:val="nil"/>
              <w:right w:val="nil"/>
            </w:tcBorders>
            <w:vAlign w:val="center"/>
          </w:tcPr>
          <w:p w14:paraId="76B0C067"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-1.5761</w:t>
            </w:r>
          </w:p>
        </w:tc>
        <w:tc>
          <w:tcPr>
            <w:tcW w:w="846" w:type="dxa"/>
            <w:tcBorders>
              <w:top w:val="nil"/>
              <w:left w:val="nil"/>
              <w:bottom w:val="nil"/>
              <w:right w:val="nil"/>
            </w:tcBorders>
            <w:vAlign w:val="center"/>
          </w:tcPr>
          <w:p w14:paraId="75D22F78"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0.50</w:t>
            </w:r>
          </w:p>
        </w:tc>
      </w:tr>
      <w:tr w:rsidR="004C7770" w14:paraId="021D710B" w14:textId="77777777">
        <w:trPr>
          <w:trHeight w:val="119"/>
          <w:jc w:val="center"/>
        </w:trPr>
        <w:tc>
          <w:tcPr>
            <w:tcW w:w="785" w:type="dxa"/>
            <w:tcBorders>
              <w:top w:val="nil"/>
              <w:left w:val="nil"/>
              <w:bottom w:val="nil"/>
              <w:right w:val="nil"/>
            </w:tcBorders>
            <w:vAlign w:val="center"/>
          </w:tcPr>
          <w:p w14:paraId="4B1B5FE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P_XMR</w:t>
            </w:r>
          </w:p>
        </w:tc>
        <w:tc>
          <w:tcPr>
            <w:tcW w:w="881" w:type="dxa"/>
            <w:tcBorders>
              <w:top w:val="nil"/>
              <w:left w:val="nil"/>
              <w:bottom w:val="nil"/>
              <w:right w:val="nil"/>
            </w:tcBorders>
            <w:vAlign w:val="center"/>
          </w:tcPr>
          <w:p w14:paraId="743A0B0F"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-2.6506</w:t>
            </w:r>
          </w:p>
        </w:tc>
        <w:tc>
          <w:tcPr>
            <w:tcW w:w="846" w:type="dxa"/>
            <w:tcBorders>
              <w:top w:val="nil"/>
              <w:left w:val="nil"/>
              <w:bottom w:val="nil"/>
              <w:right w:val="nil"/>
            </w:tcBorders>
            <w:vAlign w:val="center"/>
          </w:tcPr>
          <w:p w14:paraId="71C733DC"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0.08</w:t>
            </w:r>
          </w:p>
        </w:tc>
      </w:tr>
      <w:tr w:rsidR="004C7770" w14:paraId="552F96F3" w14:textId="77777777">
        <w:trPr>
          <w:trHeight w:val="119"/>
          <w:jc w:val="center"/>
        </w:trPr>
        <w:tc>
          <w:tcPr>
            <w:tcW w:w="785" w:type="dxa"/>
            <w:tcBorders>
              <w:top w:val="nil"/>
              <w:left w:val="nil"/>
              <w:right w:val="nil"/>
            </w:tcBorders>
            <w:vAlign w:val="center"/>
          </w:tcPr>
          <w:p w14:paraId="3E8658A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P_BAT</w:t>
            </w:r>
          </w:p>
        </w:tc>
        <w:tc>
          <w:tcPr>
            <w:tcW w:w="881" w:type="dxa"/>
            <w:tcBorders>
              <w:top w:val="nil"/>
              <w:left w:val="nil"/>
              <w:right w:val="nil"/>
            </w:tcBorders>
            <w:vAlign w:val="center"/>
          </w:tcPr>
          <w:p w14:paraId="4305196D"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-2.0088</w:t>
            </w:r>
          </w:p>
        </w:tc>
        <w:tc>
          <w:tcPr>
            <w:tcW w:w="846" w:type="dxa"/>
            <w:tcBorders>
              <w:top w:val="nil"/>
              <w:left w:val="nil"/>
              <w:right w:val="nil"/>
            </w:tcBorders>
            <w:vAlign w:val="center"/>
          </w:tcPr>
          <w:p w14:paraId="35AD5200"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0.28</w:t>
            </w:r>
          </w:p>
        </w:tc>
      </w:tr>
      <w:tr w:rsidR="004C7770" w14:paraId="7173DEC1" w14:textId="77777777">
        <w:trPr>
          <w:trHeight w:val="119"/>
          <w:jc w:val="center"/>
        </w:trPr>
        <w:tc>
          <w:tcPr>
            <w:tcW w:w="785" w:type="dxa"/>
            <w:tcBorders>
              <w:left w:val="nil"/>
              <w:bottom w:val="nil"/>
              <w:right w:val="nil"/>
            </w:tcBorders>
            <w:vAlign w:val="center"/>
          </w:tcPr>
          <w:p w14:paraId="1DBED706"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R_BTC</w:t>
            </w:r>
          </w:p>
        </w:tc>
        <w:tc>
          <w:tcPr>
            <w:tcW w:w="881" w:type="dxa"/>
            <w:tcBorders>
              <w:left w:val="nil"/>
              <w:bottom w:val="nil"/>
              <w:right w:val="nil"/>
            </w:tcBorders>
            <w:vAlign w:val="center"/>
          </w:tcPr>
          <w:p w14:paraId="3D4BC67D"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-29.6726</w:t>
            </w:r>
          </w:p>
        </w:tc>
        <w:tc>
          <w:tcPr>
            <w:tcW w:w="846" w:type="dxa"/>
            <w:tcBorders>
              <w:left w:val="nil"/>
              <w:bottom w:val="nil"/>
              <w:right w:val="nil"/>
            </w:tcBorders>
            <w:vAlign w:val="center"/>
          </w:tcPr>
          <w:p w14:paraId="1F0A83ED"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0.00E+00</w:t>
            </w:r>
          </w:p>
        </w:tc>
      </w:tr>
      <w:tr w:rsidR="004C7770" w14:paraId="301FA558" w14:textId="77777777">
        <w:trPr>
          <w:trHeight w:val="119"/>
          <w:jc w:val="center"/>
        </w:trPr>
        <w:tc>
          <w:tcPr>
            <w:tcW w:w="785" w:type="dxa"/>
            <w:tcBorders>
              <w:top w:val="nil"/>
              <w:left w:val="nil"/>
              <w:bottom w:val="nil"/>
              <w:right w:val="nil"/>
            </w:tcBorders>
            <w:vAlign w:val="center"/>
          </w:tcPr>
          <w:p w14:paraId="05359325"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R_BNB</w:t>
            </w:r>
          </w:p>
        </w:tc>
        <w:tc>
          <w:tcPr>
            <w:tcW w:w="881" w:type="dxa"/>
            <w:tcBorders>
              <w:top w:val="nil"/>
              <w:left w:val="nil"/>
              <w:bottom w:val="nil"/>
              <w:right w:val="nil"/>
            </w:tcBorders>
            <w:vAlign w:val="center"/>
          </w:tcPr>
          <w:p w14:paraId="735A9DD2"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-12.8216</w:t>
            </w:r>
          </w:p>
        </w:tc>
        <w:tc>
          <w:tcPr>
            <w:tcW w:w="846" w:type="dxa"/>
            <w:tcBorders>
              <w:top w:val="nil"/>
              <w:left w:val="nil"/>
              <w:bottom w:val="nil"/>
              <w:right w:val="nil"/>
            </w:tcBorders>
            <w:vAlign w:val="center"/>
          </w:tcPr>
          <w:p w14:paraId="76658802"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6.14E-24</w:t>
            </w:r>
          </w:p>
        </w:tc>
      </w:tr>
      <w:tr w:rsidR="004C7770" w14:paraId="31601A75" w14:textId="77777777">
        <w:trPr>
          <w:trHeight w:val="119"/>
          <w:jc w:val="center"/>
        </w:trPr>
        <w:tc>
          <w:tcPr>
            <w:tcW w:w="785" w:type="dxa"/>
            <w:tcBorders>
              <w:top w:val="nil"/>
              <w:left w:val="nil"/>
              <w:bottom w:val="nil"/>
              <w:right w:val="nil"/>
            </w:tcBorders>
            <w:vAlign w:val="center"/>
          </w:tcPr>
          <w:p w14:paraId="4916FB1B"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R_XMR</w:t>
            </w:r>
          </w:p>
        </w:tc>
        <w:tc>
          <w:tcPr>
            <w:tcW w:w="881" w:type="dxa"/>
            <w:tcBorders>
              <w:top w:val="nil"/>
              <w:left w:val="nil"/>
              <w:bottom w:val="nil"/>
              <w:right w:val="nil"/>
            </w:tcBorders>
            <w:vAlign w:val="center"/>
          </w:tcPr>
          <w:p w14:paraId="11AC285B"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-20.5069</w:t>
            </w:r>
          </w:p>
        </w:tc>
        <w:tc>
          <w:tcPr>
            <w:tcW w:w="846" w:type="dxa"/>
            <w:tcBorders>
              <w:top w:val="nil"/>
              <w:left w:val="nil"/>
              <w:bottom w:val="nil"/>
              <w:right w:val="nil"/>
            </w:tcBorders>
            <w:vAlign w:val="center"/>
          </w:tcPr>
          <w:p w14:paraId="1494F3F8"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0.00E+00</w:t>
            </w:r>
          </w:p>
        </w:tc>
      </w:tr>
      <w:tr w:rsidR="004C7770" w14:paraId="2AF75515" w14:textId="77777777">
        <w:trPr>
          <w:trHeight w:val="119"/>
          <w:jc w:val="center"/>
        </w:trPr>
        <w:tc>
          <w:tcPr>
            <w:tcW w:w="785" w:type="dxa"/>
            <w:tcBorders>
              <w:top w:val="nil"/>
              <w:left w:val="nil"/>
              <w:right w:val="nil"/>
            </w:tcBorders>
            <w:vAlign w:val="center"/>
          </w:tcPr>
          <w:p w14:paraId="4EE3B82B"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R_BAT</w:t>
            </w:r>
          </w:p>
        </w:tc>
        <w:tc>
          <w:tcPr>
            <w:tcW w:w="881" w:type="dxa"/>
            <w:tcBorders>
              <w:top w:val="nil"/>
              <w:left w:val="nil"/>
              <w:right w:val="nil"/>
            </w:tcBorders>
            <w:vAlign w:val="center"/>
          </w:tcPr>
          <w:p w14:paraId="111D3645"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-30.8062</w:t>
            </w:r>
          </w:p>
        </w:tc>
        <w:tc>
          <w:tcPr>
            <w:tcW w:w="846" w:type="dxa"/>
            <w:tcBorders>
              <w:top w:val="nil"/>
              <w:left w:val="nil"/>
              <w:right w:val="nil"/>
            </w:tcBorders>
            <w:vAlign w:val="center"/>
          </w:tcPr>
          <w:p w14:paraId="28B7B714"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0.00E+00</w:t>
            </w:r>
          </w:p>
        </w:tc>
      </w:tr>
      <w:tr w:rsidR="004C7770" w14:paraId="26278548" w14:textId="77777777">
        <w:trPr>
          <w:trHeight w:val="119"/>
          <w:jc w:val="center"/>
        </w:trPr>
        <w:tc>
          <w:tcPr>
            <w:tcW w:w="785" w:type="dxa"/>
            <w:tcBorders>
              <w:left w:val="nil"/>
              <w:bottom w:val="nil"/>
              <w:right w:val="nil"/>
            </w:tcBorders>
            <w:vAlign w:val="center"/>
          </w:tcPr>
          <w:p w14:paraId="6D87BFCC"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D_BTC</w:t>
            </w:r>
          </w:p>
        </w:tc>
        <w:tc>
          <w:tcPr>
            <w:tcW w:w="881" w:type="dxa"/>
            <w:tcBorders>
              <w:left w:val="nil"/>
              <w:bottom w:val="nil"/>
              <w:right w:val="nil"/>
            </w:tcBorders>
            <w:vAlign w:val="center"/>
          </w:tcPr>
          <w:p w14:paraId="0BD5E5A8"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-4.9159</w:t>
            </w:r>
          </w:p>
        </w:tc>
        <w:tc>
          <w:tcPr>
            <w:tcW w:w="846" w:type="dxa"/>
            <w:tcBorders>
              <w:left w:val="nil"/>
              <w:bottom w:val="nil"/>
              <w:right w:val="nil"/>
            </w:tcBorders>
            <w:vAlign w:val="center"/>
          </w:tcPr>
          <w:p w14:paraId="27D80AEA"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3.25E-05</w:t>
            </w:r>
          </w:p>
        </w:tc>
      </w:tr>
      <w:tr w:rsidR="004C7770" w14:paraId="7274A296" w14:textId="77777777">
        <w:trPr>
          <w:trHeight w:val="119"/>
          <w:jc w:val="center"/>
        </w:trPr>
        <w:tc>
          <w:tcPr>
            <w:tcW w:w="785" w:type="dxa"/>
            <w:tcBorders>
              <w:top w:val="nil"/>
              <w:left w:val="nil"/>
              <w:bottom w:val="nil"/>
              <w:right w:val="nil"/>
            </w:tcBorders>
            <w:vAlign w:val="center"/>
          </w:tcPr>
          <w:p w14:paraId="5530DF91"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D_BNB</w:t>
            </w:r>
          </w:p>
        </w:tc>
        <w:tc>
          <w:tcPr>
            <w:tcW w:w="881" w:type="dxa"/>
            <w:tcBorders>
              <w:top w:val="nil"/>
              <w:left w:val="nil"/>
              <w:bottom w:val="nil"/>
              <w:right w:val="nil"/>
            </w:tcBorders>
            <w:vAlign w:val="center"/>
          </w:tcPr>
          <w:p w14:paraId="4EFD914C"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-4.8356</w:t>
            </w:r>
          </w:p>
        </w:tc>
        <w:tc>
          <w:tcPr>
            <w:tcW w:w="846" w:type="dxa"/>
            <w:tcBorders>
              <w:top w:val="nil"/>
              <w:left w:val="nil"/>
              <w:bottom w:val="nil"/>
              <w:right w:val="nil"/>
            </w:tcBorders>
            <w:vAlign w:val="center"/>
          </w:tcPr>
          <w:p w14:paraId="70BBDF5B"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4.65E-05</w:t>
            </w:r>
          </w:p>
        </w:tc>
      </w:tr>
      <w:tr w:rsidR="004C7770" w14:paraId="626DB17B" w14:textId="77777777">
        <w:trPr>
          <w:trHeight w:val="119"/>
          <w:jc w:val="center"/>
        </w:trPr>
        <w:tc>
          <w:tcPr>
            <w:tcW w:w="785" w:type="dxa"/>
            <w:tcBorders>
              <w:top w:val="nil"/>
              <w:left w:val="nil"/>
              <w:bottom w:val="nil"/>
              <w:right w:val="nil"/>
            </w:tcBorders>
            <w:vAlign w:val="center"/>
          </w:tcPr>
          <w:p w14:paraId="7F8E507F"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D_XMR</w:t>
            </w:r>
          </w:p>
        </w:tc>
        <w:tc>
          <w:tcPr>
            <w:tcW w:w="881" w:type="dxa"/>
            <w:tcBorders>
              <w:top w:val="nil"/>
              <w:left w:val="nil"/>
              <w:bottom w:val="nil"/>
              <w:right w:val="nil"/>
            </w:tcBorders>
            <w:vAlign w:val="center"/>
          </w:tcPr>
          <w:p w14:paraId="11B309A8"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-4.815</w:t>
            </w:r>
          </w:p>
        </w:tc>
        <w:tc>
          <w:tcPr>
            <w:tcW w:w="846" w:type="dxa"/>
            <w:tcBorders>
              <w:top w:val="nil"/>
              <w:left w:val="nil"/>
              <w:bottom w:val="nil"/>
              <w:right w:val="nil"/>
            </w:tcBorders>
            <w:vAlign w:val="center"/>
          </w:tcPr>
          <w:p w14:paraId="1C862CB4"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5.09E-05</w:t>
            </w:r>
          </w:p>
        </w:tc>
      </w:tr>
      <w:tr w:rsidR="004C7770" w14:paraId="6FCD3D72" w14:textId="77777777">
        <w:trPr>
          <w:trHeight w:val="119"/>
          <w:jc w:val="center"/>
        </w:trPr>
        <w:tc>
          <w:tcPr>
            <w:tcW w:w="785" w:type="dxa"/>
            <w:tcBorders>
              <w:top w:val="nil"/>
              <w:left w:val="nil"/>
              <w:right w:val="nil"/>
            </w:tcBorders>
            <w:vAlign w:val="center"/>
          </w:tcPr>
          <w:p w14:paraId="253EAF73"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D_BAT</w:t>
            </w:r>
          </w:p>
        </w:tc>
        <w:tc>
          <w:tcPr>
            <w:tcW w:w="881" w:type="dxa"/>
            <w:tcBorders>
              <w:top w:val="nil"/>
              <w:left w:val="nil"/>
              <w:right w:val="nil"/>
            </w:tcBorders>
            <w:vAlign w:val="center"/>
          </w:tcPr>
          <w:p w14:paraId="70DD9A9A"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-4.7114</w:t>
            </w:r>
          </w:p>
        </w:tc>
        <w:tc>
          <w:tcPr>
            <w:tcW w:w="846" w:type="dxa"/>
            <w:tcBorders>
              <w:top w:val="nil"/>
              <w:left w:val="nil"/>
              <w:right w:val="nil"/>
            </w:tcBorders>
            <w:vAlign w:val="center"/>
          </w:tcPr>
          <w:p w14:paraId="0080FF42"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8.01E-05</w:t>
            </w:r>
          </w:p>
        </w:tc>
      </w:tr>
      <w:tr w:rsidR="004C7770" w14:paraId="41630D53" w14:textId="77777777">
        <w:trPr>
          <w:trHeight w:val="119"/>
          <w:jc w:val="center"/>
        </w:trPr>
        <w:tc>
          <w:tcPr>
            <w:tcW w:w="785" w:type="dxa"/>
            <w:tcBorders>
              <w:left w:val="nil"/>
              <w:bottom w:val="nil"/>
              <w:right w:val="nil"/>
            </w:tcBorders>
            <w:vAlign w:val="center"/>
          </w:tcPr>
          <w:p w14:paraId="2FBB40A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V_BTC</w:t>
            </w:r>
          </w:p>
        </w:tc>
        <w:tc>
          <w:tcPr>
            <w:tcW w:w="881" w:type="dxa"/>
            <w:tcBorders>
              <w:left w:val="nil"/>
              <w:bottom w:val="nil"/>
              <w:right w:val="nil"/>
            </w:tcBorders>
            <w:vAlign w:val="center"/>
          </w:tcPr>
          <w:p w14:paraId="3DABAD1E"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-2.8188</w:t>
            </w:r>
          </w:p>
        </w:tc>
        <w:tc>
          <w:tcPr>
            <w:tcW w:w="846" w:type="dxa"/>
            <w:tcBorders>
              <w:left w:val="nil"/>
              <w:bottom w:val="nil"/>
              <w:right w:val="nil"/>
            </w:tcBorders>
            <w:vAlign w:val="center"/>
          </w:tcPr>
          <w:p w14:paraId="7E1D340F"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0.06</w:t>
            </w:r>
          </w:p>
        </w:tc>
      </w:tr>
      <w:tr w:rsidR="004C7770" w14:paraId="220E3748" w14:textId="77777777">
        <w:trPr>
          <w:trHeight w:val="119"/>
          <w:jc w:val="center"/>
        </w:trPr>
        <w:tc>
          <w:tcPr>
            <w:tcW w:w="785" w:type="dxa"/>
            <w:tcBorders>
              <w:top w:val="nil"/>
              <w:left w:val="nil"/>
              <w:bottom w:val="nil"/>
              <w:right w:val="nil"/>
            </w:tcBorders>
            <w:vAlign w:val="center"/>
          </w:tcPr>
          <w:p w14:paraId="1002F5F5"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V_BNB</w:t>
            </w:r>
          </w:p>
        </w:tc>
        <w:tc>
          <w:tcPr>
            <w:tcW w:w="881" w:type="dxa"/>
            <w:tcBorders>
              <w:top w:val="nil"/>
              <w:left w:val="nil"/>
              <w:bottom w:val="nil"/>
              <w:right w:val="nil"/>
            </w:tcBorders>
            <w:vAlign w:val="center"/>
          </w:tcPr>
          <w:p w14:paraId="5CA27272"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-3.2637</w:t>
            </w:r>
          </w:p>
        </w:tc>
        <w:tc>
          <w:tcPr>
            <w:tcW w:w="846" w:type="dxa"/>
            <w:tcBorders>
              <w:top w:val="nil"/>
              <w:left w:val="nil"/>
              <w:bottom w:val="nil"/>
              <w:right w:val="nil"/>
            </w:tcBorders>
            <w:vAlign w:val="center"/>
          </w:tcPr>
          <w:p w14:paraId="5F0D7354"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0.02</w:t>
            </w:r>
          </w:p>
        </w:tc>
      </w:tr>
      <w:tr w:rsidR="004C7770" w14:paraId="4074459F" w14:textId="77777777">
        <w:trPr>
          <w:trHeight w:val="119"/>
          <w:jc w:val="center"/>
        </w:trPr>
        <w:tc>
          <w:tcPr>
            <w:tcW w:w="785" w:type="dxa"/>
            <w:tcBorders>
              <w:top w:val="nil"/>
              <w:left w:val="nil"/>
              <w:bottom w:val="nil"/>
              <w:right w:val="nil"/>
            </w:tcBorders>
            <w:vAlign w:val="center"/>
          </w:tcPr>
          <w:p w14:paraId="166B8FDD"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V_XMR</w:t>
            </w:r>
          </w:p>
        </w:tc>
        <w:tc>
          <w:tcPr>
            <w:tcW w:w="881" w:type="dxa"/>
            <w:tcBorders>
              <w:top w:val="nil"/>
              <w:left w:val="nil"/>
              <w:bottom w:val="nil"/>
              <w:right w:val="nil"/>
            </w:tcBorders>
            <w:vAlign w:val="center"/>
          </w:tcPr>
          <w:p w14:paraId="377AC86F"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-7.0819</w:t>
            </w:r>
          </w:p>
        </w:tc>
        <w:tc>
          <w:tcPr>
            <w:tcW w:w="846" w:type="dxa"/>
            <w:tcBorders>
              <w:top w:val="nil"/>
              <w:left w:val="nil"/>
              <w:bottom w:val="nil"/>
              <w:right w:val="nil"/>
            </w:tcBorders>
            <w:vAlign w:val="center"/>
          </w:tcPr>
          <w:p w14:paraId="7C68182C" w14:textId="77777777" w:rsidR="004C7770" w:rsidRDefault="00000000">
            <w:pPr>
              <w:pStyle w:val="Caption"/>
              <w:spacing w:after="0"/>
              <w:rPr>
                <w:rFonts w:cs="Times New Roman"/>
                <w:bCs/>
                <w:i w:val="0"/>
                <w:iCs w:val="0"/>
                <w:sz w:val="16"/>
                <w:szCs w:val="16"/>
              </w:rPr>
            </w:pPr>
            <w:r>
              <w:rPr>
                <w:rFonts w:eastAsia="Calibri" w:cs="Times New Roman"/>
                <w:bCs/>
                <w:i w:val="0"/>
                <w:iCs w:val="0"/>
                <w:sz w:val="16"/>
                <w:szCs w:val="16"/>
              </w:rPr>
              <w:t>4.64E-10</w:t>
            </w:r>
          </w:p>
        </w:tc>
      </w:tr>
      <w:tr w:rsidR="004C7770" w14:paraId="098F1744" w14:textId="77777777">
        <w:trPr>
          <w:trHeight w:val="119"/>
          <w:jc w:val="center"/>
        </w:trPr>
        <w:tc>
          <w:tcPr>
            <w:tcW w:w="785" w:type="dxa"/>
            <w:tcBorders>
              <w:top w:val="nil"/>
              <w:left w:val="nil"/>
              <w:bottom w:val="single" w:sz="12" w:space="0" w:color="000000"/>
              <w:right w:val="nil"/>
            </w:tcBorders>
            <w:vAlign w:val="center"/>
          </w:tcPr>
          <w:p w14:paraId="479FC57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V_BAT</w:t>
            </w:r>
          </w:p>
        </w:tc>
        <w:tc>
          <w:tcPr>
            <w:tcW w:w="881" w:type="dxa"/>
            <w:tcBorders>
              <w:top w:val="nil"/>
              <w:left w:val="nil"/>
              <w:bottom w:val="single" w:sz="12" w:space="0" w:color="000000"/>
              <w:right w:val="nil"/>
            </w:tcBorders>
            <w:vAlign w:val="center"/>
          </w:tcPr>
          <w:p w14:paraId="57685FB8"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-2.4693</w:t>
            </w:r>
          </w:p>
        </w:tc>
        <w:tc>
          <w:tcPr>
            <w:tcW w:w="846" w:type="dxa"/>
            <w:tcBorders>
              <w:top w:val="nil"/>
              <w:left w:val="nil"/>
              <w:bottom w:val="single" w:sz="12" w:space="0" w:color="000000"/>
              <w:right w:val="nil"/>
            </w:tcBorders>
            <w:vAlign w:val="center"/>
          </w:tcPr>
          <w:p w14:paraId="5A2CF3BA"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0.12</w:t>
            </w:r>
          </w:p>
        </w:tc>
      </w:tr>
    </w:tbl>
    <w:p w14:paraId="517C465F" w14:textId="77777777" w:rsidR="004C7770" w:rsidRDefault="00000000">
      <w:pPr>
        <w:pStyle w:val="Caption"/>
      </w:pPr>
      <w:bookmarkStart w:id="45" w:name="_Toc133657588"/>
      <w:r>
        <w:t xml:space="preserve">Tabela </w:t>
      </w:r>
      <w:fldSimple w:instr=" SEQ Tabela \* ARABIC ">
        <w:r>
          <w:t>9</w:t>
        </w:r>
      </w:fldSimple>
      <w:r>
        <w:t>. Wyniki testu ADF dla całego okresu</w:t>
      </w:r>
      <w:bookmarkEnd w:id="45"/>
    </w:p>
    <w:p w14:paraId="27A48CF8" w14:textId="77777777" w:rsidR="004C7770" w:rsidRDefault="004C7770"/>
    <w:p w14:paraId="6EC0D37E" w14:textId="77777777" w:rsidR="004C7770" w:rsidRDefault="00000000">
      <w:r>
        <w:t>Stopy zwrotu okazały się stacjonarne w każdym okresie, dla każdej kryptowaluty, wolumen obrotu w okresie I, a zmienność stóp zwrotu w okresie VI.</w:t>
      </w:r>
    </w:p>
    <w:tbl>
      <w:tblPr>
        <w:tblStyle w:val="TableGrid"/>
        <w:tblW w:w="5177" w:type="dxa"/>
        <w:jc w:val="center"/>
        <w:tblLayout w:type="fixed"/>
        <w:tblLook w:val="06A0" w:firstRow="1" w:lastRow="0" w:firstColumn="1" w:lastColumn="0" w:noHBand="1" w:noVBand="1"/>
      </w:tblPr>
      <w:tblGrid>
        <w:gridCol w:w="785"/>
        <w:gridCol w:w="656"/>
        <w:gridCol w:w="712"/>
        <w:gridCol w:w="763"/>
        <w:gridCol w:w="772"/>
        <w:gridCol w:w="719"/>
        <w:gridCol w:w="770"/>
      </w:tblGrid>
      <w:tr w:rsidR="004C7770" w14:paraId="202A5992" w14:textId="77777777">
        <w:trPr>
          <w:trHeight w:val="119"/>
          <w:jc w:val="center"/>
        </w:trPr>
        <w:tc>
          <w:tcPr>
            <w:tcW w:w="784" w:type="dxa"/>
            <w:tcBorders>
              <w:top w:val="single" w:sz="12" w:space="0" w:color="000000"/>
              <w:left w:val="nil"/>
              <w:bottom w:val="single" w:sz="12" w:space="0" w:color="000000"/>
              <w:right w:val="nil"/>
            </w:tcBorders>
            <w:vAlign w:val="center"/>
          </w:tcPr>
          <w:p w14:paraId="767E7AF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Zmienna</w:t>
            </w:r>
          </w:p>
        </w:tc>
        <w:tc>
          <w:tcPr>
            <w:tcW w:w="656" w:type="dxa"/>
            <w:tcBorders>
              <w:top w:val="single" w:sz="12" w:space="0" w:color="000000"/>
              <w:left w:val="nil"/>
              <w:bottom w:val="single" w:sz="12" w:space="0" w:color="000000"/>
              <w:right w:val="nil"/>
            </w:tcBorders>
            <w:vAlign w:val="center"/>
          </w:tcPr>
          <w:p w14:paraId="6D4028A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I okres</w:t>
            </w:r>
          </w:p>
        </w:tc>
        <w:tc>
          <w:tcPr>
            <w:tcW w:w="712" w:type="dxa"/>
            <w:tcBorders>
              <w:top w:val="single" w:sz="12" w:space="0" w:color="000000"/>
              <w:left w:val="nil"/>
              <w:bottom w:val="single" w:sz="12" w:space="0" w:color="000000"/>
              <w:right w:val="nil"/>
            </w:tcBorders>
            <w:vAlign w:val="center"/>
          </w:tcPr>
          <w:p w14:paraId="516551A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II okres</w:t>
            </w:r>
          </w:p>
        </w:tc>
        <w:tc>
          <w:tcPr>
            <w:tcW w:w="763" w:type="dxa"/>
            <w:tcBorders>
              <w:top w:val="single" w:sz="12" w:space="0" w:color="000000"/>
              <w:left w:val="nil"/>
              <w:bottom w:val="single" w:sz="12" w:space="0" w:color="000000"/>
              <w:right w:val="nil"/>
            </w:tcBorders>
            <w:vAlign w:val="center"/>
          </w:tcPr>
          <w:p w14:paraId="36FB8283"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III okres</w:t>
            </w:r>
          </w:p>
        </w:tc>
        <w:tc>
          <w:tcPr>
            <w:tcW w:w="772" w:type="dxa"/>
            <w:tcBorders>
              <w:top w:val="single" w:sz="12" w:space="0" w:color="000000"/>
              <w:left w:val="nil"/>
              <w:bottom w:val="single" w:sz="12" w:space="0" w:color="000000"/>
              <w:right w:val="nil"/>
            </w:tcBorders>
            <w:vAlign w:val="center"/>
          </w:tcPr>
          <w:p w14:paraId="69CAB08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IV okres</w:t>
            </w:r>
          </w:p>
        </w:tc>
        <w:tc>
          <w:tcPr>
            <w:tcW w:w="719" w:type="dxa"/>
            <w:tcBorders>
              <w:top w:val="single" w:sz="12" w:space="0" w:color="000000"/>
              <w:left w:val="nil"/>
              <w:bottom w:val="single" w:sz="12" w:space="0" w:color="000000"/>
              <w:right w:val="nil"/>
            </w:tcBorders>
            <w:vAlign w:val="center"/>
          </w:tcPr>
          <w:p w14:paraId="1FE4370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 okres</w:t>
            </w:r>
          </w:p>
        </w:tc>
        <w:tc>
          <w:tcPr>
            <w:tcW w:w="770" w:type="dxa"/>
            <w:tcBorders>
              <w:top w:val="single" w:sz="12" w:space="0" w:color="000000"/>
              <w:left w:val="nil"/>
              <w:bottom w:val="single" w:sz="12" w:space="0" w:color="000000"/>
              <w:right w:val="nil"/>
            </w:tcBorders>
            <w:vAlign w:val="center"/>
          </w:tcPr>
          <w:p w14:paraId="1120535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VI okres</w:t>
            </w:r>
          </w:p>
        </w:tc>
      </w:tr>
      <w:tr w:rsidR="004C7770" w14:paraId="102170A1" w14:textId="77777777">
        <w:trPr>
          <w:trHeight w:val="119"/>
          <w:jc w:val="center"/>
        </w:trPr>
        <w:tc>
          <w:tcPr>
            <w:tcW w:w="784" w:type="dxa"/>
            <w:tcBorders>
              <w:top w:val="single" w:sz="12" w:space="0" w:color="000000"/>
              <w:left w:val="nil"/>
              <w:bottom w:val="nil"/>
              <w:right w:val="nil"/>
            </w:tcBorders>
            <w:vAlign w:val="center"/>
          </w:tcPr>
          <w:p w14:paraId="13BB008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P_BTC</w:t>
            </w:r>
          </w:p>
        </w:tc>
        <w:tc>
          <w:tcPr>
            <w:tcW w:w="656" w:type="dxa"/>
            <w:tcBorders>
              <w:top w:val="single" w:sz="12" w:space="0" w:color="000000"/>
              <w:left w:val="nil"/>
              <w:bottom w:val="nil"/>
              <w:right w:val="nil"/>
            </w:tcBorders>
            <w:vAlign w:val="center"/>
          </w:tcPr>
          <w:p w14:paraId="080FB6ED" w14:textId="77777777" w:rsidR="004C7770" w:rsidRDefault="004C7770">
            <w:pPr>
              <w:pStyle w:val="Caption"/>
              <w:spacing w:after="0"/>
              <w:rPr>
                <w:rFonts w:cs="Times New Roman"/>
                <w:b/>
                <w:bCs/>
                <w:i w:val="0"/>
                <w:iCs w:val="0"/>
                <w:sz w:val="16"/>
                <w:szCs w:val="16"/>
              </w:rPr>
            </w:pPr>
          </w:p>
        </w:tc>
        <w:tc>
          <w:tcPr>
            <w:tcW w:w="712" w:type="dxa"/>
            <w:tcBorders>
              <w:top w:val="single" w:sz="12" w:space="0" w:color="000000"/>
              <w:left w:val="nil"/>
              <w:bottom w:val="nil"/>
              <w:right w:val="nil"/>
            </w:tcBorders>
            <w:vAlign w:val="center"/>
          </w:tcPr>
          <w:p w14:paraId="5DE955F2" w14:textId="77777777" w:rsidR="004C7770" w:rsidRDefault="004C7770">
            <w:pPr>
              <w:pStyle w:val="Caption"/>
              <w:spacing w:after="0"/>
              <w:rPr>
                <w:rFonts w:cs="Times New Roman"/>
                <w:b/>
                <w:bCs/>
                <w:i w:val="0"/>
                <w:iCs w:val="0"/>
                <w:sz w:val="16"/>
                <w:szCs w:val="16"/>
              </w:rPr>
            </w:pPr>
          </w:p>
        </w:tc>
        <w:tc>
          <w:tcPr>
            <w:tcW w:w="763" w:type="dxa"/>
            <w:tcBorders>
              <w:top w:val="single" w:sz="12" w:space="0" w:color="000000"/>
              <w:left w:val="nil"/>
              <w:bottom w:val="nil"/>
              <w:right w:val="nil"/>
            </w:tcBorders>
            <w:vAlign w:val="center"/>
          </w:tcPr>
          <w:p w14:paraId="5B93196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72" w:type="dxa"/>
            <w:tcBorders>
              <w:top w:val="single" w:sz="12" w:space="0" w:color="000000"/>
              <w:left w:val="nil"/>
              <w:bottom w:val="nil"/>
              <w:right w:val="nil"/>
            </w:tcBorders>
            <w:vAlign w:val="center"/>
          </w:tcPr>
          <w:p w14:paraId="354355BF" w14:textId="77777777" w:rsidR="004C7770" w:rsidRDefault="004C7770">
            <w:pPr>
              <w:pStyle w:val="Caption"/>
              <w:spacing w:after="0"/>
              <w:rPr>
                <w:rFonts w:cs="Times New Roman"/>
                <w:b/>
                <w:bCs/>
                <w:i w:val="0"/>
                <w:iCs w:val="0"/>
                <w:sz w:val="16"/>
                <w:szCs w:val="16"/>
              </w:rPr>
            </w:pPr>
          </w:p>
        </w:tc>
        <w:tc>
          <w:tcPr>
            <w:tcW w:w="719" w:type="dxa"/>
            <w:tcBorders>
              <w:top w:val="single" w:sz="12" w:space="0" w:color="000000"/>
              <w:left w:val="nil"/>
              <w:bottom w:val="nil"/>
              <w:right w:val="nil"/>
            </w:tcBorders>
            <w:vAlign w:val="center"/>
          </w:tcPr>
          <w:p w14:paraId="733D507B" w14:textId="77777777" w:rsidR="004C7770" w:rsidRDefault="004C7770">
            <w:pPr>
              <w:pStyle w:val="Caption"/>
              <w:spacing w:after="0"/>
              <w:rPr>
                <w:rFonts w:cs="Times New Roman"/>
                <w:b/>
                <w:bCs/>
                <w:i w:val="0"/>
                <w:iCs w:val="0"/>
                <w:sz w:val="16"/>
                <w:szCs w:val="16"/>
              </w:rPr>
            </w:pPr>
          </w:p>
        </w:tc>
        <w:tc>
          <w:tcPr>
            <w:tcW w:w="770" w:type="dxa"/>
            <w:tcBorders>
              <w:top w:val="single" w:sz="12" w:space="0" w:color="000000"/>
              <w:left w:val="nil"/>
              <w:bottom w:val="nil"/>
              <w:right w:val="nil"/>
            </w:tcBorders>
            <w:vAlign w:val="center"/>
          </w:tcPr>
          <w:p w14:paraId="1245858F" w14:textId="77777777" w:rsidR="004C7770" w:rsidRDefault="004C7770">
            <w:pPr>
              <w:pStyle w:val="Caption"/>
              <w:spacing w:after="0"/>
              <w:rPr>
                <w:rFonts w:cs="Times New Roman"/>
                <w:b/>
                <w:bCs/>
                <w:i w:val="0"/>
                <w:iCs w:val="0"/>
                <w:sz w:val="16"/>
                <w:szCs w:val="16"/>
              </w:rPr>
            </w:pPr>
          </w:p>
        </w:tc>
      </w:tr>
      <w:tr w:rsidR="004C7770" w14:paraId="463B2A7A" w14:textId="77777777">
        <w:trPr>
          <w:trHeight w:val="119"/>
          <w:jc w:val="center"/>
        </w:trPr>
        <w:tc>
          <w:tcPr>
            <w:tcW w:w="784" w:type="dxa"/>
            <w:tcBorders>
              <w:top w:val="nil"/>
              <w:left w:val="nil"/>
              <w:bottom w:val="nil"/>
              <w:right w:val="nil"/>
            </w:tcBorders>
            <w:vAlign w:val="center"/>
          </w:tcPr>
          <w:p w14:paraId="6DEA945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P_BNB</w:t>
            </w:r>
          </w:p>
        </w:tc>
        <w:tc>
          <w:tcPr>
            <w:tcW w:w="656" w:type="dxa"/>
            <w:tcBorders>
              <w:top w:val="nil"/>
              <w:left w:val="nil"/>
              <w:bottom w:val="nil"/>
              <w:right w:val="nil"/>
            </w:tcBorders>
            <w:vAlign w:val="center"/>
          </w:tcPr>
          <w:p w14:paraId="5B4AF014" w14:textId="77777777" w:rsidR="004C7770" w:rsidRDefault="004C7770">
            <w:pPr>
              <w:pStyle w:val="Caption"/>
              <w:spacing w:after="0"/>
              <w:rPr>
                <w:rFonts w:cs="Times New Roman"/>
                <w:b/>
                <w:bCs/>
                <w:i w:val="0"/>
                <w:iCs w:val="0"/>
                <w:sz w:val="16"/>
                <w:szCs w:val="16"/>
              </w:rPr>
            </w:pPr>
          </w:p>
        </w:tc>
        <w:tc>
          <w:tcPr>
            <w:tcW w:w="712" w:type="dxa"/>
            <w:tcBorders>
              <w:top w:val="nil"/>
              <w:left w:val="nil"/>
              <w:bottom w:val="nil"/>
              <w:right w:val="nil"/>
            </w:tcBorders>
            <w:vAlign w:val="center"/>
          </w:tcPr>
          <w:p w14:paraId="64E91AF0" w14:textId="77777777" w:rsidR="004C7770" w:rsidRDefault="004C7770">
            <w:pPr>
              <w:pStyle w:val="Caption"/>
              <w:spacing w:after="0"/>
              <w:rPr>
                <w:rFonts w:cs="Times New Roman"/>
                <w:b/>
                <w:bCs/>
                <w:i w:val="0"/>
                <w:iCs w:val="0"/>
                <w:sz w:val="16"/>
                <w:szCs w:val="16"/>
              </w:rPr>
            </w:pPr>
          </w:p>
        </w:tc>
        <w:tc>
          <w:tcPr>
            <w:tcW w:w="763" w:type="dxa"/>
            <w:tcBorders>
              <w:top w:val="nil"/>
              <w:left w:val="nil"/>
              <w:bottom w:val="nil"/>
              <w:right w:val="nil"/>
            </w:tcBorders>
            <w:vAlign w:val="center"/>
          </w:tcPr>
          <w:p w14:paraId="5DBB43B3" w14:textId="77777777" w:rsidR="004C7770" w:rsidRDefault="004C7770">
            <w:pPr>
              <w:pStyle w:val="Caption"/>
              <w:spacing w:after="0"/>
              <w:rPr>
                <w:rFonts w:cs="Times New Roman"/>
                <w:b/>
                <w:bCs/>
                <w:i w:val="0"/>
                <w:iCs w:val="0"/>
                <w:sz w:val="16"/>
                <w:szCs w:val="16"/>
              </w:rPr>
            </w:pPr>
          </w:p>
        </w:tc>
        <w:tc>
          <w:tcPr>
            <w:tcW w:w="772" w:type="dxa"/>
            <w:tcBorders>
              <w:top w:val="nil"/>
              <w:left w:val="nil"/>
              <w:bottom w:val="nil"/>
              <w:right w:val="nil"/>
            </w:tcBorders>
            <w:vAlign w:val="center"/>
          </w:tcPr>
          <w:p w14:paraId="7421140C" w14:textId="77777777" w:rsidR="004C7770" w:rsidRDefault="004C7770">
            <w:pPr>
              <w:pStyle w:val="Caption"/>
              <w:spacing w:after="0"/>
              <w:rPr>
                <w:rFonts w:cs="Times New Roman"/>
                <w:b/>
                <w:bCs/>
                <w:i w:val="0"/>
                <w:iCs w:val="0"/>
                <w:sz w:val="16"/>
                <w:szCs w:val="16"/>
              </w:rPr>
            </w:pPr>
          </w:p>
        </w:tc>
        <w:tc>
          <w:tcPr>
            <w:tcW w:w="719" w:type="dxa"/>
            <w:tcBorders>
              <w:top w:val="nil"/>
              <w:left w:val="nil"/>
              <w:bottom w:val="nil"/>
              <w:right w:val="nil"/>
            </w:tcBorders>
            <w:vAlign w:val="center"/>
          </w:tcPr>
          <w:p w14:paraId="340B1163" w14:textId="77777777" w:rsidR="004C7770" w:rsidRDefault="004C7770">
            <w:pPr>
              <w:pStyle w:val="Caption"/>
              <w:spacing w:after="0"/>
              <w:rPr>
                <w:rFonts w:cs="Times New Roman"/>
                <w:b/>
                <w:bCs/>
                <w:i w:val="0"/>
                <w:iCs w:val="0"/>
                <w:sz w:val="16"/>
                <w:szCs w:val="16"/>
              </w:rPr>
            </w:pPr>
          </w:p>
        </w:tc>
        <w:tc>
          <w:tcPr>
            <w:tcW w:w="770" w:type="dxa"/>
            <w:tcBorders>
              <w:top w:val="nil"/>
              <w:left w:val="nil"/>
              <w:bottom w:val="nil"/>
              <w:right w:val="nil"/>
            </w:tcBorders>
            <w:vAlign w:val="center"/>
          </w:tcPr>
          <w:p w14:paraId="27A6D4B7" w14:textId="77777777" w:rsidR="004C7770" w:rsidRDefault="004C7770">
            <w:pPr>
              <w:pStyle w:val="Caption"/>
              <w:spacing w:after="0"/>
              <w:rPr>
                <w:rFonts w:cs="Times New Roman"/>
                <w:b/>
                <w:bCs/>
                <w:i w:val="0"/>
                <w:iCs w:val="0"/>
                <w:sz w:val="16"/>
                <w:szCs w:val="16"/>
              </w:rPr>
            </w:pPr>
          </w:p>
        </w:tc>
      </w:tr>
      <w:tr w:rsidR="004C7770" w14:paraId="60989BCE" w14:textId="77777777">
        <w:trPr>
          <w:trHeight w:val="119"/>
          <w:jc w:val="center"/>
        </w:trPr>
        <w:tc>
          <w:tcPr>
            <w:tcW w:w="784" w:type="dxa"/>
            <w:tcBorders>
              <w:top w:val="nil"/>
              <w:left w:val="nil"/>
              <w:bottom w:val="nil"/>
              <w:right w:val="nil"/>
            </w:tcBorders>
            <w:vAlign w:val="center"/>
          </w:tcPr>
          <w:p w14:paraId="66D9546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P_XMR</w:t>
            </w:r>
          </w:p>
        </w:tc>
        <w:tc>
          <w:tcPr>
            <w:tcW w:w="656" w:type="dxa"/>
            <w:tcBorders>
              <w:top w:val="nil"/>
              <w:left w:val="nil"/>
              <w:bottom w:val="nil"/>
              <w:right w:val="nil"/>
            </w:tcBorders>
            <w:vAlign w:val="center"/>
          </w:tcPr>
          <w:p w14:paraId="3A88A5BA" w14:textId="77777777" w:rsidR="004C7770" w:rsidRDefault="004C7770">
            <w:pPr>
              <w:pStyle w:val="Caption"/>
              <w:spacing w:after="0"/>
              <w:rPr>
                <w:rFonts w:cs="Times New Roman"/>
                <w:b/>
                <w:bCs/>
                <w:i w:val="0"/>
                <w:iCs w:val="0"/>
                <w:sz w:val="16"/>
                <w:szCs w:val="16"/>
              </w:rPr>
            </w:pPr>
          </w:p>
        </w:tc>
        <w:tc>
          <w:tcPr>
            <w:tcW w:w="712" w:type="dxa"/>
            <w:tcBorders>
              <w:top w:val="nil"/>
              <w:left w:val="nil"/>
              <w:bottom w:val="nil"/>
              <w:right w:val="nil"/>
            </w:tcBorders>
            <w:vAlign w:val="center"/>
          </w:tcPr>
          <w:p w14:paraId="274A9907" w14:textId="77777777" w:rsidR="004C7770" w:rsidRDefault="004C7770">
            <w:pPr>
              <w:pStyle w:val="Caption"/>
              <w:spacing w:after="0"/>
              <w:rPr>
                <w:rFonts w:cs="Times New Roman"/>
                <w:b/>
                <w:bCs/>
                <w:i w:val="0"/>
                <w:iCs w:val="0"/>
                <w:sz w:val="16"/>
                <w:szCs w:val="16"/>
              </w:rPr>
            </w:pPr>
          </w:p>
        </w:tc>
        <w:tc>
          <w:tcPr>
            <w:tcW w:w="763" w:type="dxa"/>
            <w:tcBorders>
              <w:top w:val="nil"/>
              <w:left w:val="nil"/>
              <w:bottom w:val="nil"/>
              <w:right w:val="nil"/>
            </w:tcBorders>
            <w:vAlign w:val="center"/>
          </w:tcPr>
          <w:p w14:paraId="73DD6DD1" w14:textId="77777777" w:rsidR="004C7770" w:rsidRDefault="004C7770">
            <w:pPr>
              <w:pStyle w:val="Caption"/>
              <w:spacing w:after="0"/>
              <w:rPr>
                <w:rFonts w:cs="Times New Roman"/>
                <w:b/>
                <w:bCs/>
                <w:i w:val="0"/>
                <w:iCs w:val="0"/>
                <w:sz w:val="16"/>
                <w:szCs w:val="16"/>
              </w:rPr>
            </w:pPr>
          </w:p>
        </w:tc>
        <w:tc>
          <w:tcPr>
            <w:tcW w:w="772" w:type="dxa"/>
            <w:tcBorders>
              <w:top w:val="nil"/>
              <w:left w:val="nil"/>
              <w:bottom w:val="nil"/>
              <w:right w:val="nil"/>
            </w:tcBorders>
            <w:vAlign w:val="center"/>
          </w:tcPr>
          <w:p w14:paraId="10CAE7AF" w14:textId="77777777" w:rsidR="004C7770" w:rsidRDefault="004C7770">
            <w:pPr>
              <w:pStyle w:val="Caption"/>
              <w:spacing w:after="0"/>
              <w:rPr>
                <w:rFonts w:cs="Times New Roman"/>
                <w:b/>
                <w:bCs/>
                <w:i w:val="0"/>
                <w:iCs w:val="0"/>
                <w:sz w:val="16"/>
                <w:szCs w:val="16"/>
              </w:rPr>
            </w:pPr>
          </w:p>
        </w:tc>
        <w:tc>
          <w:tcPr>
            <w:tcW w:w="719" w:type="dxa"/>
            <w:tcBorders>
              <w:top w:val="nil"/>
              <w:left w:val="nil"/>
              <w:bottom w:val="nil"/>
              <w:right w:val="nil"/>
            </w:tcBorders>
            <w:vAlign w:val="center"/>
          </w:tcPr>
          <w:p w14:paraId="5326E8AF" w14:textId="77777777" w:rsidR="004C7770" w:rsidRDefault="004C7770">
            <w:pPr>
              <w:pStyle w:val="Caption"/>
              <w:spacing w:after="0"/>
              <w:rPr>
                <w:rFonts w:cs="Times New Roman"/>
                <w:b/>
                <w:bCs/>
                <w:i w:val="0"/>
                <w:iCs w:val="0"/>
                <w:sz w:val="16"/>
                <w:szCs w:val="16"/>
              </w:rPr>
            </w:pPr>
          </w:p>
        </w:tc>
        <w:tc>
          <w:tcPr>
            <w:tcW w:w="770" w:type="dxa"/>
            <w:tcBorders>
              <w:top w:val="nil"/>
              <w:left w:val="nil"/>
              <w:bottom w:val="nil"/>
              <w:right w:val="nil"/>
            </w:tcBorders>
            <w:vAlign w:val="center"/>
          </w:tcPr>
          <w:p w14:paraId="16B95FB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r>
      <w:tr w:rsidR="004C7770" w14:paraId="67E56E88" w14:textId="77777777">
        <w:trPr>
          <w:trHeight w:val="119"/>
          <w:jc w:val="center"/>
        </w:trPr>
        <w:tc>
          <w:tcPr>
            <w:tcW w:w="784" w:type="dxa"/>
            <w:tcBorders>
              <w:top w:val="nil"/>
              <w:left w:val="nil"/>
              <w:right w:val="nil"/>
            </w:tcBorders>
            <w:vAlign w:val="center"/>
          </w:tcPr>
          <w:p w14:paraId="599E28D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lastRenderedPageBreak/>
              <w:t>P_BAT</w:t>
            </w:r>
          </w:p>
        </w:tc>
        <w:tc>
          <w:tcPr>
            <w:tcW w:w="656" w:type="dxa"/>
            <w:tcBorders>
              <w:top w:val="nil"/>
              <w:left w:val="nil"/>
              <w:right w:val="nil"/>
            </w:tcBorders>
            <w:vAlign w:val="center"/>
          </w:tcPr>
          <w:p w14:paraId="2392B03B"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12" w:type="dxa"/>
            <w:tcBorders>
              <w:top w:val="nil"/>
              <w:left w:val="nil"/>
              <w:right w:val="nil"/>
            </w:tcBorders>
            <w:vAlign w:val="center"/>
          </w:tcPr>
          <w:p w14:paraId="4D7F8A45" w14:textId="77777777" w:rsidR="004C7770" w:rsidRDefault="004C7770">
            <w:pPr>
              <w:pStyle w:val="Caption"/>
              <w:spacing w:after="0"/>
              <w:rPr>
                <w:rFonts w:cs="Times New Roman"/>
                <w:b/>
                <w:bCs/>
                <w:i w:val="0"/>
                <w:iCs w:val="0"/>
                <w:sz w:val="16"/>
                <w:szCs w:val="16"/>
              </w:rPr>
            </w:pPr>
          </w:p>
        </w:tc>
        <w:tc>
          <w:tcPr>
            <w:tcW w:w="763" w:type="dxa"/>
            <w:tcBorders>
              <w:top w:val="nil"/>
              <w:left w:val="nil"/>
              <w:right w:val="nil"/>
            </w:tcBorders>
            <w:vAlign w:val="center"/>
          </w:tcPr>
          <w:p w14:paraId="30E853CE" w14:textId="77777777" w:rsidR="004C7770" w:rsidRDefault="004C7770">
            <w:pPr>
              <w:pStyle w:val="Caption"/>
              <w:spacing w:after="0"/>
              <w:rPr>
                <w:rFonts w:cs="Times New Roman"/>
                <w:b/>
                <w:i w:val="0"/>
                <w:iCs w:val="0"/>
                <w:sz w:val="16"/>
                <w:szCs w:val="16"/>
              </w:rPr>
            </w:pPr>
          </w:p>
        </w:tc>
        <w:tc>
          <w:tcPr>
            <w:tcW w:w="772" w:type="dxa"/>
            <w:tcBorders>
              <w:top w:val="nil"/>
              <w:left w:val="nil"/>
              <w:right w:val="nil"/>
            </w:tcBorders>
            <w:vAlign w:val="center"/>
          </w:tcPr>
          <w:p w14:paraId="5BE3DE66" w14:textId="77777777" w:rsidR="004C7770" w:rsidRDefault="004C7770">
            <w:pPr>
              <w:pStyle w:val="Caption"/>
              <w:spacing w:after="0"/>
              <w:rPr>
                <w:rFonts w:cs="Times New Roman"/>
                <w:b/>
                <w:bCs/>
                <w:i w:val="0"/>
                <w:iCs w:val="0"/>
                <w:sz w:val="16"/>
                <w:szCs w:val="16"/>
              </w:rPr>
            </w:pPr>
          </w:p>
        </w:tc>
        <w:tc>
          <w:tcPr>
            <w:tcW w:w="719" w:type="dxa"/>
            <w:tcBorders>
              <w:top w:val="nil"/>
              <w:left w:val="nil"/>
              <w:right w:val="nil"/>
            </w:tcBorders>
            <w:vAlign w:val="center"/>
          </w:tcPr>
          <w:p w14:paraId="4FD7E3B8" w14:textId="77777777" w:rsidR="004C7770" w:rsidRDefault="004C7770">
            <w:pPr>
              <w:pStyle w:val="Caption"/>
              <w:spacing w:after="0"/>
              <w:rPr>
                <w:rFonts w:cs="Times New Roman"/>
                <w:b/>
                <w:bCs/>
                <w:i w:val="0"/>
                <w:iCs w:val="0"/>
                <w:sz w:val="16"/>
                <w:szCs w:val="16"/>
              </w:rPr>
            </w:pPr>
          </w:p>
        </w:tc>
        <w:tc>
          <w:tcPr>
            <w:tcW w:w="770" w:type="dxa"/>
            <w:tcBorders>
              <w:top w:val="nil"/>
              <w:left w:val="nil"/>
              <w:right w:val="nil"/>
            </w:tcBorders>
            <w:vAlign w:val="center"/>
          </w:tcPr>
          <w:p w14:paraId="2847DC91" w14:textId="77777777" w:rsidR="004C7770" w:rsidRDefault="004C7770">
            <w:pPr>
              <w:pStyle w:val="Caption"/>
              <w:spacing w:after="0"/>
              <w:rPr>
                <w:rFonts w:cs="Times New Roman"/>
                <w:b/>
                <w:bCs/>
                <w:i w:val="0"/>
                <w:iCs w:val="0"/>
                <w:sz w:val="16"/>
                <w:szCs w:val="16"/>
              </w:rPr>
            </w:pPr>
          </w:p>
        </w:tc>
      </w:tr>
      <w:tr w:rsidR="004C7770" w14:paraId="3C9C87F6" w14:textId="77777777">
        <w:trPr>
          <w:trHeight w:val="119"/>
          <w:jc w:val="center"/>
        </w:trPr>
        <w:tc>
          <w:tcPr>
            <w:tcW w:w="784" w:type="dxa"/>
            <w:tcBorders>
              <w:left w:val="nil"/>
              <w:bottom w:val="nil"/>
              <w:right w:val="nil"/>
            </w:tcBorders>
            <w:vAlign w:val="center"/>
          </w:tcPr>
          <w:p w14:paraId="67CE38A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R_BTC</w:t>
            </w:r>
          </w:p>
        </w:tc>
        <w:tc>
          <w:tcPr>
            <w:tcW w:w="656" w:type="dxa"/>
            <w:tcBorders>
              <w:left w:val="nil"/>
              <w:bottom w:val="nil"/>
              <w:right w:val="nil"/>
            </w:tcBorders>
            <w:vAlign w:val="center"/>
          </w:tcPr>
          <w:p w14:paraId="6D60A2C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2" w:type="dxa"/>
            <w:tcBorders>
              <w:left w:val="nil"/>
              <w:bottom w:val="nil"/>
              <w:right w:val="nil"/>
            </w:tcBorders>
            <w:vAlign w:val="center"/>
          </w:tcPr>
          <w:p w14:paraId="2F50AD8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63" w:type="dxa"/>
            <w:tcBorders>
              <w:left w:val="nil"/>
              <w:bottom w:val="nil"/>
              <w:right w:val="nil"/>
            </w:tcBorders>
            <w:vAlign w:val="center"/>
          </w:tcPr>
          <w:p w14:paraId="451D6DE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72" w:type="dxa"/>
            <w:tcBorders>
              <w:left w:val="nil"/>
              <w:bottom w:val="nil"/>
              <w:right w:val="nil"/>
            </w:tcBorders>
            <w:vAlign w:val="center"/>
          </w:tcPr>
          <w:p w14:paraId="150E25A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9" w:type="dxa"/>
            <w:tcBorders>
              <w:left w:val="nil"/>
              <w:bottom w:val="nil"/>
              <w:right w:val="nil"/>
            </w:tcBorders>
            <w:vAlign w:val="center"/>
          </w:tcPr>
          <w:p w14:paraId="5AC7B01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70" w:type="dxa"/>
            <w:tcBorders>
              <w:left w:val="nil"/>
              <w:bottom w:val="nil"/>
              <w:right w:val="nil"/>
            </w:tcBorders>
            <w:vAlign w:val="center"/>
          </w:tcPr>
          <w:p w14:paraId="39BA56B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r>
      <w:tr w:rsidR="004C7770" w14:paraId="5D12E4E8" w14:textId="77777777">
        <w:trPr>
          <w:trHeight w:val="119"/>
          <w:jc w:val="center"/>
        </w:trPr>
        <w:tc>
          <w:tcPr>
            <w:tcW w:w="784" w:type="dxa"/>
            <w:tcBorders>
              <w:top w:val="nil"/>
              <w:left w:val="nil"/>
              <w:bottom w:val="nil"/>
              <w:right w:val="nil"/>
            </w:tcBorders>
            <w:vAlign w:val="center"/>
          </w:tcPr>
          <w:p w14:paraId="5C18C307"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R_BNB</w:t>
            </w:r>
          </w:p>
        </w:tc>
        <w:tc>
          <w:tcPr>
            <w:tcW w:w="656" w:type="dxa"/>
            <w:tcBorders>
              <w:top w:val="nil"/>
              <w:left w:val="nil"/>
              <w:bottom w:val="nil"/>
              <w:right w:val="nil"/>
            </w:tcBorders>
            <w:vAlign w:val="center"/>
          </w:tcPr>
          <w:p w14:paraId="3CFEDB8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2" w:type="dxa"/>
            <w:tcBorders>
              <w:top w:val="nil"/>
              <w:left w:val="nil"/>
              <w:bottom w:val="nil"/>
              <w:right w:val="nil"/>
            </w:tcBorders>
            <w:vAlign w:val="center"/>
          </w:tcPr>
          <w:p w14:paraId="1837B64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63" w:type="dxa"/>
            <w:tcBorders>
              <w:top w:val="nil"/>
              <w:left w:val="nil"/>
              <w:bottom w:val="nil"/>
              <w:right w:val="nil"/>
            </w:tcBorders>
            <w:vAlign w:val="center"/>
          </w:tcPr>
          <w:p w14:paraId="2C58E0D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72" w:type="dxa"/>
            <w:tcBorders>
              <w:top w:val="nil"/>
              <w:left w:val="nil"/>
              <w:bottom w:val="nil"/>
              <w:right w:val="nil"/>
            </w:tcBorders>
            <w:vAlign w:val="center"/>
          </w:tcPr>
          <w:p w14:paraId="68B7700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9" w:type="dxa"/>
            <w:tcBorders>
              <w:top w:val="nil"/>
              <w:left w:val="nil"/>
              <w:bottom w:val="nil"/>
              <w:right w:val="nil"/>
            </w:tcBorders>
            <w:vAlign w:val="center"/>
          </w:tcPr>
          <w:p w14:paraId="60518C0A"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70" w:type="dxa"/>
            <w:tcBorders>
              <w:top w:val="nil"/>
              <w:left w:val="nil"/>
              <w:bottom w:val="nil"/>
              <w:right w:val="nil"/>
            </w:tcBorders>
            <w:vAlign w:val="center"/>
          </w:tcPr>
          <w:p w14:paraId="3376511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r>
      <w:tr w:rsidR="004C7770" w14:paraId="065B0430" w14:textId="77777777">
        <w:trPr>
          <w:trHeight w:val="119"/>
          <w:jc w:val="center"/>
        </w:trPr>
        <w:tc>
          <w:tcPr>
            <w:tcW w:w="784" w:type="dxa"/>
            <w:tcBorders>
              <w:top w:val="nil"/>
              <w:left w:val="nil"/>
              <w:bottom w:val="nil"/>
              <w:right w:val="nil"/>
            </w:tcBorders>
            <w:vAlign w:val="center"/>
          </w:tcPr>
          <w:p w14:paraId="38E47F8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R_XMR</w:t>
            </w:r>
          </w:p>
        </w:tc>
        <w:tc>
          <w:tcPr>
            <w:tcW w:w="656" w:type="dxa"/>
            <w:tcBorders>
              <w:top w:val="nil"/>
              <w:left w:val="nil"/>
              <w:bottom w:val="nil"/>
              <w:right w:val="nil"/>
            </w:tcBorders>
            <w:vAlign w:val="center"/>
          </w:tcPr>
          <w:p w14:paraId="30FD69C9" w14:textId="77777777" w:rsidR="004C7770" w:rsidRDefault="00000000">
            <w:pPr>
              <w:pStyle w:val="Caption"/>
              <w:spacing w:after="0"/>
              <w:rPr>
                <w:rFonts w:eastAsia="Calibri"/>
              </w:rPr>
            </w:pPr>
            <w:r>
              <w:rPr>
                <w:rFonts w:eastAsia="Calibri" w:cs="Times New Roman"/>
                <w:i w:val="0"/>
                <w:iCs w:val="0"/>
                <w:sz w:val="16"/>
                <w:szCs w:val="16"/>
              </w:rPr>
              <w:t>Y</w:t>
            </w:r>
          </w:p>
        </w:tc>
        <w:tc>
          <w:tcPr>
            <w:tcW w:w="712" w:type="dxa"/>
            <w:tcBorders>
              <w:top w:val="nil"/>
              <w:left w:val="nil"/>
              <w:bottom w:val="nil"/>
              <w:right w:val="nil"/>
            </w:tcBorders>
            <w:vAlign w:val="center"/>
          </w:tcPr>
          <w:p w14:paraId="04D014A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63" w:type="dxa"/>
            <w:tcBorders>
              <w:top w:val="nil"/>
              <w:left w:val="nil"/>
              <w:bottom w:val="nil"/>
              <w:right w:val="nil"/>
            </w:tcBorders>
            <w:vAlign w:val="center"/>
          </w:tcPr>
          <w:p w14:paraId="3DB4C28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72" w:type="dxa"/>
            <w:tcBorders>
              <w:top w:val="nil"/>
              <w:left w:val="nil"/>
              <w:bottom w:val="nil"/>
              <w:right w:val="nil"/>
            </w:tcBorders>
            <w:vAlign w:val="center"/>
          </w:tcPr>
          <w:p w14:paraId="5A968A0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9" w:type="dxa"/>
            <w:tcBorders>
              <w:top w:val="nil"/>
              <w:left w:val="nil"/>
              <w:bottom w:val="nil"/>
              <w:right w:val="nil"/>
            </w:tcBorders>
            <w:vAlign w:val="center"/>
          </w:tcPr>
          <w:p w14:paraId="5C3B27F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70" w:type="dxa"/>
            <w:tcBorders>
              <w:top w:val="nil"/>
              <w:left w:val="nil"/>
              <w:bottom w:val="nil"/>
              <w:right w:val="nil"/>
            </w:tcBorders>
            <w:vAlign w:val="center"/>
          </w:tcPr>
          <w:p w14:paraId="6478B8E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r>
      <w:tr w:rsidR="004C7770" w14:paraId="4AD22953" w14:textId="77777777">
        <w:trPr>
          <w:trHeight w:val="119"/>
          <w:jc w:val="center"/>
        </w:trPr>
        <w:tc>
          <w:tcPr>
            <w:tcW w:w="784" w:type="dxa"/>
            <w:tcBorders>
              <w:top w:val="nil"/>
              <w:left w:val="nil"/>
              <w:right w:val="nil"/>
            </w:tcBorders>
            <w:vAlign w:val="center"/>
          </w:tcPr>
          <w:p w14:paraId="6CBC5FB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R_BAT</w:t>
            </w:r>
          </w:p>
        </w:tc>
        <w:tc>
          <w:tcPr>
            <w:tcW w:w="656" w:type="dxa"/>
            <w:tcBorders>
              <w:top w:val="nil"/>
              <w:left w:val="nil"/>
              <w:right w:val="nil"/>
            </w:tcBorders>
            <w:vAlign w:val="center"/>
          </w:tcPr>
          <w:p w14:paraId="11B16EEA"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12" w:type="dxa"/>
            <w:tcBorders>
              <w:top w:val="nil"/>
              <w:left w:val="nil"/>
              <w:right w:val="nil"/>
            </w:tcBorders>
            <w:vAlign w:val="center"/>
          </w:tcPr>
          <w:p w14:paraId="5EF8C2B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63" w:type="dxa"/>
            <w:tcBorders>
              <w:top w:val="nil"/>
              <w:left w:val="nil"/>
              <w:right w:val="nil"/>
            </w:tcBorders>
            <w:vAlign w:val="center"/>
          </w:tcPr>
          <w:p w14:paraId="08532A7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72" w:type="dxa"/>
            <w:tcBorders>
              <w:top w:val="nil"/>
              <w:left w:val="nil"/>
              <w:right w:val="nil"/>
            </w:tcBorders>
            <w:vAlign w:val="center"/>
          </w:tcPr>
          <w:p w14:paraId="7992043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9" w:type="dxa"/>
            <w:tcBorders>
              <w:top w:val="nil"/>
              <w:left w:val="nil"/>
              <w:right w:val="nil"/>
            </w:tcBorders>
            <w:vAlign w:val="center"/>
          </w:tcPr>
          <w:p w14:paraId="71B83653"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70" w:type="dxa"/>
            <w:tcBorders>
              <w:top w:val="nil"/>
              <w:left w:val="nil"/>
              <w:right w:val="nil"/>
            </w:tcBorders>
            <w:vAlign w:val="center"/>
          </w:tcPr>
          <w:p w14:paraId="4308FCA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r>
      <w:tr w:rsidR="004C7770" w14:paraId="415C079E" w14:textId="77777777">
        <w:trPr>
          <w:trHeight w:val="119"/>
          <w:jc w:val="center"/>
        </w:trPr>
        <w:tc>
          <w:tcPr>
            <w:tcW w:w="784" w:type="dxa"/>
            <w:tcBorders>
              <w:left w:val="nil"/>
              <w:bottom w:val="nil"/>
              <w:right w:val="nil"/>
            </w:tcBorders>
            <w:vAlign w:val="center"/>
          </w:tcPr>
          <w:p w14:paraId="7B8842F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D_BTC</w:t>
            </w:r>
          </w:p>
        </w:tc>
        <w:tc>
          <w:tcPr>
            <w:tcW w:w="656" w:type="dxa"/>
            <w:tcBorders>
              <w:left w:val="nil"/>
              <w:bottom w:val="nil"/>
              <w:right w:val="nil"/>
            </w:tcBorders>
            <w:vAlign w:val="center"/>
          </w:tcPr>
          <w:p w14:paraId="357F156B" w14:textId="77777777" w:rsidR="004C7770" w:rsidRDefault="004C7770">
            <w:pPr>
              <w:pStyle w:val="Caption"/>
              <w:spacing w:after="0"/>
              <w:rPr>
                <w:rFonts w:cs="Times New Roman"/>
                <w:b/>
                <w:bCs/>
                <w:i w:val="0"/>
                <w:iCs w:val="0"/>
                <w:sz w:val="16"/>
                <w:szCs w:val="16"/>
              </w:rPr>
            </w:pPr>
          </w:p>
        </w:tc>
        <w:tc>
          <w:tcPr>
            <w:tcW w:w="712" w:type="dxa"/>
            <w:tcBorders>
              <w:left w:val="nil"/>
              <w:bottom w:val="nil"/>
              <w:right w:val="nil"/>
            </w:tcBorders>
            <w:vAlign w:val="center"/>
          </w:tcPr>
          <w:p w14:paraId="6765692F" w14:textId="77777777" w:rsidR="004C7770" w:rsidRDefault="004C7770">
            <w:pPr>
              <w:pStyle w:val="Caption"/>
              <w:spacing w:after="0"/>
              <w:rPr>
                <w:rFonts w:cs="Times New Roman"/>
                <w:b/>
                <w:bCs/>
                <w:i w:val="0"/>
                <w:iCs w:val="0"/>
                <w:sz w:val="16"/>
                <w:szCs w:val="16"/>
              </w:rPr>
            </w:pPr>
          </w:p>
        </w:tc>
        <w:tc>
          <w:tcPr>
            <w:tcW w:w="763" w:type="dxa"/>
            <w:tcBorders>
              <w:left w:val="nil"/>
              <w:bottom w:val="nil"/>
              <w:right w:val="nil"/>
            </w:tcBorders>
            <w:vAlign w:val="center"/>
          </w:tcPr>
          <w:p w14:paraId="38811C92" w14:textId="77777777" w:rsidR="004C7770" w:rsidRDefault="004C7770">
            <w:pPr>
              <w:pStyle w:val="Caption"/>
              <w:spacing w:after="0"/>
              <w:rPr>
                <w:rFonts w:cs="Times New Roman"/>
                <w:b/>
                <w:bCs/>
                <w:i w:val="0"/>
                <w:iCs w:val="0"/>
                <w:sz w:val="16"/>
                <w:szCs w:val="16"/>
              </w:rPr>
            </w:pPr>
          </w:p>
        </w:tc>
        <w:tc>
          <w:tcPr>
            <w:tcW w:w="772" w:type="dxa"/>
            <w:tcBorders>
              <w:left w:val="nil"/>
              <w:bottom w:val="nil"/>
              <w:right w:val="nil"/>
            </w:tcBorders>
            <w:vAlign w:val="center"/>
          </w:tcPr>
          <w:p w14:paraId="4C31E77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9" w:type="dxa"/>
            <w:tcBorders>
              <w:left w:val="nil"/>
              <w:bottom w:val="nil"/>
              <w:right w:val="nil"/>
            </w:tcBorders>
            <w:vAlign w:val="center"/>
          </w:tcPr>
          <w:p w14:paraId="318A1660" w14:textId="77777777" w:rsidR="004C7770" w:rsidRDefault="004C7770">
            <w:pPr>
              <w:pStyle w:val="Caption"/>
              <w:spacing w:after="0"/>
              <w:rPr>
                <w:rFonts w:cs="Times New Roman"/>
                <w:b/>
                <w:bCs/>
                <w:i w:val="0"/>
                <w:iCs w:val="0"/>
                <w:sz w:val="16"/>
                <w:szCs w:val="16"/>
              </w:rPr>
            </w:pPr>
          </w:p>
        </w:tc>
        <w:tc>
          <w:tcPr>
            <w:tcW w:w="770" w:type="dxa"/>
            <w:tcBorders>
              <w:left w:val="nil"/>
              <w:bottom w:val="nil"/>
              <w:right w:val="nil"/>
            </w:tcBorders>
            <w:vAlign w:val="center"/>
          </w:tcPr>
          <w:p w14:paraId="19893FA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r>
      <w:tr w:rsidR="004C7770" w14:paraId="20A6A5B1" w14:textId="77777777">
        <w:trPr>
          <w:trHeight w:val="119"/>
          <w:jc w:val="center"/>
        </w:trPr>
        <w:tc>
          <w:tcPr>
            <w:tcW w:w="784" w:type="dxa"/>
            <w:tcBorders>
              <w:top w:val="nil"/>
              <w:left w:val="nil"/>
              <w:bottom w:val="nil"/>
              <w:right w:val="nil"/>
            </w:tcBorders>
            <w:vAlign w:val="center"/>
          </w:tcPr>
          <w:p w14:paraId="029D0E5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D_BNB</w:t>
            </w:r>
          </w:p>
        </w:tc>
        <w:tc>
          <w:tcPr>
            <w:tcW w:w="656" w:type="dxa"/>
            <w:tcBorders>
              <w:top w:val="nil"/>
              <w:left w:val="nil"/>
              <w:bottom w:val="nil"/>
              <w:right w:val="nil"/>
            </w:tcBorders>
            <w:vAlign w:val="center"/>
          </w:tcPr>
          <w:p w14:paraId="5E3C068E"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12" w:type="dxa"/>
            <w:tcBorders>
              <w:top w:val="nil"/>
              <w:left w:val="nil"/>
              <w:bottom w:val="nil"/>
              <w:right w:val="nil"/>
            </w:tcBorders>
            <w:vAlign w:val="center"/>
          </w:tcPr>
          <w:p w14:paraId="3FD46575" w14:textId="77777777" w:rsidR="004C7770" w:rsidRDefault="004C7770">
            <w:pPr>
              <w:pStyle w:val="Caption"/>
              <w:spacing w:after="0"/>
              <w:rPr>
                <w:rFonts w:cs="Times New Roman"/>
                <w:b/>
                <w:bCs/>
                <w:i w:val="0"/>
                <w:iCs w:val="0"/>
                <w:sz w:val="16"/>
                <w:szCs w:val="16"/>
              </w:rPr>
            </w:pPr>
          </w:p>
        </w:tc>
        <w:tc>
          <w:tcPr>
            <w:tcW w:w="763" w:type="dxa"/>
            <w:tcBorders>
              <w:top w:val="nil"/>
              <w:left w:val="nil"/>
              <w:bottom w:val="nil"/>
              <w:right w:val="nil"/>
            </w:tcBorders>
            <w:vAlign w:val="center"/>
          </w:tcPr>
          <w:p w14:paraId="52450B4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72" w:type="dxa"/>
            <w:tcBorders>
              <w:top w:val="nil"/>
              <w:left w:val="nil"/>
              <w:bottom w:val="nil"/>
              <w:right w:val="nil"/>
            </w:tcBorders>
            <w:vAlign w:val="center"/>
          </w:tcPr>
          <w:p w14:paraId="3DCD769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9" w:type="dxa"/>
            <w:tcBorders>
              <w:top w:val="nil"/>
              <w:left w:val="nil"/>
              <w:bottom w:val="nil"/>
              <w:right w:val="nil"/>
            </w:tcBorders>
            <w:vAlign w:val="center"/>
          </w:tcPr>
          <w:p w14:paraId="0E4C08C8" w14:textId="77777777" w:rsidR="004C7770" w:rsidRDefault="004C7770">
            <w:pPr>
              <w:pStyle w:val="Caption"/>
              <w:spacing w:after="0"/>
              <w:rPr>
                <w:rFonts w:cs="Times New Roman"/>
                <w:b/>
                <w:bCs/>
                <w:i w:val="0"/>
                <w:iCs w:val="0"/>
                <w:sz w:val="16"/>
                <w:szCs w:val="16"/>
              </w:rPr>
            </w:pPr>
          </w:p>
        </w:tc>
        <w:tc>
          <w:tcPr>
            <w:tcW w:w="770" w:type="dxa"/>
            <w:tcBorders>
              <w:top w:val="nil"/>
              <w:left w:val="nil"/>
              <w:bottom w:val="nil"/>
              <w:right w:val="nil"/>
            </w:tcBorders>
            <w:vAlign w:val="center"/>
          </w:tcPr>
          <w:p w14:paraId="15F9866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r>
      <w:tr w:rsidR="004C7770" w14:paraId="7FC6AE46" w14:textId="77777777">
        <w:trPr>
          <w:trHeight w:val="119"/>
          <w:jc w:val="center"/>
        </w:trPr>
        <w:tc>
          <w:tcPr>
            <w:tcW w:w="784" w:type="dxa"/>
            <w:tcBorders>
              <w:top w:val="nil"/>
              <w:left w:val="nil"/>
              <w:bottom w:val="nil"/>
              <w:right w:val="nil"/>
            </w:tcBorders>
            <w:vAlign w:val="center"/>
          </w:tcPr>
          <w:p w14:paraId="342F439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D_XMR</w:t>
            </w:r>
          </w:p>
        </w:tc>
        <w:tc>
          <w:tcPr>
            <w:tcW w:w="656" w:type="dxa"/>
            <w:tcBorders>
              <w:top w:val="nil"/>
              <w:left w:val="nil"/>
              <w:bottom w:val="nil"/>
              <w:right w:val="nil"/>
            </w:tcBorders>
            <w:vAlign w:val="center"/>
          </w:tcPr>
          <w:p w14:paraId="14405B29" w14:textId="77777777" w:rsidR="004C7770" w:rsidRDefault="004C7770">
            <w:pPr>
              <w:pStyle w:val="Caption"/>
              <w:spacing w:after="0"/>
              <w:rPr>
                <w:rFonts w:cs="Times New Roman"/>
                <w:b/>
                <w:bCs/>
                <w:i w:val="0"/>
                <w:iCs w:val="0"/>
                <w:sz w:val="16"/>
                <w:szCs w:val="16"/>
              </w:rPr>
            </w:pPr>
          </w:p>
        </w:tc>
        <w:tc>
          <w:tcPr>
            <w:tcW w:w="712" w:type="dxa"/>
            <w:tcBorders>
              <w:top w:val="nil"/>
              <w:left w:val="nil"/>
              <w:bottom w:val="nil"/>
              <w:right w:val="nil"/>
            </w:tcBorders>
            <w:vAlign w:val="center"/>
          </w:tcPr>
          <w:p w14:paraId="03F5F7EF" w14:textId="77777777" w:rsidR="004C7770" w:rsidRDefault="004C7770">
            <w:pPr>
              <w:pStyle w:val="Caption"/>
              <w:spacing w:after="0"/>
              <w:rPr>
                <w:rFonts w:cs="Times New Roman"/>
                <w:b/>
                <w:bCs/>
                <w:i w:val="0"/>
                <w:iCs w:val="0"/>
                <w:sz w:val="16"/>
                <w:szCs w:val="16"/>
              </w:rPr>
            </w:pPr>
          </w:p>
        </w:tc>
        <w:tc>
          <w:tcPr>
            <w:tcW w:w="763" w:type="dxa"/>
            <w:tcBorders>
              <w:top w:val="nil"/>
              <w:left w:val="nil"/>
              <w:bottom w:val="nil"/>
              <w:right w:val="nil"/>
            </w:tcBorders>
            <w:vAlign w:val="center"/>
          </w:tcPr>
          <w:p w14:paraId="0E353C9B" w14:textId="77777777" w:rsidR="004C7770" w:rsidRDefault="004C7770">
            <w:pPr>
              <w:pStyle w:val="Caption"/>
              <w:spacing w:after="0"/>
              <w:rPr>
                <w:rFonts w:cs="Times New Roman"/>
                <w:b/>
                <w:bCs/>
                <w:i w:val="0"/>
                <w:iCs w:val="0"/>
                <w:sz w:val="16"/>
                <w:szCs w:val="16"/>
              </w:rPr>
            </w:pPr>
          </w:p>
        </w:tc>
        <w:tc>
          <w:tcPr>
            <w:tcW w:w="772" w:type="dxa"/>
            <w:tcBorders>
              <w:top w:val="nil"/>
              <w:left w:val="nil"/>
              <w:bottom w:val="nil"/>
              <w:right w:val="nil"/>
            </w:tcBorders>
            <w:vAlign w:val="center"/>
          </w:tcPr>
          <w:p w14:paraId="2B62C34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9" w:type="dxa"/>
            <w:tcBorders>
              <w:top w:val="nil"/>
              <w:left w:val="nil"/>
              <w:bottom w:val="nil"/>
              <w:right w:val="nil"/>
            </w:tcBorders>
            <w:vAlign w:val="center"/>
          </w:tcPr>
          <w:p w14:paraId="06EB3545" w14:textId="77777777" w:rsidR="004C7770" w:rsidRDefault="004C7770">
            <w:pPr>
              <w:pStyle w:val="Caption"/>
              <w:spacing w:after="0"/>
              <w:rPr>
                <w:rFonts w:cs="Times New Roman"/>
                <w:b/>
                <w:bCs/>
                <w:i w:val="0"/>
                <w:iCs w:val="0"/>
                <w:sz w:val="16"/>
                <w:szCs w:val="16"/>
              </w:rPr>
            </w:pPr>
          </w:p>
        </w:tc>
        <w:tc>
          <w:tcPr>
            <w:tcW w:w="770" w:type="dxa"/>
            <w:tcBorders>
              <w:top w:val="nil"/>
              <w:left w:val="nil"/>
              <w:bottom w:val="nil"/>
              <w:right w:val="nil"/>
            </w:tcBorders>
            <w:vAlign w:val="center"/>
          </w:tcPr>
          <w:p w14:paraId="086758CF" w14:textId="77777777" w:rsidR="004C7770" w:rsidRDefault="004C7770">
            <w:pPr>
              <w:pStyle w:val="Caption"/>
              <w:spacing w:after="0"/>
              <w:rPr>
                <w:rFonts w:cs="Times New Roman"/>
                <w:b/>
                <w:i w:val="0"/>
                <w:iCs w:val="0"/>
                <w:sz w:val="16"/>
                <w:szCs w:val="16"/>
              </w:rPr>
            </w:pPr>
          </w:p>
        </w:tc>
      </w:tr>
      <w:tr w:rsidR="004C7770" w14:paraId="38C3A001" w14:textId="77777777">
        <w:trPr>
          <w:trHeight w:val="119"/>
          <w:jc w:val="center"/>
        </w:trPr>
        <w:tc>
          <w:tcPr>
            <w:tcW w:w="784" w:type="dxa"/>
            <w:tcBorders>
              <w:top w:val="nil"/>
              <w:left w:val="nil"/>
              <w:right w:val="nil"/>
            </w:tcBorders>
            <w:vAlign w:val="center"/>
          </w:tcPr>
          <w:p w14:paraId="0418B2A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D_BAT</w:t>
            </w:r>
          </w:p>
        </w:tc>
        <w:tc>
          <w:tcPr>
            <w:tcW w:w="656" w:type="dxa"/>
            <w:tcBorders>
              <w:top w:val="nil"/>
              <w:left w:val="nil"/>
              <w:right w:val="nil"/>
            </w:tcBorders>
            <w:vAlign w:val="center"/>
          </w:tcPr>
          <w:p w14:paraId="428AC15B"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12" w:type="dxa"/>
            <w:tcBorders>
              <w:top w:val="nil"/>
              <w:left w:val="nil"/>
              <w:right w:val="nil"/>
            </w:tcBorders>
            <w:vAlign w:val="center"/>
          </w:tcPr>
          <w:p w14:paraId="6028903B" w14:textId="77777777" w:rsidR="004C7770" w:rsidRDefault="004C7770">
            <w:pPr>
              <w:pStyle w:val="Caption"/>
              <w:spacing w:after="0"/>
              <w:rPr>
                <w:rFonts w:cs="Times New Roman"/>
                <w:b/>
                <w:bCs/>
                <w:i w:val="0"/>
                <w:iCs w:val="0"/>
                <w:sz w:val="16"/>
                <w:szCs w:val="16"/>
              </w:rPr>
            </w:pPr>
          </w:p>
        </w:tc>
        <w:tc>
          <w:tcPr>
            <w:tcW w:w="763" w:type="dxa"/>
            <w:tcBorders>
              <w:top w:val="nil"/>
              <w:left w:val="nil"/>
              <w:right w:val="nil"/>
            </w:tcBorders>
            <w:vAlign w:val="center"/>
          </w:tcPr>
          <w:p w14:paraId="0F320EE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72" w:type="dxa"/>
            <w:tcBorders>
              <w:top w:val="nil"/>
              <w:left w:val="nil"/>
              <w:right w:val="nil"/>
            </w:tcBorders>
            <w:vAlign w:val="center"/>
          </w:tcPr>
          <w:p w14:paraId="0E72D491" w14:textId="77777777" w:rsidR="004C7770" w:rsidRDefault="004C7770">
            <w:pPr>
              <w:pStyle w:val="Caption"/>
              <w:spacing w:after="0"/>
              <w:rPr>
                <w:rFonts w:cs="Times New Roman"/>
                <w:b/>
                <w:i w:val="0"/>
                <w:iCs w:val="0"/>
                <w:sz w:val="16"/>
                <w:szCs w:val="16"/>
              </w:rPr>
            </w:pPr>
          </w:p>
        </w:tc>
        <w:tc>
          <w:tcPr>
            <w:tcW w:w="719" w:type="dxa"/>
            <w:tcBorders>
              <w:top w:val="nil"/>
              <w:left w:val="nil"/>
              <w:right w:val="nil"/>
            </w:tcBorders>
            <w:vAlign w:val="center"/>
          </w:tcPr>
          <w:p w14:paraId="665182EF" w14:textId="77777777" w:rsidR="004C7770" w:rsidRDefault="004C7770">
            <w:pPr>
              <w:pStyle w:val="Caption"/>
              <w:spacing w:after="0"/>
              <w:rPr>
                <w:rFonts w:cs="Times New Roman"/>
                <w:b/>
                <w:bCs/>
                <w:i w:val="0"/>
                <w:iCs w:val="0"/>
                <w:sz w:val="16"/>
                <w:szCs w:val="16"/>
              </w:rPr>
            </w:pPr>
          </w:p>
        </w:tc>
        <w:tc>
          <w:tcPr>
            <w:tcW w:w="770" w:type="dxa"/>
            <w:tcBorders>
              <w:top w:val="nil"/>
              <w:left w:val="nil"/>
              <w:right w:val="nil"/>
            </w:tcBorders>
            <w:vAlign w:val="center"/>
          </w:tcPr>
          <w:p w14:paraId="6018F6D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r>
      <w:tr w:rsidR="004C7770" w14:paraId="187C0336" w14:textId="77777777">
        <w:trPr>
          <w:trHeight w:val="119"/>
          <w:jc w:val="center"/>
        </w:trPr>
        <w:tc>
          <w:tcPr>
            <w:tcW w:w="784" w:type="dxa"/>
            <w:tcBorders>
              <w:left w:val="nil"/>
              <w:bottom w:val="nil"/>
              <w:right w:val="nil"/>
            </w:tcBorders>
            <w:vAlign w:val="center"/>
          </w:tcPr>
          <w:p w14:paraId="43DE1BC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V_BTC</w:t>
            </w:r>
          </w:p>
        </w:tc>
        <w:tc>
          <w:tcPr>
            <w:tcW w:w="656" w:type="dxa"/>
            <w:tcBorders>
              <w:left w:val="nil"/>
              <w:bottom w:val="nil"/>
              <w:right w:val="nil"/>
            </w:tcBorders>
            <w:vAlign w:val="center"/>
          </w:tcPr>
          <w:p w14:paraId="3ADCA43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2" w:type="dxa"/>
            <w:tcBorders>
              <w:left w:val="nil"/>
              <w:bottom w:val="nil"/>
              <w:right w:val="nil"/>
            </w:tcBorders>
            <w:vAlign w:val="center"/>
          </w:tcPr>
          <w:p w14:paraId="3D93D227" w14:textId="77777777" w:rsidR="004C7770" w:rsidRDefault="004C7770">
            <w:pPr>
              <w:pStyle w:val="Caption"/>
              <w:spacing w:after="0"/>
              <w:rPr>
                <w:rFonts w:cs="Times New Roman"/>
                <w:b/>
                <w:i w:val="0"/>
                <w:iCs w:val="0"/>
                <w:sz w:val="16"/>
                <w:szCs w:val="16"/>
              </w:rPr>
            </w:pPr>
          </w:p>
        </w:tc>
        <w:tc>
          <w:tcPr>
            <w:tcW w:w="763" w:type="dxa"/>
            <w:tcBorders>
              <w:left w:val="nil"/>
              <w:bottom w:val="nil"/>
              <w:right w:val="nil"/>
            </w:tcBorders>
            <w:vAlign w:val="center"/>
          </w:tcPr>
          <w:p w14:paraId="6AF200A6" w14:textId="77777777" w:rsidR="004C7770" w:rsidRDefault="004C7770">
            <w:pPr>
              <w:pStyle w:val="Caption"/>
              <w:spacing w:after="0"/>
              <w:rPr>
                <w:rFonts w:cs="Times New Roman"/>
                <w:b/>
                <w:i w:val="0"/>
                <w:iCs w:val="0"/>
                <w:sz w:val="16"/>
                <w:szCs w:val="16"/>
              </w:rPr>
            </w:pPr>
          </w:p>
        </w:tc>
        <w:tc>
          <w:tcPr>
            <w:tcW w:w="772" w:type="dxa"/>
            <w:tcBorders>
              <w:left w:val="nil"/>
              <w:bottom w:val="nil"/>
              <w:right w:val="nil"/>
            </w:tcBorders>
            <w:vAlign w:val="center"/>
          </w:tcPr>
          <w:p w14:paraId="610FE261" w14:textId="77777777" w:rsidR="004C7770" w:rsidRDefault="004C7770">
            <w:pPr>
              <w:pStyle w:val="Caption"/>
              <w:spacing w:after="0"/>
              <w:rPr>
                <w:rFonts w:cs="Times New Roman"/>
                <w:b/>
                <w:i w:val="0"/>
                <w:iCs w:val="0"/>
                <w:sz w:val="16"/>
                <w:szCs w:val="16"/>
              </w:rPr>
            </w:pPr>
          </w:p>
        </w:tc>
        <w:tc>
          <w:tcPr>
            <w:tcW w:w="719" w:type="dxa"/>
            <w:tcBorders>
              <w:left w:val="nil"/>
              <w:bottom w:val="nil"/>
              <w:right w:val="nil"/>
            </w:tcBorders>
            <w:vAlign w:val="center"/>
          </w:tcPr>
          <w:p w14:paraId="396C89AA" w14:textId="77777777" w:rsidR="004C7770" w:rsidRDefault="004C7770">
            <w:pPr>
              <w:pStyle w:val="Caption"/>
              <w:spacing w:after="0"/>
              <w:rPr>
                <w:rFonts w:cs="Times New Roman"/>
                <w:b/>
                <w:bCs/>
                <w:i w:val="0"/>
                <w:iCs w:val="0"/>
                <w:sz w:val="16"/>
                <w:szCs w:val="16"/>
              </w:rPr>
            </w:pPr>
          </w:p>
        </w:tc>
        <w:tc>
          <w:tcPr>
            <w:tcW w:w="770" w:type="dxa"/>
            <w:tcBorders>
              <w:left w:val="nil"/>
              <w:bottom w:val="nil"/>
              <w:right w:val="nil"/>
            </w:tcBorders>
            <w:vAlign w:val="center"/>
          </w:tcPr>
          <w:p w14:paraId="13EA2437"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4C7770" w14:paraId="2E6EFD39" w14:textId="77777777">
        <w:trPr>
          <w:trHeight w:val="119"/>
          <w:jc w:val="center"/>
        </w:trPr>
        <w:tc>
          <w:tcPr>
            <w:tcW w:w="784" w:type="dxa"/>
            <w:tcBorders>
              <w:top w:val="nil"/>
              <w:left w:val="nil"/>
              <w:bottom w:val="nil"/>
              <w:right w:val="nil"/>
            </w:tcBorders>
            <w:vAlign w:val="center"/>
          </w:tcPr>
          <w:p w14:paraId="6893EF0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V_BNB</w:t>
            </w:r>
          </w:p>
        </w:tc>
        <w:tc>
          <w:tcPr>
            <w:tcW w:w="656" w:type="dxa"/>
            <w:tcBorders>
              <w:top w:val="nil"/>
              <w:left w:val="nil"/>
              <w:bottom w:val="nil"/>
              <w:right w:val="nil"/>
            </w:tcBorders>
            <w:vAlign w:val="center"/>
          </w:tcPr>
          <w:p w14:paraId="0E46CE0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2" w:type="dxa"/>
            <w:tcBorders>
              <w:top w:val="nil"/>
              <w:left w:val="nil"/>
              <w:bottom w:val="nil"/>
              <w:right w:val="nil"/>
            </w:tcBorders>
            <w:vAlign w:val="center"/>
          </w:tcPr>
          <w:p w14:paraId="4D5A58CD" w14:textId="77777777" w:rsidR="004C7770" w:rsidRDefault="004C7770">
            <w:pPr>
              <w:pStyle w:val="Caption"/>
              <w:spacing w:after="0"/>
              <w:rPr>
                <w:rFonts w:cs="Times New Roman"/>
                <w:b/>
                <w:i w:val="0"/>
                <w:iCs w:val="0"/>
                <w:sz w:val="16"/>
                <w:szCs w:val="16"/>
              </w:rPr>
            </w:pPr>
          </w:p>
        </w:tc>
        <w:tc>
          <w:tcPr>
            <w:tcW w:w="763" w:type="dxa"/>
            <w:tcBorders>
              <w:top w:val="nil"/>
              <w:left w:val="nil"/>
              <w:bottom w:val="nil"/>
              <w:right w:val="nil"/>
            </w:tcBorders>
            <w:vAlign w:val="center"/>
          </w:tcPr>
          <w:p w14:paraId="1E0D992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72" w:type="dxa"/>
            <w:tcBorders>
              <w:top w:val="nil"/>
              <w:left w:val="nil"/>
              <w:bottom w:val="nil"/>
              <w:right w:val="nil"/>
            </w:tcBorders>
            <w:vAlign w:val="center"/>
          </w:tcPr>
          <w:p w14:paraId="0AB91722" w14:textId="77777777" w:rsidR="004C7770" w:rsidRDefault="004C7770">
            <w:pPr>
              <w:pStyle w:val="Caption"/>
              <w:spacing w:after="0"/>
              <w:rPr>
                <w:rFonts w:cs="Times New Roman"/>
                <w:b/>
                <w:i w:val="0"/>
                <w:iCs w:val="0"/>
                <w:sz w:val="16"/>
                <w:szCs w:val="16"/>
              </w:rPr>
            </w:pPr>
          </w:p>
        </w:tc>
        <w:tc>
          <w:tcPr>
            <w:tcW w:w="719" w:type="dxa"/>
            <w:tcBorders>
              <w:top w:val="nil"/>
              <w:left w:val="nil"/>
              <w:bottom w:val="nil"/>
              <w:right w:val="nil"/>
            </w:tcBorders>
            <w:vAlign w:val="center"/>
          </w:tcPr>
          <w:p w14:paraId="79B91C09" w14:textId="77777777" w:rsidR="004C7770" w:rsidRDefault="004C7770">
            <w:pPr>
              <w:pStyle w:val="Caption"/>
              <w:spacing w:after="0"/>
              <w:rPr>
                <w:rFonts w:cs="Times New Roman"/>
                <w:b/>
                <w:bCs/>
                <w:i w:val="0"/>
                <w:iCs w:val="0"/>
                <w:sz w:val="16"/>
                <w:szCs w:val="16"/>
              </w:rPr>
            </w:pPr>
          </w:p>
        </w:tc>
        <w:tc>
          <w:tcPr>
            <w:tcW w:w="770" w:type="dxa"/>
            <w:tcBorders>
              <w:top w:val="nil"/>
              <w:left w:val="nil"/>
              <w:bottom w:val="nil"/>
              <w:right w:val="nil"/>
            </w:tcBorders>
            <w:vAlign w:val="center"/>
          </w:tcPr>
          <w:p w14:paraId="4D75774F" w14:textId="77777777" w:rsidR="004C7770" w:rsidRDefault="004C7770">
            <w:pPr>
              <w:pStyle w:val="Caption"/>
              <w:spacing w:after="0"/>
              <w:rPr>
                <w:rFonts w:cs="Times New Roman"/>
                <w:b/>
                <w:i w:val="0"/>
                <w:iCs w:val="0"/>
                <w:sz w:val="16"/>
                <w:szCs w:val="16"/>
              </w:rPr>
            </w:pPr>
          </w:p>
        </w:tc>
      </w:tr>
      <w:tr w:rsidR="004C7770" w14:paraId="7DD3DB4B" w14:textId="77777777">
        <w:trPr>
          <w:trHeight w:val="119"/>
          <w:jc w:val="center"/>
        </w:trPr>
        <w:tc>
          <w:tcPr>
            <w:tcW w:w="784" w:type="dxa"/>
            <w:tcBorders>
              <w:top w:val="nil"/>
              <w:left w:val="nil"/>
              <w:bottom w:val="nil"/>
              <w:right w:val="nil"/>
            </w:tcBorders>
            <w:vAlign w:val="center"/>
          </w:tcPr>
          <w:p w14:paraId="72F5404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V_XMR</w:t>
            </w:r>
          </w:p>
        </w:tc>
        <w:tc>
          <w:tcPr>
            <w:tcW w:w="656" w:type="dxa"/>
            <w:tcBorders>
              <w:top w:val="nil"/>
              <w:left w:val="nil"/>
              <w:bottom w:val="nil"/>
              <w:right w:val="nil"/>
            </w:tcBorders>
            <w:vAlign w:val="center"/>
          </w:tcPr>
          <w:p w14:paraId="45AFFC6C"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12" w:type="dxa"/>
            <w:tcBorders>
              <w:top w:val="nil"/>
              <w:left w:val="nil"/>
              <w:bottom w:val="nil"/>
              <w:right w:val="nil"/>
            </w:tcBorders>
            <w:vAlign w:val="center"/>
          </w:tcPr>
          <w:p w14:paraId="0B73953A" w14:textId="77777777" w:rsidR="004C7770" w:rsidRDefault="004C7770">
            <w:pPr>
              <w:pStyle w:val="Caption"/>
              <w:spacing w:after="0"/>
              <w:rPr>
                <w:rFonts w:cs="Times New Roman"/>
                <w:b/>
                <w:bCs/>
                <w:i w:val="0"/>
                <w:iCs w:val="0"/>
                <w:sz w:val="16"/>
                <w:szCs w:val="16"/>
              </w:rPr>
            </w:pPr>
          </w:p>
        </w:tc>
        <w:tc>
          <w:tcPr>
            <w:tcW w:w="763" w:type="dxa"/>
            <w:tcBorders>
              <w:top w:val="nil"/>
              <w:left w:val="nil"/>
              <w:bottom w:val="nil"/>
              <w:right w:val="nil"/>
            </w:tcBorders>
            <w:vAlign w:val="center"/>
          </w:tcPr>
          <w:p w14:paraId="6C308B50" w14:textId="77777777" w:rsidR="004C7770" w:rsidRDefault="004C7770">
            <w:pPr>
              <w:pStyle w:val="Caption"/>
              <w:spacing w:after="0"/>
              <w:rPr>
                <w:rFonts w:cs="Times New Roman"/>
                <w:b/>
                <w:i w:val="0"/>
                <w:iCs w:val="0"/>
                <w:sz w:val="16"/>
                <w:szCs w:val="16"/>
              </w:rPr>
            </w:pPr>
          </w:p>
        </w:tc>
        <w:tc>
          <w:tcPr>
            <w:tcW w:w="772" w:type="dxa"/>
            <w:tcBorders>
              <w:top w:val="nil"/>
              <w:left w:val="nil"/>
              <w:bottom w:val="nil"/>
              <w:right w:val="nil"/>
            </w:tcBorders>
            <w:vAlign w:val="center"/>
          </w:tcPr>
          <w:p w14:paraId="1D5D7393"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9" w:type="dxa"/>
            <w:tcBorders>
              <w:top w:val="nil"/>
              <w:left w:val="nil"/>
              <w:bottom w:val="nil"/>
              <w:right w:val="nil"/>
            </w:tcBorders>
            <w:vAlign w:val="center"/>
          </w:tcPr>
          <w:p w14:paraId="25279D74" w14:textId="77777777" w:rsidR="004C7770" w:rsidRDefault="004C7770">
            <w:pPr>
              <w:pStyle w:val="Caption"/>
              <w:spacing w:after="0"/>
              <w:rPr>
                <w:rFonts w:cs="Times New Roman"/>
                <w:b/>
                <w:i w:val="0"/>
                <w:iCs w:val="0"/>
                <w:sz w:val="16"/>
                <w:szCs w:val="16"/>
              </w:rPr>
            </w:pPr>
          </w:p>
        </w:tc>
        <w:tc>
          <w:tcPr>
            <w:tcW w:w="770" w:type="dxa"/>
            <w:tcBorders>
              <w:top w:val="nil"/>
              <w:left w:val="nil"/>
              <w:bottom w:val="nil"/>
              <w:right w:val="nil"/>
            </w:tcBorders>
            <w:vAlign w:val="center"/>
          </w:tcPr>
          <w:p w14:paraId="7BD036D1" w14:textId="77777777" w:rsidR="004C7770" w:rsidRDefault="004C7770">
            <w:pPr>
              <w:pStyle w:val="Caption"/>
              <w:spacing w:after="0"/>
              <w:rPr>
                <w:rFonts w:cs="Times New Roman"/>
                <w:b/>
                <w:i w:val="0"/>
                <w:iCs w:val="0"/>
                <w:sz w:val="16"/>
                <w:szCs w:val="16"/>
              </w:rPr>
            </w:pPr>
          </w:p>
        </w:tc>
      </w:tr>
      <w:tr w:rsidR="004C7770" w14:paraId="2EAC8DED" w14:textId="77777777">
        <w:trPr>
          <w:trHeight w:val="119"/>
          <w:jc w:val="center"/>
        </w:trPr>
        <w:tc>
          <w:tcPr>
            <w:tcW w:w="784" w:type="dxa"/>
            <w:tcBorders>
              <w:top w:val="nil"/>
              <w:left w:val="nil"/>
              <w:bottom w:val="single" w:sz="12" w:space="0" w:color="000000"/>
              <w:right w:val="nil"/>
            </w:tcBorders>
            <w:vAlign w:val="center"/>
          </w:tcPr>
          <w:p w14:paraId="4390D7B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V_BAT</w:t>
            </w:r>
          </w:p>
        </w:tc>
        <w:tc>
          <w:tcPr>
            <w:tcW w:w="656" w:type="dxa"/>
            <w:tcBorders>
              <w:top w:val="nil"/>
              <w:left w:val="nil"/>
              <w:bottom w:val="single" w:sz="12" w:space="0" w:color="000000"/>
              <w:right w:val="nil"/>
            </w:tcBorders>
            <w:vAlign w:val="center"/>
          </w:tcPr>
          <w:p w14:paraId="26AF5621"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12" w:type="dxa"/>
            <w:tcBorders>
              <w:top w:val="nil"/>
              <w:left w:val="nil"/>
              <w:bottom w:val="single" w:sz="12" w:space="0" w:color="000000"/>
              <w:right w:val="nil"/>
            </w:tcBorders>
            <w:vAlign w:val="center"/>
          </w:tcPr>
          <w:p w14:paraId="2F87E5A3" w14:textId="77777777" w:rsidR="004C7770" w:rsidRDefault="004C7770">
            <w:pPr>
              <w:pStyle w:val="Caption"/>
              <w:spacing w:after="0"/>
              <w:rPr>
                <w:rFonts w:cs="Times New Roman"/>
                <w:b/>
                <w:i w:val="0"/>
                <w:iCs w:val="0"/>
                <w:sz w:val="16"/>
                <w:szCs w:val="16"/>
              </w:rPr>
            </w:pPr>
          </w:p>
        </w:tc>
        <w:tc>
          <w:tcPr>
            <w:tcW w:w="763" w:type="dxa"/>
            <w:tcBorders>
              <w:top w:val="nil"/>
              <w:left w:val="nil"/>
              <w:bottom w:val="single" w:sz="12" w:space="0" w:color="000000"/>
              <w:right w:val="nil"/>
            </w:tcBorders>
            <w:vAlign w:val="center"/>
          </w:tcPr>
          <w:p w14:paraId="0B817A28" w14:textId="77777777" w:rsidR="004C7770" w:rsidRDefault="004C7770">
            <w:pPr>
              <w:pStyle w:val="Caption"/>
              <w:spacing w:after="0"/>
              <w:rPr>
                <w:rFonts w:cs="Times New Roman"/>
                <w:b/>
                <w:bCs/>
                <w:i w:val="0"/>
                <w:iCs w:val="0"/>
                <w:sz w:val="16"/>
                <w:szCs w:val="16"/>
              </w:rPr>
            </w:pPr>
          </w:p>
        </w:tc>
        <w:tc>
          <w:tcPr>
            <w:tcW w:w="772" w:type="dxa"/>
            <w:tcBorders>
              <w:top w:val="nil"/>
              <w:left w:val="nil"/>
              <w:bottom w:val="single" w:sz="12" w:space="0" w:color="000000"/>
              <w:right w:val="nil"/>
            </w:tcBorders>
            <w:vAlign w:val="center"/>
          </w:tcPr>
          <w:p w14:paraId="0137FF24" w14:textId="77777777" w:rsidR="004C7770" w:rsidRDefault="004C7770">
            <w:pPr>
              <w:pStyle w:val="Caption"/>
              <w:spacing w:after="0"/>
              <w:rPr>
                <w:rFonts w:cs="Times New Roman"/>
                <w:b/>
                <w:bCs/>
                <w:i w:val="0"/>
                <w:iCs w:val="0"/>
                <w:sz w:val="16"/>
                <w:szCs w:val="16"/>
              </w:rPr>
            </w:pPr>
          </w:p>
        </w:tc>
        <w:tc>
          <w:tcPr>
            <w:tcW w:w="719" w:type="dxa"/>
            <w:tcBorders>
              <w:top w:val="nil"/>
              <w:left w:val="nil"/>
              <w:bottom w:val="single" w:sz="12" w:space="0" w:color="000000"/>
              <w:right w:val="nil"/>
            </w:tcBorders>
            <w:vAlign w:val="center"/>
          </w:tcPr>
          <w:p w14:paraId="5C43BACE" w14:textId="77777777" w:rsidR="004C7770" w:rsidRDefault="004C7770">
            <w:pPr>
              <w:pStyle w:val="Caption"/>
              <w:spacing w:after="0"/>
              <w:rPr>
                <w:rFonts w:cs="Times New Roman"/>
                <w:b/>
                <w:i w:val="0"/>
                <w:iCs w:val="0"/>
                <w:sz w:val="16"/>
                <w:szCs w:val="16"/>
              </w:rPr>
            </w:pPr>
          </w:p>
        </w:tc>
        <w:tc>
          <w:tcPr>
            <w:tcW w:w="770" w:type="dxa"/>
            <w:tcBorders>
              <w:top w:val="nil"/>
              <w:left w:val="nil"/>
              <w:bottom w:val="single" w:sz="12" w:space="0" w:color="000000"/>
              <w:right w:val="nil"/>
            </w:tcBorders>
            <w:vAlign w:val="center"/>
          </w:tcPr>
          <w:p w14:paraId="2D62498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r>
    </w:tbl>
    <w:p w14:paraId="2CCD7F90" w14:textId="77777777" w:rsidR="004C7770" w:rsidRDefault="00000000">
      <w:pPr>
        <w:pStyle w:val="Caption"/>
      </w:pPr>
      <w:bookmarkStart w:id="46" w:name="_Toc133657589"/>
      <w:r>
        <w:t xml:space="preserve">Tabela </w:t>
      </w:r>
      <w:fldSimple w:instr=" SEQ Tabela \* ARABIC ">
        <w:r>
          <w:t>10</w:t>
        </w:r>
      </w:fldSimple>
      <w:r>
        <w:t>. Wyniki testu ADF dla poszczególnych podokresów</w:t>
      </w:r>
      <w:bookmarkEnd w:id="46"/>
    </w:p>
    <w:p w14:paraId="62A36F35" w14:textId="77777777" w:rsidR="004C7770" w:rsidRDefault="004C7770"/>
    <w:p w14:paraId="32EE316D" w14:textId="77777777" w:rsidR="004C7770" w:rsidRDefault="00000000">
      <w:r>
        <w:rPr>
          <w:highlight w:val="yellow"/>
        </w:rPr>
        <w:t>Autokorelacja między opóźnionymi wartościami tych zmiennych a ich resztami jest istotna statystycznie dla większości opóźnień. Oznacza to, że modele statystyczne oparte na tych danych mogą nie uwzględniać wystarczająco tych zależności. Może to prowadzić do niedoszacowania błędu modelu oraz do nieoptymalnego doboru parametrów, co może wpłynąć na jakość prognoz generowanych przez modele.</w:t>
      </w:r>
    </w:p>
    <w:tbl>
      <w:tblPr>
        <w:tblStyle w:val="TableGrid"/>
        <w:tblW w:w="4034" w:type="dxa"/>
        <w:jc w:val="center"/>
        <w:tblLayout w:type="fixed"/>
        <w:tblLook w:val="06A0" w:firstRow="1" w:lastRow="0" w:firstColumn="1" w:lastColumn="0" w:noHBand="1" w:noVBand="1"/>
      </w:tblPr>
      <w:tblGrid>
        <w:gridCol w:w="786"/>
        <w:gridCol w:w="1083"/>
        <w:gridCol w:w="1082"/>
        <w:gridCol w:w="1083"/>
      </w:tblGrid>
      <w:tr w:rsidR="004C7770" w14:paraId="1D076676" w14:textId="77777777">
        <w:trPr>
          <w:trHeight w:val="119"/>
          <w:jc w:val="center"/>
        </w:trPr>
        <w:tc>
          <w:tcPr>
            <w:tcW w:w="785" w:type="dxa"/>
            <w:tcBorders>
              <w:top w:val="single" w:sz="12" w:space="0" w:color="000000"/>
              <w:left w:val="nil"/>
              <w:bottom w:val="single" w:sz="12" w:space="0" w:color="000000"/>
              <w:right w:val="nil"/>
            </w:tcBorders>
            <w:vAlign w:val="center"/>
          </w:tcPr>
          <w:p w14:paraId="76EAEF06" w14:textId="77777777" w:rsidR="004C7770" w:rsidRDefault="004C7770">
            <w:pPr>
              <w:pStyle w:val="Caption"/>
              <w:spacing w:after="0"/>
              <w:rPr>
                <w:rFonts w:cs="Times New Roman"/>
                <w:i w:val="0"/>
                <w:iCs w:val="0"/>
                <w:sz w:val="16"/>
                <w:szCs w:val="16"/>
              </w:rPr>
            </w:pPr>
          </w:p>
        </w:tc>
        <w:tc>
          <w:tcPr>
            <w:tcW w:w="3248" w:type="dxa"/>
            <w:gridSpan w:val="3"/>
            <w:tcBorders>
              <w:top w:val="single" w:sz="12" w:space="0" w:color="000000"/>
              <w:left w:val="nil"/>
              <w:bottom w:val="single" w:sz="12" w:space="0" w:color="000000"/>
              <w:right w:val="nil"/>
            </w:tcBorders>
            <w:vAlign w:val="center"/>
          </w:tcPr>
          <w:p w14:paraId="2DE09D83"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Opóźnienie</w:t>
            </w:r>
          </w:p>
        </w:tc>
      </w:tr>
      <w:tr w:rsidR="004C7770" w14:paraId="138DCC58" w14:textId="77777777">
        <w:trPr>
          <w:trHeight w:val="119"/>
          <w:jc w:val="center"/>
        </w:trPr>
        <w:tc>
          <w:tcPr>
            <w:tcW w:w="785" w:type="dxa"/>
            <w:tcBorders>
              <w:top w:val="single" w:sz="12" w:space="0" w:color="000000"/>
              <w:left w:val="nil"/>
              <w:bottom w:val="nil"/>
              <w:right w:val="nil"/>
            </w:tcBorders>
            <w:vAlign w:val="center"/>
          </w:tcPr>
          <w:p w14:paraId="3FF2755D" w14:textId="77777777" w:rsidR="004C7770" w:rsidRDefault="00000000">
            <w:pPr>
              <w:pStyle w:val="Caption"/>
              <w:spacing w:after="0"/>
              <w:rPr>
                <w:rFonts w:cs="Times New Roman"/>
                <w:bCs/>
                <w:i w:val="0"/>
                <w:iCs w:val="0"/>
                <w:sz w:val="16"/>
                <w:szCs w:val="16"/>
                <w:highlight w:val="yellow"/>
              </w:rPr>
            </w:pPr>
            <w:r>
              <w:rPr>
                <w:rFonts w:eastAsia="Calibri" w:cs="Times New Roman"/>
                <w:bCs/>
                <w:i w:val="0"/>
                <w:iCs w:val="0"/>
                <w:sz w:val="16"/>
                <w:szCs w:val="16"/>
                <w:highlight w:val="yellow"/>
              </w:rPr>
              <w:t>Zmienna</w:t>
            </w:r>
          </w:p>
        </w:tc>
        <w:tc>
          <w:tcPr>
            <w:tcW w:w="1083" w:type="dxa"/>
            <w:tcBorders>
              <w:top w:val="single" w:sz="12" w:space="0" w:color="000000"/>
              <w:left w:val="nil"/>
              <w:bottom w:val="nil"/>
              <w:right w:val="nil"/>
            </w:tcBorders>
            <w:vAlign w:val="center"/>
          </w:tcPr>
          <w:p w14:paraId="538D48FA" w14:textId="77777777" w:rsidR="004C7770" w:rsidRDefault="00000000">
            <w:pPr>
              <w:pStyle w:val="Caption"/>
              <w:spacing w:after="0"/>
              <w:rPr>
                <w:rFonts w:cs="Times New Roman"/>
                <w:b/>
                <w:bCs/>
                <w:i w:val="0"/>
                <w:iCs w:val="0"/>
                <w:sz w:val="16"/>
                <w:szCs w:val="16"/>
                <w:highlight w:val="yellow"/>
              </w:rPr>
            </w:pPr>
            <w:r>
              <w:rPr>
                <w:rFonts w:eastAsia="Calibri" w:cs="Times New Roman"/>
                <w:bCs/>
                <w:i w:val="0"/>
                <w:iCs w:val="0"/>
                <w:sz w:val="16"/>
                <w:szCs w:val="16"/>
                <w:highlight w:val="yellow"/>
              </w:rPr>
              <w:t>1</w:t>
            </w:r>
          </w:p>
        </w:tc>
        <w:tc>
          <w:tcPr>
            <w:tcW w:w="1082" w:type="dxa"/>
            <w:tcBorders>
              <w:top w:val="single" w:sz="12" w:space="0" w:color="000000"/>
              <w:left w:val="nil"/>
              <w:bottom w:val="nil"/>
              <w:right w:val="nil"/>
            </w:tcBorders>
            <w:vAlign w:val="center"/>
          </w:tcPr>
          <w:p w14:paraId="6E3570A4" w14:textId="77777777" w:rsidR="004C7770" w:rsidRDefault="00000000">
            <w:pPr>
              <w:pStyle w:val="Caption"/>
              <w:spacing w:after="0"/>
              <w:rPr>
                <w:rFonts w:cs="Times New Roman"/>
                <w:b/>
                <w:bCs/>
                <w:i w:val="0"/>
                <w:iCs w:val="0"/>
                <w:sz w:val="16"/>
                <w:szCs w:val="16"/>
                <w:highlight w:val="yellow"/>
              </w:rPr>
            </w:pPr>
            <w:r>
              <w:rPr>
                <w:rFonts w:eastAsia="Calibri" w:cs="Times New Roman"/>
                <w:bCs/>
                <w:i w:val="0"/>
                <w:iCs w:val="0"/>
                <w:sz w:val="16"/>
                <w:szCs w:val="16"/>
                <w:highlight w:val="yellow"/>
              </w:rPr>
              <w:t>10</w:t>
            </w:r>
          </w:p>
        </w:tc>
        <w:tc>
          <w:tcPr>
            <w:tcW w:w="1083" w:type="dxa"/>
            <w:tcBorders>
              <w:top w:val="single" w:sz="12" w:space="0" w:color="000000"/>
              <w:left w:val="nil"/>
              <w:bottom w:val="nil"/>
              <w:right w:val="nil"/>
            </w:tcBorders>
            <w:vAlign w:val="center"/>
          </w:tcPr>
          <w:p w14:paraId="132F2AE8" w14:textId="77777777" w:rsidR="004C7770" w:rsidRDefault="00000000">
            <w:pPr>
              <w:pStyle w:val="Caption"/>
              <w:spacing w:after="0"/>
              <w:rPr>
                <w:rFonts w:cs="Times New Roman"/>
                <w:b/>
                <w:bCs/>
                <w:i w:val="0"/>
                <w:iCs w:val="0"/>
                <w:sz w:val="16"/>
                <w:szCs w:val="16"/>
                <w:highlight w:val="yellow"/>
              </w:rPr>
            </w:pPr>
            <w:r>
              <w:rPr>
                <w:rFonts w:eastAsia="Calibri" w:cs="Times New Roman"/>
                <w:bCs/>
                <w:i w:val="0"/>
                <w:iCs w:val="0"/>
                <w:sz w:val="16"/>
                <w:szCs w:val="16"/>
                <w:highlight w:val="yellow"/>
              </w:rPr>
              <w:t>20</w:t>
            </w:r>
          </w:p>
        </w:tc>
      </w:tr>
      <w:tr w:rsidR="004C7770" w14:paraId="32E83668" w14:textId="77777777">
        <w:trPr>
          <w:trHeight w:val="119"/>
          <w:jc w:val="center"/>
        </w:trPr>
        <w:tc>
          <w:tcPr>
            <w:tcW w:w="785" w:type="dxa"/>
            <w:tcBorders>
              <w:top w:val="single" w:sz="12" w:space="0" w:color="000000"/>
              <w:left w:val="nil"/>
              <w:bottom w:val="nil"/>
              <w:right w:val="nil"/>
            </w:tcBorders>
            <w:vAlign w:val="center"/>
          </w:tcPr>
          <w:p w14:paraId="41E4F913" w14:textId="77777777" w:rsidR="004C7770" w:rsidRDefault="00000000">
            <w:pPr>
              <w:pStyle w:val="Caption"/>
              <w:spacing w:after="0"/>
              <w:rPr>
                <w:rFonts w:cs="Times New Roman"/>
                <w:b/>
                <w:bCs/>
                <w:i w:val="0"/>
                <w:iCs w:val="0"/>
                <w:sz w:val="16"/>
                <w:szCs w:val="16"/>
                <w:highlight w:val="yellow"/>
              </w:rPr>
            </w:pPr>
            <w:r>
              <w:rPr>
                <w:rFonts w:eastAsia="Calibri" w:cs="Times New Roman"/>
                <w:bCs/>
                <w:i w:val="0"/>
                <w:iCs w:val="0"/>
                <w:sz w:val="16"/>
                <w:szCs w:val="16"/>
                <w:highlight w:val="yellow"/>
              </w:rPr>
              <w:t>R_BTC</w:t>
            </w:r>
          </w:p>
        </w:tc>
        <w:tc>
          <w:tcPr>
            <w:tcW w:w="1083" w:type="dxa"/>
            <w:tcBorders>
              <w:top w:val="single" w:sz="12" w:space="0" w:color="000000"/>
              <w:left w:val="nil"/>
              <w:bottom w:val="nil"/>
              <w:right w:val="nil"/>
            </w:tcBorders>
            <w:vAlign w:val="center"/>
          </w:tcPr>
          <w:p w14:paraId="08343515" w14:textId="77777777" w:rsidR="004C7770" w:rsidRDefault="00000000">
            <w:pPr>
              <w:pStyle w:val="Caption"/>
              <w:spacing w:after="0"/>
              <w:rPr>
                <w:rFonts w:cs="Times New Roman"/>
                <w:i w:val="0"/>
                <w:iCs w:val="0"/>
                <w:sz w:val="16"/>
                <w:szCs w:val="16"/>
                <w:highlight w:val="yellow"/>
              </w:rPr>
            </w:pPr>
            <w:r>
              <w:rPr>
                <w:rFonts w:eastAsia="Calibri" w:cs="Times New Roman"/>
                <w:b/>
                <w:bCs/>
                <w:i w:val="0"/>
                <w:iCs w:val="0"/>
                <w:sz w:val="16"/>
                <w:szCs w:val="16"/>
                <w:highlight w:val="yellow"/>
              </w:rPr>
              <w:t>4.44 [0.035</w:t>
            </w:r>
            <w:r>
              <w:rPr>
                <w:rFonts w:eastAsia="Calibri" w:cs="Times New Roman"/>
                <w:i w:val="0"/>
                <w:iCs w:val="0"/>
                <w:sz w:val="16"/>
                <w:szCs w:val="16"/>
                <w:highlight w:val="yellow"/>
              </w:rPr>
              <w:t>]</w:t>
            </w:r>
          </w:p>
        </w:tc>
        <w:tc>
          <w:tcPr>
            <w:tcW w:w="1082" w:type="dxa"/>
            <w:tcBorders>
              <w:top w:val="single" w:sz="12" w:space="0" w:color="000000"/>
              <w:left w:val="nil"/>
              <w:bottom w:val="nil"/>
              <w:right w:val="nil"/>
            </w:tcBorders>
            <w:vAlign w:val="center"/>
          </w:tcPr>
          <w:p w14:paraId="55E51EAD"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15.70 [0.109]</w:t>
            </w:r>
          </w:p>
        </w:tc>
        <w:tc>
          <w:tcPr>
            <w:tcW w:w="1083" w:type="dxa"/>
            <w:tcBorders>
              <w:top w:val="single" w:sz="12" w:space="0" w:color="000000"/>
              <w:left w:val="nil"/>
              <w:bottom w:val="nil"/>
              <w:right w:val="nil"/>
            </w:tcBorders>
            <w:vAlign w:val="center"/>
          </w:tcPr>
          <w:p w14:paraId="51D6A797"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20.58 [0.422]</w:t>
            </w:r>
          </w:p>
        </w:tc>
      </w:tr>
      <w:tr w:rsidR="004C7770" w14:paraId="5C05DB14" w14:textId="77777777">
        <w:trPr>
          <w:trHeight w:val="119"/>
          <w:jc w:val="center"/>
        </w:trPr>
        <w:tc>
          <w:tcPr>
            <w:tcW w:w="785" w:type="dxa"/>
            <w:tcBorders>
              <w:top w:val="nil"/>
              <w:left w:val="nil"/>
              <w:bottom w:val="nil"/>
              <w:right w:val="nil"/>
            </w:tcBorders>
            <w:vAlign w:val="center"/>
          </w:tcPr>
          <w:p w14:paraId="117BF280" w14:textId="77777777" w:rsidR="004C7770" w:rsidRDefault="00000000">
            <w:pPr>
              <w:pStyle w:val="Caption"/>
              <w:spacing w:after="0"/>
              <w:rPr>
                <w:rFonts w:cs="Times New Roman"/>
                <w:b/>
                <w:bCs/>
                <w:i w:val="0"/>
                <w:iCs w:val="0"/>
                <w:sz w:val="16"/>
                <w:szCs w:val="16"/>
                <w:highlight w:val="yellow"/>
              </w:rPr>
            </w:pPr>
            <w:r>
              <w:rPr>
                <w:rFonts w:eastAsia="Calibri" w:cs="Times New Roman"/>
                <w:bCs/>
                <w:i w:val="0"/>
                <w:iCs w:val="0"/>
                <w:sz w:val="16"/>
                <w:szCs w:val="16"/>
                <w:highlight w:val="yellow"/>
              </w:rPr>
              <w:t>R_BNB</w:t>
            </w:r>
          </w:p>
        </w:tc>
        <w:tc>
          <w:tcPr>
            <w:tcW w:w="1083" w:type="dxa"/>
            <w:tcBorders>
              <w:top w:val="nil"/>
              <w:left w:val="nil"/>
              <w:bottom w:val="nil"/>
              <w:right w:val="nil"/>
            </w:tcBorders>
            <w:vAlign w:val="center"/>
          </w:tcPr>
          <w:p w14:paraId="5B12CD40"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2.98 [0.084]</w:t>
            </w:r>
          </w:p>
        </w:tc>
        <w:tc>
          <w:tcPr>
            <w:tcW w:w="1082" w:type="dxa"/>
            <w:tcBorders>
              <w:top w:val="nil"/>
              <w:left w:val="nil"/>
              <w:bottom w:val="nil"/>
              <w:right w:val="nil"/>
            </w:tcBorders>
            <w:vAlign w:val="center"/>
          </w:tcPr>
          <w:p w14:paraId="7B58E54A" w14:textId="77777777" w:rsidR="004C7770" w:rsidRDefault="00000000">
            <w:pPr>
              <w:pStyle w:val="Caption"/>
              <w:spacing w:after="0"/>
              <w:rPr>
                <w:rFonts w:cs="Times New Roman"/>
                <w:b/>
                <w:bCs/>
                <w:i w:val="0"/>
                <w:iCs w:val="0"/>
                <w:sz w:val="16"/>
                <w:szCs w:val="16"/>
                <w:highlight w:val="yellow"/>
              </w:rPr>
            </w:pPr>
            <w:r>
              <w:rPr>
                <w:rFonts w:eastAsia="Calibri" w:cs="Times New Roman"/>
                <w:b/>
                <w:bCs/>
                <w:i w:val="0"/>
                <w:iCs w:val="0"/>
                <w:sz w:val="16"/>
                <w:szCs w:val="16"/>
                <w:highlight w:val="yellow"/>
              </w:rPr>
              <w:t>20.94 [0.022]</w:t>
            </w:r>
          </w:p>
        </w:tc>
        <w:tc>
          <w:tcPr>
            <w:tcW w:w="1083" w:type="dxa"/>
            <w:tcBorders>
              <w:top w:val="nil"/>
              <w:left w:val="nil"/>
              <w:bottom w:val="nil"/>
              <w:right w:val="nil"/>
            </w:tcBorders>
            <w:vAlign w:val="center"/>
          </w:tcPr>
          <w:p w14:paraId="1C614E4F"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29.00 [0.088]</w:t>
            </w:r>
          </w:p>
        </w:tc>
      </w:tr>
      <w:tr w:rsidR="004C7770" w14:paraId="6FD9C506" w14:textId="77777777">
        <w:trPr>
          <w:trHeight w:val="119"/>
          <w:jc w:val="center"/>
        </w:trPr>
        <w:tc>
          <w:tcPr>
            <w:tcW w:w="785" w:type="dxa"/>
            <w:tcBorders>
              <w:top w:val="nil"/>
              <w:left w:val="nil"/>
              <w:bottom w:val="nil"/>
              <w:right w:val="nil"/>
            </w:tcBorders>
            <w:vAlign w:val="center"/>
          </w:tcPr>
          <w:p w14:paraId="67B278D0" w14:textId="77777777" w:rsidR="004C7770" w:rsidRDefault="00000000">
            <w:pPr>
              <w:pStyle w:val="Caption"/>
              <w:spacing w:after="0"/>
              <w:rPr>
                <w:rFonts w:cs="Times New Roman"/>
                <w:b/>
                <w:bCs/>
                <w:i w:val="0"/>
                <w:iCs w:val="0"/>
                <w:sz w:val="16"/>
                <w:szCs w:val="16"/>
                <w:highlight w:val="yellow"/>
              </w:rPr>
            </w:pPr>
            <w:r>
              <w:rPr>
                <w:rFonts w:eastAsia="Calibri" w:cs="Times New Roman"/>
                <w:bCs/>
                <w:i w:val="0"/>
                <w:iCs w:val="0"/>
                <w:sz w:val="16"/>
                <w:szCs w:val="16"/>
                <w:highlight w:val="yellow"/>
              </w:rPr>
              <w:t>R_XMR</w:t>
            </w:r>
          </w:p>
        </w:tc>
        <w:tc>
          <w:tcPr>
            <w:tcW w:w="1083" w:type="dxa"/>
            <w:tcBorders>
              <w:top w:val="nil"/>
              <w:left w:val="nil"/>
              <w:bottom w:val="nil"/>
              <w:right w:val="nil"/>
            </w:tcBorders>
            <w:vAlign w:val="center"/>
          </w:tcPr>
          <w:p w14:paraId="44D1A8A4" w14:textId="77777777" w:rsidR="004C7770" w:rsidRDefault="00000000">
            <w:pPr>
              <w:pStyle w:val="Caption"/>
              <w:spacing w:after="0"/>
              <w:rPr>
                <w:rFonts w:cs="Times New Roman"/>
                <w:b/>
                <w:bCs/>
                <w:i w:val="0"/>
                <w:iCs w:val="0"/>
                <w:sz w:val="16"/>
                <w:szCs w:val="16"/>
                <w:highlight w:val="yellow"/>
              </w:rPr>
            </w:pPr>
            <w:r>
              <w:rPr>
                <w:rFonts w:eastAsia="Calibri" w:cs="Times New Roman"/>
                <w:b/>
                <w:bCs/>
                <w:i w:val="0"/>
                <w:iCs w:val="0"/>
                <w:sz w:val="16"/>
                <w:szCs w:val="16"/>
                <w:highlight w:val="yellow"/>
              </w:rPr>
              <w:t>35.26 [0.000]</w:t>
            </w:r>
          </w:p>
        </w:tc>
        <w:tc>
          <w:tcPr>
            <w:tcW w:w="1082" w:type="dxa"/>
            <w:tcBorders>
              <w:top w:val="nil"/>
              <w:left w:val="nil"/>
              <w:bottom w:val="nil"/>
              <w:right w:val="nil"/>
            </w:tcBorders>
            <w:vAlign w:val="center"/>
          </w:tcPr>
          <w:p w14:paraId="3A3F76B1" w14:textId="77777777" w:rsidR="004C7770" w:rsidRDefault="00000000">
            <w:pPr>
              <w:pStyle w:val="Caption"/>
              <w:spacing w:after="0"/>
              <w:rPr>
                <w:rFonts w:cs="Times New Roman"/>
                <w:b/>
                <w:bCs/>
                <w:i w:val="0"/>
                <w:iCs w:val="0"/>
                <w:sz w:val="16"/>
                <w:szCs w:val="16"/>
                <w:highlight w:val="yellow"/>
              </w:rPr>
            </w:pPr>
            <w:r>
              <w:rPr>
                <w:rFonts w:eastAsia="Calibri" w:cs="Times New Roman"/>
                <w:b/>
                <w:bCs/>
                <w:i w:val="0"/>
                <w:iCs w:val="0"/>
                <w:sz w:val="16"/>
                <w:szCs w:val="16"/>
                <w:highlight w:val="yellow"/>
              </w:rPr>
              <w:t>54.25 [0.000]</w:t>
            </w:r>
          </w:p>
        </w:tc>
        <w:tc>
          <w:tcPr>
            <w:tcW w:w="1083" w:type="dxa"/>
            <w:tcBorders>
              <w:top w:val="nil"/>
              <w:left w:val="nil"/>
              <w:bottom w:val="nil"/>
              <w:right w:val="nil"/>
            </w:tcBorders>
            <w:vAlign w:val="center"/>
          </w:tcPr>
          <w:p w14:paraId="2FB93959" w14:textId="77777777" w:rsidR="004C7770" w:rsidRDefault="00000000">
            <w:pPr>
              <w:pStyle w:val="Caption"/>
              <w:spacing w:after="0"/>
              <w:rPr>
                <w:rFonts w:cs="Times New Roman"/>
                <w:b/>
                <w:bCs/>
                <w:i w:val="0"/>
                <w:iCs w:val="0"/>
                <w:sz w:val="16"/>
                <w:szCs w:val="16"/>
                <w:highlight w:val="yellow"/>
              </w:rPr>
            </w:pPr>
            <w:r>
              <w:rPr>
                <w:rFonts w:eastAsia="Calibri" w:cs="Times New Roman"/>
                <w:b/>
                <w:bCs/>
                <w:i w:val="0"/>
                <w:iCs w:val="0"/>
                <w:sz w:val="16"/>
                <w:szCs w:val="16"/>
                <w:highlight w:val="yellow"/>
              </w:rPr>
              <w:t>62.34 [0.000]</w:t>
            </w:r>
          </w:p>
        </w:tc>
      </w:tr>
      <w:tr w:rsidR="004C7770" w14:paraId="0E37A015" w14:textId="77777777">
        <w:trPr>
          <w:trHeight w:val="119"/>
          <w:jc w:val="center"/>
        </w:trPr>
        <w:tc>
          <w:tcPr>
            <w:tcW w:w="785" w:type="dxa"/>
            <w:tcBorders>
              <w:top w:val="nil"/>
              <w:left w:val="nil"/>
              <w:right w:val="nil"/>
            </w:tcBorders>
            <w:vAlign w:val="center"/>
          </w:tcPr>
          <w:p w14:paraId="10687224" w14:textId="77777777" w:rsidR="004C7770" w:rsidRDefault="00000000">
            <w:pPr>
              <w:pStyle w:val="Caption"/>
              <w:spacing w:after="0"/>
              <w:rPr>
                <w:rFonts w:cs="Times New Roman"/>
                <w:b/>
                <w:bCs/>
                <w:i w:val="0"/>
                <w:iCs w:val="0"/>
                <w:sz w:val="16"/>
                <w:szCs w:val="16"/>
                <w:highlight w:val="yellow"/>
              </w:rPr>
            </w:pPr>
            <w:r>
              <w:rPr>
                <w:rFonts w:eastAsia="Calibri" w:cs="Times New Roman"/>
                <w:bCs/>
                <w:i w:val="0"/>
                <w:iCs w:val="0"/>
                <w:sz w:val="16"/>
                <w:szCs w:val="16"/>
                <w:highlight w:val="yellow"/>
              </w:rPr>
              <w:t>R_BAT</w:t>
            </w:r>
          </w:p>
        </w:tc>
        <w:tc>
          <w:tcPr>
            <w:tcW w:w="1083" w:type="dxa"/>
            <w:tcBorders>
              <w:top w:val="nil"/>
              <w:left w:val="nil"/>
              <w:right w:val="nil"/>
            </w:tcBorders>
            <w:vAlign w:val="center"/>
          </w:tcPr>
          <w:p w14:paraId="11EF8567" w14:textId="77777777" w:rsidR="004C7770" w:rsidRDefault="00000000">
            <w:pPr>
              <w:pStyle w:val="Caption"/>
              <w:spacing w:after="0"/>
              <w:rPr>
                <w:rFonts w:cs="Times New Roman"/>
                <w:b/>
                <w:bCs/>
                <w:i w:val="0"/>
                <w:iCs w:val="0"/>
                <w:sz w:val="16"/>
                <w:szCs w:val="16"/>
                <w:highlight w:val="yellow"/>
              </w:rPr>
            </w:pPr>
            <w:r>
              <w:rPr>
                <w:rFonts w:eastAsia="Calibri" w:cs="Times New Roman"/>
                <w:b/>
                <w:bCs/>
                <w:i w:val="0"/>
                <w:iCs w:val="0"/>
                <w:sz w:val="16"/>
                <w:szCs w:val="16"/>
                <w:highlight w:val="yellow"/>
              </w:rPr>
              <w:t>14.78 [0.000]</w:t>
            </w:r>
          </w:p>
        </w:tc>
        <w:tc>
          <w:tcPr>
            <w:tcW w:w="1082" w:type="dxa"/>
            <w:tcBorders>
              <w:top w:val="nil"/>
              <w:left w:val="nil"/>
              <w:right w:val="nil"/>
            </w:tcBorders>
            <w:vAlign w:val="center"/>
          </w:tcPr>
          <w:p w14:paraId="2CDD8E58" w14:textId="77777777" w:rsidR="004C7770" w:rsidRDefault="00000000">
            <w:pPr>
              <w:pStyle w:val="Caption"/>
              <w:spacing w:after="0"/>
              <w:rPr>
                <w:rFonts w:cs="Times New Roman"/>
                <w:b/>
                <w:bCs/>
                <w:i w:val="0"/>
                <w:iCs w:val="0"/>
                <w:sz w:val="16"/>
                <w:szCs w:val="16"/>
                <w:highlight w:val="yellow"/>
              </w:rPr>
            </w:pPr>
            <w:r>
              <w:rPr>
                <w:rFonts w:eastAsia="Calibri" w:cs="Times New Roman"/>
                <w:b/>
                <w:bCs/>
                <w:i w:val="0"/>
                <w:iCs w:val="0"/>
                <w:sz w:val="16"/>
                <w:szCs w:val="16"/>
                <w:highlight w:val="yellow"/>
              </w:rPr>
              <w:t>26.61 [0.003]</w:t>
            </w:r>
          </w:p>
        </w:tc>
        <w:tc>
          <w:tcPr>
            <w:tcW w:w="1083" w:type="dxa"/>
            <w:tcBorders>
              <w:top w:val="nil"/>
              <w:left w:val="nil"/>
              <w:right w:val="nil"/>
            </w:tcBorders>
            <w:vAlign w:val="center"/>
          </w:tcPr>
          <w:p w14:paraId="4AAA9C36" w14:textId="77777777" w:rsidR="004C7770" w:rsidRDefault="00000000">
            <w:pPr>
              <w:pStyle w:val="Caption"/>
              <w:spacing w:after="0"/>
              <w:rPr>
                <w:rFonts w:cs="Times New Roman"/>
                <w:b/>
                <w:bCs/>
                <w:i w:val="0"/>
                <w:iCs w:val="0"/>
                <w:sz w:val="16"/>
                <w:szCs w:val="16"/>
                <w:highlight w:val="yellow"/>
              </w:rPr>
            </w:pPr>
            <w:r>
              <w:rPr>
                <w:rFonts w:eastAsia="Calibri" w:cs="Times New Roman"/>
                <w:b/>
                <w:bCs/>
                <w:i w:val="0"/>
                <w:iCs w:val="0"/>
                <w:sz w:val="16"/>
                <w:szCs w:val="16"/>
                <w:highlight w:val="yellow"/>
              </w:rPr>
              <w:t>41.93 [0.003]</w:t>
            </w:r>
          </w:p>
        </w:tc>
      </w:tr>
    </w:tbl>
    <w:p w14:paraId="0704FEA7" w14:textId="77777777" w:rsidR="004C7770" w:rsidRDefault="00000000">
      <w:pPr>
        <w:pStyle w:val="Caption"/>
      </w:pPr>
      <w:r>
        <w:rPr>
          <w:highlight w:val="yellow"/>
        </w:rPr>
        <w:t xml:space="preserve">Tabela </w:t>
      </w:r>
      <w:r>
        <w:rPr>
          <w:highlight w:val="yellow"/>
        </w:rPr>
        <w:fldChar w:fldCharType="begin"/>
      </w:r>
      <w:r>
        <w:rPr>
          <w:highlight w:val="yellow"/>
        </w:rPr>
        <w:instrText xml:space="preserve"> SEQ Tabela \* ARABIC </w:instrText>
      </w:r>
      <w:r>
        <w:rPr>
          <w:highlight w:val="yellow"/>
        </w:rPr>
        <w:fldChar w:fldCharType="separate"/>
      </w:r>
      <w:r>
        <w:rPr>
          <w:highlight w:val="yellow"/>
        </w:rPr>
        <w:t>11</w:t>
      </w:r>
      <w:r>
        <w:rPr>
          <w:highlight w:val="yellow"/>
        </w:rPr>
        <w:fldChar w:fldCharType="end"/>
      </w:r>
      <w:r>
        <w:rPr>
          <w:highlight w:val="yellow"/>
        </w:rPr>
        <w:t>. Korelogram</w:t>
      </w:r>
    </w:p>
    <w:p w14:paraId="65AA08E9" w14:textId="77777777" w:rsidR="004C7770" w:rsidRDefault="004C7770">
      <w:pPr>
        <w:rPr>
          <w:color w:val="FF0000"/>
        </w:rPr>
      </w:pPr>
    </w:p>
    <w:p w14:paraId="4724ADFB" w14:textId="77777777" w:rsidR="004C7770" w:rsidRDefault="00000000">
      <w:r>
        <w:t>Analiza wyników testu śladu i testu Lmax pozwoliła stwierdzić brak występowania kointegracji tylko w dwóch przypadkach, dla ceny zamknięcia i wolumenu obrotu dla BTC i BNB o rzędzie 1 (</w:t>
      </w:r>
      <w:r>
        <w:fldChar w:fldCharType="begin"/>
      </w:r>
      <w:r>
        <w:instrText xml:space="preserve"> REF _Ref133657538 \h </w:instrText>
      </w:r>
      <w:r>
        <w:fldChar w:fldCharType="separate"/>
      </w:r>
      <w:r>
        <w:t>Tabela 12</w:t>
      </w:r>
      <w:r>
        <w:fldChar w:fldCharType="end"/>
      </w:r>
      <w:r>
        <w:t>).</w:t>
      </w:r>
    </w:p>
    <w:tbl>
      <w:tblPr>
        <w:tblStyle w:val="TableGrid"/>
        <w:tblW w:w="5055" w:type="dxa"/>
        <w:jc w:val="center"/>
        <w:tblLayout w:type="fixed"/>
        <w:tblLook w:val="04A0" w:firstRow="1" w:lastRow="0" w:firstColumn="1" w:lastColumn="0" w:noHBand="0" w:noVBand="1"/>
      </w:tblPr>
      <w:tblGrid>
        <w:gridCol w:w="1499"/>
        <w:gridCol w:w="545"/>
        <w:gridCol w:w="1236"/>
        <w:gridCol w:w="870"/>
        <w:gridCol w:w="905"/>
      </w:tblGrid>
      <w:tr w:rsidR="004C7770" w14:paraId="7497A371" w14:textId="77777777">
        <w:trPr>
          <w:trHeight w:val="119"/>
          <w:jc w:val="center"/>
        </w:trPr>
        <w:tc>
          <w:tcPr>
            <w:tcW w:w="1499" w:type="dxa"/>
            <w:tcBorders>
              <w:top w:val="single" w:sz="12" w:space="0" w:color="000000"/>
              <w:left w:val="nil"/>
              <w:bottom w:val="single" w:sz="12" w:space="0" w:color="000000"/>
              <w:right w:val="nil"/>
            </w:tcBorders>
            <w:vAlign w:val="center"/>
          </w:tcPr>
          <w:p w14:paraId="6533602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Zmienne</w:t>
            </w:r>
          </w:p>
        </w:tc>
        <w:tc>
          <w:tcPr>
            <w:tcW w:w="545" w:type="dxa"/>
            <w:tcBorders>
              <w:top w:val="single" w:sz="12" w:space="0" w:color="000000"/>
              <w:left w:val="nil"/>
              <w:bottom w:val="single" w:sz="12" w:space="0" w:color="000000"/>
              <w:right w:val="nil"/>
            </w:tcBorders>
            <w:vAlign w:val="center"/>
          </w:tcPr>
          <w:p w14:paraId="7EFBCC0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Rząd</w:t>
            </w:r>
          </w:p>
        </w:tc>
        <w:tc>
          <w:tcPr>
            <w:tcW w:w="1236" w:type="dxa"/>
            <w:tcBorders>
              <w:top w:val="single" w:sz="12" w:space="0" w:color="000000"/>
              <w:left w:val="nil"/>
              <w:bottom w:val="single" w:sz="12" w:space="0" w:color="000000"/>
              <w:right w:val="nil"/>
            </w:tcBorders>
            <w:vAlign w:val="center"/>
          </w:tcPr>
          <w:p w14:paraId="1CCFBE1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Wartość własna</w:t>
            </w:r>
          </w:p>
        </w:tc>
        <w:tc>
          <w:tcPr>
            <w:tcW w:w="870" w:type="dxa"/>
            <w:tcBorders>
              <w:top w:val="single" w:sz="12" w:space="0" w:color="000000"/>
              <w:left w:val="nil"/>
              <w:bottom w:val="single" w:sz="12" w:space="0" w:color="000000"/>
              <w:right w:val="nil"/>
            </w:tcBorders>
            <w:vAlign w:val="center"/>
          </w:tcPr>
          <w:p w14:paraId="68BBD74F"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Test śladu</w:t>
            </w:r>
          </w:p>
        </w:tc>
        <w:tc>
          <w:tcPr>
            <w:tcW w:w="905" w:type="dxa"/>
            <w:tcBorders>
              <w:top w:val="single" w:sz="12" w:space="0" w:color="000000"/>
              <w:left w:val="nil"/>
              <w:bottom w:val="single" w:sz="12" w:space="0" w:color="000000"/>
              <w:right w:val="nil"/>
            </w:tcBorders>
            <w:vAlign w:val="center"/>
          </w:tcPr>
          <w:p w14:paraId="093FEDEF"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Test Lmax</w:t>
            </w:r>
          </w:p>
        </w:tc>
      </w:tr>
      <w:tr w:rsidR="004C7770" w14:paraId="457699DC" w14:textId="77777777">
        <w:trPr>
          <w:trHeight w:val="119"/>
          <w:jc w:val="center"/>
        </w:trPr>
        <w:tc>
          <w:tcPr>
            <w:tcW w:w="1499" w:type="dxa"/>
            <w:vMerge w:val="restart"/>
            <w:tcBorders>
              <w:top w:val="single" w:sz="12" w:space="0" w:color="000000"/>
              <w:left w:val="nil"/>
              <w:right w:val="nil"/>
            </w:tcBorders>
            <w:vAlign w:val="center"/>
          </w:tcPr>
          <w:p w14:paraId="78661A0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P_BTC i V_BTC</w:t>
            </w:r>
          </w:p>
        </w:tc>
        <w:tc>
          <w:tcPr>
            <w:tcW w:w="545" w:type="dxa"/>
            <w:tcBorders>
              <w:top w:val="single" w:sz="12" w:space="0" w:color="000000"/>
              <w:left w:val="nil"/>
              <w:right w:val="nil"/>
            </w:tcBorders>
            <w:vAlign w:val="center"/>
          </w:tcPr>
          <w:p w14:paraId="0001D25F"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6" w:type="dxa"/>
            <w:tcBorders>
              <w:top w:val="single" w:sz="12" w:space="0" w:color="000000"/>
              <w:left w:val="nil"/>
              <w:right w:val="nil"/>
            </w:tcBorders>
            <w:vAlign w:val="center"/>
          </w:tcPr>
          <w:p w14:paraId="60F026CE"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0.077</w:t>
            </w:r>
          </w:p>
        </w:tc>
        <w:tc>
          <w:tcPr>
            <w:tcW w:w="870" w:type="dxa"/>
            <w:tcBorders>
              <w:top w:val="single" w:sz="12" w:space="0" w:color="000000"/>
              <w:left w:val="nil"/>
              <w:right w:val="nil"/>
            </w:tcBorders>
            <w:vAlign w:val="center"/>
          </w:tcPr>
          <w:p w14:paraId="780D91B0"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148.415</w:t>
            </w:r>
          </w:p>
        </w:tc>
        <w:tc>
          <w:tcPr>
            <w:tcW w:w="905" w:type="dxa"/>
            <w:tcBorders>
              <w:top w:val="single" w:sz="12" w:space="0" w:color="000000"/>
              <w:left w:val="nil"/>
              <w:right w:val="nil"/>
            </w:tcBorders>
            <w:vAlign w:val="center"/>
          </w:tcPr>
          <w:p w14:paraId="3B9B075F"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146.895</w:t>
            </w:r>
          </w:p>
        </w:tc>
      </w:tr>
      <w:tr w:rsidR="004C7770" w14:paraId="52752ACA" w14:textId="77777777">
        <w:trPr>
          <w:trHeight w:val="119"/>
          <w:jc w:val="center"/>
        </w:trPr>
        <w:tc>
          <w:tcPr>
            <w:tcW w:w="1499" w:type="dxa"/>
            <w:vMerge/>
            <w:tcBorders>
              <w:top w:val="nil"/>
              <w:left w:val="nil"/>
              <w:right w:val="nil"/>
            </w:tcBorders>
            <w:vAlign w:val="center"/>
          </w:tcPr>
          <w:p w14:paraId="71F9584C" w14:textId="77777777" w:rsidR="004C7770" w:rsidRDefault="004C7770">
            <w:pPr>
              <w:pStyle w:val="Caption"/>
              <w:spacing w:after="0"/>
              <w:rPr>
                <w:rFonts w:cs="Times New Roman"/>
                <w:b/>
                <w:bCs/>
                <w:i w:val="0"/>
                <w:iCs w:val="0"/>
                <w:sz w:val="16"/>
                <w:szCs w:val="16"/>
              </w:rPr>
            </w:pPr>
          </w:p>
        </w:tc>
        <w:tc>
          <w:tcPr>
            <w:tcW w:w="545" w:type="dxa"/>
            <w:tcBorders>
              <w:left w:val="nil"/>
              <w:right w:val="nil"/>
            </w:tcBorders>
            <w:vAlign w:val="center"/>
          </w:tcPr>
          <w:p w14:paraId="05BD517A"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6" w:type="dxa"/>
            <w:tcBorders>
              <w:left w:val="nil"/>
              <w:right w:val="nil"/>
            </w:tcBorders>
            <w:vAlign w:val="center"/>
          </w:tcPr>
          <w:p w14:paraId="4AEB5E28"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0.01</w:t>
            </w:r>
          </w:p>
        </w:tc>
        <w:tc>
          <w:tcPr>
            <w:tcW w:w="870" w:type="dxa"/>
            <w:tcBorders>
              <w:left w:val="nil"/>
              <w:right w:val="nil"/>
            </w:tcBorders>
            <w:vAlign w:val="center"/>
          </w:tcPr>
          <w:p w14:paraId="4287FE25"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1.519</w:t>
            </w:r>
          </w:p>
        </w:tc>
        <w:tc>
          <w:tcPr>
            <w:tcW w:w="905" w:type="dxa"/>
            <w:tcBorders>
              <w:left w:val="nil"/>
              <w:right w:val="nil"/>
            </w:tcBorders>
            <w:vAlign w:val="center"/>
          </w:tcPr>
          <w:p w14:paraId="762DB492"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1.519</w:t>
            </w:r>
          </w:p>
        </w:tc>
      </w:tr>
      <w:tr w:rsidR="004C7770" w14:paraId="30CDC4E3" w14:textId="77777777">
        <w:trPr>
          <w:trHeight w:val="119"/>
          <w:jc w:val="center"/>
        </w:trPr>
        <w:tc>
          <w:tcPr>
            <w:tcW w:w="1499" w:type="dxa"/>
            <w:vMerge w:val="restart"/>
            <w:tcBorders>
              <w:left w:val="nil"/>
              <w:right w:val="nil"/>
            </w:tcBorders>
            <w:vAlign w:val="center"/>
          </w:tcPr>
          <w:p w14:paraId="73F77AF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R_BTC i V_BTC</w:t>
            </w:r>
          </w:p>
        </w:tc>
        <w:tc>
          <w:tcPr>
            <w:tcW w:w="545" w:type="dxa"/>
            <w:tcBorders>
              <w:left w:val="nil"/>
              <w:right w:val="nil"/>
            </w:tcBorders>
            <w:vAlign w:val="center"/>
          </w:tcPr>
          <w:p w14:paraId="78366CE3"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6" w:type="dxa"/>
            <w:tcBorders>
              <w:left w:val="nil"/>
              <w:right w:val="nil"/>
            </w:tcBorders>
            <w:vAlign w:val="center"/>
          </w:tcPr>
          <w:p w14:paraId="5AFC422A"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0.326</w:t>
            </w:r>
          </w:p>
        </w:tc>
        <w:tc>
          <w:tcPr>
            <w:tcW w:w="870" w:type="dxa"/>
            <w:tcBorders>
              <w:left w:val="nil"/>
              <w:right w:val="nil"/>
            </w:tcBorders>
            <w:vAlign w:val="center"/>
          </w:tcPr>
          <w:p w14:paraId="1A832F49"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812.202</w:t>
            </w:r>
          </w:p>
        </w:tc>
        <w:tc>
          <w:tcPr>
            <w:tcW w:w="905" w:type="dxa"/>
            <w:tcBorders>
              <w:left w:val="nil"/>
              <w:right w:val="nil"/>
            </w:tcBorders>
            <w:vAlign w:val="center"/>
          </w:tcPr>
          <w:p w14:paraId="35B9B7D2"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719.9</w:t>
            </w:r>
          </w:p>
        </w:tc>
      </w:tr>
      <w:tr w:rsidR="004C7770" w14:paraId="21D14F7B" w14:textId="77777777">
        <w:trPr>
          <w:trHeight w:val="119"/>
          <w:jc w:val="center"/>
        </w:trPr>
        <w:tc>
          <w:tcPr>
            <w:tcW w:w="1499" w:type="dxa"/>
            <w:vMerge/>
            <w:tcBorders>
              <w:top w:val="nil"/>
              <w:left w:val="nil"/>
              <w:right w:val="nil"/>
            </w:tcBorders>
            <w:vAlign w:val="center"/>
          </w:tcPr>
          <w:p w14:paraId="61070AE2" w14:textId="77777777" w:rsidR="004C7770" w:rsidRDefault="004C7770">
            <w:pPr>
              <w:pStyle w:val="Caption"/>
              <w:spacing w:after="0"/>
              <w:rPr>
                <w:rFonts w:cs="Times New Roman"/>
                <w:b/>
                <w:bCs/>
                <w:i w:val="0"/>
                <w:iCs w:val="0"/>
                <w:sz w:val="16"/>
                <w:szCs w:val="16"/>
              </w:rPr>
            </w:pPr>
          </w:p>
        </w:tc>
        <w:tc>
          <w:tcPr>
            <w:tcW w:w="545" w:type="dxa"/>
            <w:tcBorders>
              <w:left w:val="nil"/>
              <w:right w:val="nil"/>
            </w:tcBorders>
            <w:vAlign w:val="center"/>
          </w:tcPr>
          <w:p w14:paraId="663978CF"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6" w:type="dxa"/>
            <w:tcBorders>
              <w:left w:val="nil"/>
              <w:right w:val="nil"/>
            </w:tcBorders>
            <w:vAlign w:val="center"/>
          </w:tcPr>
          <w:p w14:paraId="45DC8EF1"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0.049</w:t>
            </w:r>
          </w:p>
        </w:tc>
        <w:tc>
          <w:tcPr>
            <w:tcW w:w="870" w:type="dxa"/>
            <w:tcBorders>
              <w:left w:val="nil"/>
              <w:right w:val="nil"/>
            </w:tcBorders>
            <w:vAlign w:val="center"/>
          </w:tcPr>
          <w:p w14:paraId="3964830D"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93.302</w:t>
            </w:r>
          </w:p>
        </w:tc>
        <w:tc>
          <w:tcPr>
            <w:tcW w:w="905" w:type="dxa"/>
            <w:tcBorders>
              <w:left w:val="nil"/>
              <w:right w:val="nil"/>
            </w:tcBorders>
            <w:vAlign w:val="center"/>
          </w:tcPr>
          <w:p w14:paraId="600458D8"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92.302</w:t>
            </w:r>
          </w:p>
        </w:tc>
      </w:tr>
      <w:tr w:rsidR="004C7770" w14:paraId="0290806C" w14:textId="77777777">
        <w:trPr>
          <w:trHeight w:val="119"/>
          <w:jc w:val="center"/>
        </w:trPr>
        <w:tc>
          <w:tcPr>
            <w:tcW w:w="1499" w:type="dxa"/>
            <w:vMerge w:val="restart"/>
            <w:tcBorders>
              <w:left w:val="nil"/>
              <w:bottom w:val="single" w:sz="12" w:space="0" w:color="000000"/>
              <w:right w:val="nil"/>
            </w:tcBorders>
            <w:vAlign w:val="center"/>
          </w:tcPr>
          <w:p w14:paraId="75E2E292"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D_BTC i V_BTC</w:t>
            </w:r>
          </w:p>
        </w:tc>
        <w:tc>
          <w:tcPr>
            <w:tcW w:w="545" w:type="dxa"/>
            <w:tcBorders>
              <w:left w:val="nil"/>
              <w:right w:val="nil"/>
            </w:tcBorders>
            <w:vAlign w:val="center"/>
          </w:tcPr>
          <w:p w14:paraId="1C1AE06B"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6" w:type="dxa"/>
            <w:tcBorders>
              <w:left w:val="nil"/>
              <w:right w:val="nil"/>
            </w:tcBorders>
            <w:vAlign w:val="center"/>
          </w:tcPr>
          <w:p w14:paraId="4E203991"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0.058</w:t>
            </w:r>
          </w:p>
        </w:tc>
        <w:tc>
          <w:tcPr>
            <w:tcW w:w="870" w:type="dxa"/>
            <w:tcBorders>
              <w:left w:val="nil"/>
              <w:right w:val="nil"/>
            </w:tcBorders>
            <w:vAlign w:val="center"/>
          </w:tcPr>
          <w:p w14:paraId="454D6191"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136.796</w:t>
            </w:r>
          </w:p>
        </w:tc>
        <w:tc>
          <w:tcPr>
            <w:tcW w:w="905" w:type="dxa"/>
            <w:tcBorders>
              <w:left w:val="nil"/>
              <w:right w:val="nil"/>
            </w:tcBorders>
            <w:vAlign w:val="center"/>
          </w:tcPr>
          <w:p w14:paraId="44A4D51D"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106.838</w:t>
            </w:r>
          </w:p>
        </w:tc>
      </w:tr>
      <w:tr w:rsidR="004C7770" w14:paraId="37246E09" w14:textId="77777777">
        <w:trPr>
          <w:trHeight w:val="119"/>
          <w:jc w:val="center"/>
        </w:trPr>
        <w:tc>
          <w:tcPr>
            <w:tcW w:w="1499" w:type="dxa"/>
            <w:vMerge/>
            <w:tcBorders>
              <w:top w:val="nil"/>
              <w:left w:val="nil"/>
              <w:bottom w:val="single" w:sz="12" w:space="0" w:color="000000"/>
              <w:right w:val="nil"/>
            </w:tcBorders>
            <w:vAlign w:val="center"/>
          </w:tcPr>
          <w:p w14:paraId="7C9B5C43" w14:textId="77777777" w:rsidR="004C7770" w:rsidRDefault="004C7770">
            <w:pPr>
              <w:pStyle w:val="Caption"/>
              <w:spacing w:after="0"/>
              <w:rPr>
                <w:rFonts w:cs="Times New Roman"/>
                <w:b/>
                <w:bCs/>
                <w:i w:val="0"/>
                <w:iCs w:val="0"/>
                <w:sz w:val="16"/>
                <w:szCs w:val="16"/>
              </w:rPr>
            </w:pPr>
          </w:p>
        </w:tc>
        <w:tc>
          <w:tcPr>
            <w:tcW w:w="545" w:type="dxa"/>
            <w:tcBorders>
              <w:left w:val="nil"/>
              <w:bottom w:val="single" w:sz="12" w:space="0" w:color="000000"/>
              <w:right w:val="nil"/>
            </w:tcBorders>
            <w:vAlign w:val="center"/>
          </w:tcPr>
          <w:p w14:paraId="6F2F7CE9"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6" w:type="dxa"/>
            <w:tcBorders>
              <w:left w:val="nil"/>
              <w:bottom w:val="single" w:sz="12" w:space="0" w:color="000000"/>
              <w:right w:val="nil"/>
            </w:tcBorders>
            <w:vAlign w:val="center"/>
          </w:tcPr>
          <w:p w14:paraId="0BD7F042"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0.016</w:t>
            </w:r>
          </w:p>
        </w:tc>
        <w:tc>
          <w:tcPr>
            <w:tcW w:w="870" w:type="dxa"/>
            <w:tcBorders>
              <w:left w:val="nil"/>
              <w:bottom w:val="single" w:sz="12" w:space="0" w:color="000000"/>
              <w:right w:val="nil"/>
            </w:tcBorders>
            <w:vAlign w:val="center"/>
          </w:tcPr>
          <w:p w14:paraId="7628BFF5"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29.957</w:t>
            </w:r>
          </w:p>
        </w:tc>
        <w:tc>
          <w:tcPr>
            <w:tcW w:w="905" w:type="dxa"/>
            <w:tcBorders>
              <w:left w:val="nil"/>
              <w:bottom w:val="single" w:sz="12" w:space="0" w:color="000000"/>
              <w:right w:val="nil"/>
            </w:tcBorders>
            <w:vAlign w:val="center"/>
          </w:tcPr>
          <w:p w14:paraId="14590BC0"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29.957</w:t>
            </w:r>
          </w:p>
        </w:tc>
      </w:tr>
      <w:tr w:rsidR="004C7770" w14:paraId="7B30B0C5" w14:textId="77777777">
        <w:trPr>
          <w:trHeight w:val="119"/>
          <w:jc w:val="center"/>
        </w:trPr>
        <w:tc>
          <w:tcPr>
            <w:tcW w:w="1499" w:type="dxa"/>
            <w:vMerge w:val="restart"/>
            <w:tcBorders>
              <w:top w:val="single" w:sz="12" w:space="0" w:color="000000"/>
              <w:left w:val="nil"/>
              <w:right w:val="nil"/>
            </w:tcBorders>
            <w:vAlign w:val="center"/>
          </w:tcPr>
          <w:p w14:paraId="0B9E2C5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P_BNB i V_ BNB</w:t>
            </w:r>
          </w:p>
        </w:tc>
        <w:tc>
          <w:tcPr>
            <w:tcW w:w="545" w:type="dxa"/>
            <w:tcBorders>
              <w:top w:val="single" w:sz="12" w:space="0" w:color="000000"/>
              <w:left w:val="nil"/>
              <w:right w:val="nil"/>
            </w:tcBorders>
            <w:vAlign w:val="center"/>
          </w:tcPr>
          <w:p w14:paraId="4E178348"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6" w:type="dxa"/>
            <w:tcBorders>
              <w:top w:val="single" w:sz="12" w:space="0" w:color="000000"/>
              <w:left w:val="nil"/>
              <w:right w:val="nil"/>
            </w:tcBorders>
            <w:vAlign w:val="center"/>
          </w:tcPr>
          <w:p w14:paraId="77144927"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0.063</w:t>
            </w:r>
          </w:p>
        </w:tc>
        <w:tc>
          <w:tcPr>
            <w:tcW w:w="870" w:type="dxa"/>
            <w:tcBorders>
              <w:top w:val="single" w:sz="12" w:space="0" w:color="000000"/>
              <w:left w:val="nil"/>
              <w:right w:val="nil"/>
            </w:tcBorders>
            <w:vAlign w:val="center"/>
          </w:tcPr>
          <w:p w14:paraId="604761DD"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120.141</w:t>
            </w:r>
          </w:p>
        </w:tc>
        <w:tc>
          <w:tcPr>
            <w:tcW w:w="905" w:type="dxa"/>
            <w:tcBorders>
              <w:top w:val="single" w:sz="12" w:space="0" w:color="000000"/>
              <w:left w:val="nil"/>
              <w:right w:val="nil"/>
            </w:tcBorders>
            <w:vAlign w:val="center"/>
          </w:tcPr>
          <w:p w14:paraId="2D824F80"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118.249</w:t>
            </w:r>
          </w:p>
        </w:tc>
      </w:tr>
      <w:tr w:rsidR="004C7770" w14:paraId="3034E534" w14:textId="77777777">
        <w:trPr>
          <w:trHeight w:val="119"/>
          <w:jc w:val="center"/>
        </w:trPr>
        <w:tc>
          <w:tcPr>
            <w:tcW w:w="1499" w:type="dxa"/>
            <w:vMerge/>
            <w:tcBorders>
              <w:top w:val="nil"/>
              <w:left w:val="nil"/>
              <w:right w:val="nil"/>
            </w:tcBorders>
            <w:vAlign w:val="center"/>
          </w:tcPr>
          <w:p w14:paraId="15FA7C84" w14:textId="77777777" w:rsidR="004C7770" w:rsidRDefault="004C7770">
            <w:pPr>
              <w:pStyle w:val="Caption"/>
              <w:spacing w:after="0"/>
              <w:rPr>
                <w:rFonts w:cs="Times New Roman"/>
                <w:b/>
                <w:bCs/>
                <w:i w:val="0"/>
                <w:iCs w:val="0"/>
                <w:sz w:val="16"/>
                <w:szCs w:val="16"/>
              </w:rPr>
            </w:pPr>
          </w:p>
        </w:tc>
        <w:tc>
          <w:tcPr>
            <w:tcW w:w="545" w:type="dxa"/>
            <w:tcBorders>
              <w:left w:val="nil"/>
              <w:right w:val="nil"/>
            </w:tcBorders>
            <w:vAlign w:val="center"/>
          </w:tcPr>
          <w:p w14:paraId="45878CAD"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6" w:type="dxa"/>
            <w:tcBorders>
              <w:left w:val="nil"/>
              <w:right w:val="nil"/>
            </w:tcBorders>
            <w:vAlign w:val="center"/>
          </w:tcPr>
          <w:p w14:paraId="7C2C8F94"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0.001</w:t>
            </w:r>
          </w:p>
        </w:tc>
        <w:tc>
          <w:tcPr>
            <w:tcW w:w="870" w:type="dxa"/>
            <w:tcBorders>
              <w:left w:val="nil"/>
              <w:right w:val="nil"/>
            </w:tcBorders>
            <w:vAlign w:val="center"/>
          </w:tcPr>
          <w:p w14:paraId="548D0C96"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1.892</w:t>
            </w:r>
          </w:p>
        </w:tc>
        <w:tc>
          <w:tcPr>
            <w:tcW w:w="905" w:type="dxa"/>
            <w:tcBorders>
              <w:left w:val="nil"/>
              <w:right w:val="nil"/>
            </w:tcBorders>
            <w:vAlign w:val="center"/>
          </w:tcPr>
          <w:p w14:paraId="4228BF04"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1.892</w:t>
            </w:r>
          </w:p>
        </w:tc>
      </w:tr>
      <w:tr w:rsidR="004C7770" w14:paraId="1531444F" w14:textId="77777777">
        <w:trPr>
          <w:trHeight w:val="119"/>
          <w:jc w:val="center"/>
        </w:trPr>
        <w:tc>
          <w:tcPr>
            <w:tcW w:w="1499" w:type="dxa"/>
            <w:vMerge w:val="restart"/>
            <w:tcBorders>
              <w:left w:val="nil"/>
              <w:right w:val="nil"/>
            </w:tcBorders>
            <w:vAlign w:val="center"/>
          </w:tcPr>
          <w:p w14:paraId="7849D32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R_BNB i V_BNB</w:t>
            </w:r>
          </w:p>
        </w:tc>
        <w:tc>
          <w:tcPr>
            <w:tcW w:w="545" w:type="dxa"/>
            <w:tcBorders>
              <w:left w:val="nil"/>
              <w:right w:val="nil"/>
            </w:tcBorders>
            <w:vAlign w:val="center"/>
          </w:tcPr>
          <w:p w14:paraId="43377D01"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6" w:type="dxa"/>
            <w:tcBorders>
              <w:left w:val="nil"/>
              <w:right w:val="nil"/>
            </w:tcBorders>
            <w:vAlign w:val="center"/>
          </w:tcPr>
          <w:p w14:paraId="42C35B6A"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0.325</w:t>
            </w:r>
          </w:p>
        </w:tc>
        <w:tc>
          <w:tcPr>
            <w:tcW w:w="870" w:type="dxa"/>
            <w:tcBorders>
              <w:left w:val="nil"/>
              <w:right w:val="nil"/>
            </w:tcBorders>
            <w:vAlign w:val="center"/>
          </w:tcPr>
          <w:p w14:paraId="5B96D95B"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772.201</w:t>
            </w:r>
          </w:p>
        </w:tc>
        <w:tc>
          <w:tcPr>
            <w:tcW w:w="905" w:type="dxa"/>
            <w:tcBorders>
              <w:left w:val="nil"/>
              <w:right w:val="nil"/>
            </w:tcBorders>
            <w:vAlign w:val="center"/>
          </w:tcPr>
          <w:p w14:paraId="451D6ED2"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716.894</w:t>
            </w:r>
          </w:p>
        </w:tc>
      </w:tr>
      <w:tr w:rsidR="004C7770" w14:paraId="08409B98" w14:textId="77777777">
        <w:trPr>
          <w:trHeight w:val="119"/>
          <w:jc w:val="center"/>
        </w:trPr>
        <w:tc>
          <w:tcPr>
            <w:tcW w:w="1499" w:type="dxa"/>
            <w:vMerge/>
            <w:tcBorders>
              <w:top w:val="nil"/>
              <w:left w:val="nil"/>
              <w:right w:val="nil"/>
            </w:tcBorders>
            <w:vAlign w:val="center"/>
          </w:tcPr>
          <w:p w14:paraId="1E165242" w14:textId="77777777" w:rsidR="004C7770" w:rsidRDefault="004C7770">
            <w:pPr>
              <w:pStyle w:val="Caption"/>
              <w:spacing w:after="0"/>
              <w:rPr>
                <w:rFonts w:cs="Times New Roman"/>
                <w:b/>
                <w:bCs/>
                <w:i w:val="0"/>
                <w:iCs w:val="0"/>
                <w:sz w:val="16"/>
                <w:szCs w:val="16"/>
              </w:rPr>
            </w:pPr>
          </w:p>
        </w:tc>
        <w:tc>
          <w:tcPr>
            <w:tcW w:w="545" w:type="dxa"/>
            <w:tcBorders>
              <w:left w:val="nil"/>
              <w:right w:val="nil"/>
            </w:tcBorders>
            <w:vAlign w:val="center"/>
          </w:tcPr>
          <w:p w14:paraId="595E735C"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6" w:type="dxa"/>
            <w:tcBorders>
              <w:left w:val="nil"/>
              <w:right w:val="nil"/>
            </w:tcBorders>
            <w:vAlign w:val="center"/>
          </w:tcPr>
          <w:p w14:paraId="177C71E8"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0.030</w:t>
            </w:r>
          </w:p>
        </w:tc>
        <w:tc>
          <w:tcPr>
            <w:tcW w:w="870" w:type="dxa"/>
            <w:tcBorders>
              <w:left w:val="nil"/>
              <w:right w:val="nil"/>
            </w:tcBorders>
            <w:vAlign w:val="center"/>
          </w:tcPr>
          <w:p w14:paraId="1C2A90D3"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55.306</w:t>
            </w:r>
          </w:p>
        </w:tc>
        <w:tc>
          <w:tcPr>
            <w:tcW w:w="905" w:type="dxa"/>
            <w:tcBorders>
              <w:left w:val="nil"/>
              <w:right w:val="nil"/>
            </w:tcBorders>
            <w:vAlign w:val="center"/>
          </w:tcPr>
          <w:p w14:paraId="2802A354"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55.306</w:t>
            </w:r>
          </w:p>
        </w:tc>
      </w:tr>
      <w:tr w:rsidR="004C7770" w14:paraId="7CAA77F4" w14:textId="77777777">
        <w:trPr>
          <w:trHeight w:val="119"/>
          <w:jc w:val="center"/>
        </w:trPr>
        <w:tc>
          <w:tcPr>
            <w:tcW w:w="1499" w:type="dxa"/>
            <w:vMerge w:val="restart"/>
            <w:tcBorders>
              <w:left w:val="nil"/>
              <w:bottom w:val="single" w:sz="12" w:space="0" w:color="000000"/>
              <w:right w:val="nil"/>
            </w:tcBorders>
            <w:vAlign w:val="center"/>
          </w:tcPr>
          <w:p w14:paraId="319DD40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D_BNB i V_BNB</w:t>
            </w:r>
          </w:p>
        </w:tc>
        <w:tc>
          <w:tcPr>
            <w:tcW w:w="545" w:type="dxa"/>
            <w:tcBorders>
              <w:left w:val="nil"/>
              <w:right w:val="nil"/>
            </w:tcBorders>
            <w:vAlign w:val="center"/>
          </w:tcPr>
          <w:p w14:paraId="0EDC317E"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6" w:type="dxa"/>
            <w:tcBorders>
              <w:left w:val="nil"/>
              <w:right w:val="nil"/>
            </w:tcBorders>
            <w:vAlign w:val="center"/>
          </w:tcPr>
          <w:p w14:paraId="3063688B"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0.044</w:t>
            </w:r>
          </w:p>
        </w:tc>
        <w:tc>
          <w:tcPr>
            <w:tcW w:w="870" w:type="dxa"/>
            <w:tcBorders>
              <w:left w:val="nil"/>
              <w:right w:val="nil"/>
            </w:tcBorders>
            <w:vAlign w:val="center"/>
          </w:tcPr>
          <w:p w14:paraId="70AE780E"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113.824</w:t>
            </w:r>
          </w:p>
        </w:tc>
        <w:tc>
          <w:tcPr>
            <w:tcW w:w="905" w:type="dxa"/>
            <w:tcBorders>
              <w:left w:val="nil"/>
              <w:right w:val="nil"/>
            </w:tcBorders>
            <w:vAlign w:val="center"/>
          </w:tcPr>
          <w:p w14:paraId="7040AFF0"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80.780</w:t>
            </w:r>
          </w:p>
        </w:tc>
      </w:tr>
      <w:tr w:rsidR="004C7770" w14:paraId="07F64072" w14:textId="77777777">
        <w:trPr>
          <w:trHeight w:val="119"/>
          <w:jc w:val="center"/>
        </w:trPr>
        <w:tc>
          <w:tcPr>
            <w:tcW w:w="1499" w:type="dxa"/>
            <w:vMerge/>
            <w:tcBorders>
              <w:top w:val="nil"/>
              <w:left w:val="nil"/>
              <w:bottom w:val="single" w:sz="12" w:space="0" w:color="000000"/>
              <w:right w:val="nil"/>
            </w:tcBorders>
            <w:vAlign w:val="center"/>
          </w:tcPr>
          <w:p w14:paraId="32C8CFE4" w14:textId="77777777" w:rsidR="004C7770" w:rsidRDefault="004C7770">
            <w:pPr>
              <w:pStyle w:val="Caption"/>
              <w:spacing w:after="0"/>
              <w:rPr>
                <w:rFonts w:cs="Times New Roman"/>
                <w:b/>
                <w:bCs/>
                <w:i w:val="0"/>
                <w:iCs w:val="0"/>
                <w:sz w:val="16"/>
                <w:szCs w:val="16"/>
              </w:rPr>
            </w:pPr>
          </w:p>
        </w:tc>
        <w:tc>
          <w:tcPr>
            <w:tcW w:w="545" w:type="dxa"/>
            <w:tcBorders>
              <w:left w:val="nil"/>
              <w:bottom w:val="single" w:sz="12" w:space="0" w:color="000000"/>
              <w:right w:val="nil"/>
            </w:tcBorders>
            <w:vAlign w:val="center"/>
          </w:tcPr>
          <w:p w14:paraId="5CDC283B"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6" w:type="dxa"/>
            <w:tcBorders>
              <w:left w:val="nil"/>
              <w:bottom w:val="single" w:sz="12" w:space="0" w:color="000000"/>
              <w:right w:val="nil"/>
            </w:tcBorders>
            <w:vAlign w:val="center"/>
          </w:tcPr>
          <w:p w14:paraId="05004770"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0.018</w:t>
            </w:r>
          </w:p>
        </w:tc>
        <w:tc>
          <w:tcPr>
            <w:tcW w:w="870" w:type="dxa"/>
            <w:tcBorders>
              <w:left w:val="nil"/>
              <w:bottom w:val="single" w:sz="12" w:space="0" w:color="000000"/>
              <w:right w:val="nil"/>
            </w:tcBorders>
            <w:vAlign w:val="center"/>
          </w:tcPr>
          <w:p w14:paraId="76C14BA8"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33.043</w:t>
            </w:r>
          </w:p>
        </w:tc>
        <w:tc>
          <w:tcPr>
            <w:tcW w:w="905" w:type="dxa"/>
            <w:tcBorders>
              <w:left w:val="nil"/>
              <w:bottom w:val="single" w:sz="12" w:space="0" w:color="000000"/>
              <w:right w:val="nil"/>
            </w:tcBorders>
            <w:vAlign w:val="center"/>
          </w:tcPr>
          <w:p w14:paraId="7080602B"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33.043</w:t>
            </w:r>
          </w:p>
        </w:tc>
      </w:tr>
      <w:tr w:rsidR="004C7770" w14:paraId="799394EC" w14:textId="77777777">
        <w:trPr>
          <w:trHeight w:val="119"/>
          <w:jc w:val="center"/>
        </w:trPr>
        <w:tc>
          <w:tcPr>
            <w:tcW w:w="1499" w:type="dxa"/>
            <w:vMerge w:val="restart"/>
            <w:tcBorders>
              <w:top w:val="single" w:sz="12" w:space="0" w:color="000000"/>
              <w:left w:val="nil"/>
              <w:right w:val="nil"/>
            </w:tcBorders>
            <w:vAlign w:val="center"/>
          </w:tcPr>
          <w:p w14:paraId="0D12FB6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P_XMR i V_ XMR</w:t>
            </w:r>
          </w:p>
        </w:tc>
        <w:tc>
          <w:tcPr>
            <w:tcW w:w="545" w:type="dxa"/>
            <w:tcBorders>
              <w:top w:val="single" w:sz="12" w:space="0" w:color="000000"/>
              <w:left w:val="nil"/>
              <w:right w:val="nil"/>
            </w:tcBorders>
            <w:vAlign w:val="center"/>
          </w:tcPr>
          <w:p w14:paraId="2C437BC8"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6" w:type="dxa"/>
            <w:tcBorders>
              <w:top w:val="single" w:sz="12" w:space="0" w:color="000000"/>
              <w:left w:val="nil"/>
              <w:right w:val="nil"/>
            </w:tcBorders>
            <w:vAlign w:val="center"/>
          </w:tcPr>
          <w:p w14:paraId="33F06792"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0.157</w:t>
            </w:r>
          </w:p>
        </w:tc>
        <w:tc>
          <w:tcPr>
            <w:tcW w:w="870" w:type="dxa"/>
            <w:tcBorders>
              <w:top w:val="single" w:sz="12" w:space="0" w:color="000000"/>
              <w:left w:val="nil"/>
              <w:right w:val="nil"/>
            </w:tcBorders>
            <w:vAlign w:val="center"/>
          </w:tcPr>
          <w:p w14:paraId="28C2238F"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322.005</w:t>
            </w:r>
          </w:p>
        </w:tc>
        <w:tc>
          <w:tcPr>
            <w:tcW w:w="905" w:type="dxa"/>
            <w:tcBorders>
              <w:top w:val="single" w:sz="12" w:space="0" w:color="000000"/>
              <w:left w:val="nil"/>
              <w:right w:val="nil"/>
            </w:tcBorders>
            <w:vAlign w:val="center"/>
          </w:tcPr>
          <w:p w14:paraId="3ADADE6B"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312.449</w:t>
            </w:r>
          </w:p>
        </w:tc>
      </w:tr>
      <w:tr w:rsidR="004C7770" w14:paraId="5DB47290" w14:textId="77777777">
        <w:trPr>
          <w:trHeight w:val="119"/>
          <w:jc w:val="center"/>
        </w:trPr>
        <w:tc>
          <w:tcPr>
            <w:tcW w:w="1499" w:type="dxa"/>
            <w:vMerge/>
            <w:tcBorders>
              <w:top w:val="nil"/>
              <w:left w:val="nil"/>
              <w:right w:val="nil"/>
            </w:tcBorders>
            <w:vAlign w:val="center"/>
          </w:tcPr>
          <w:p w14:paraId="2DC50AB6" w14:textId="77777777" w:rsidR="004C7770" w:rsidRDefault="004C7770">
            <w:pPr>
              <w:pStyle w:val="Caption"/>
              <w:spacing w:after="0"/>
              <w:rPr>
                <w:rFonts w:cs="Times New Roman"/>
                <w:b/>
                <w:bCs/>
                <w:i w:val="0"/>
                <w:iCs w:val="0"/>
                <w:sz w:val="16"/>
                <w:szCs w:val="16"/>
              </w:rPr>
            </w:pPr>
          </w:p>
        </w:tc>
        <w:tc>
          <w:tcPr>
            <w:tcW w:w="545" w:type="dxa"/>
            <w:tcBorders>
              <w:left w:val="nil"/>
              <w:right w:val="nil"/>
            </w:tcBorders>
            <w:vAlign w:val="center"/>
          </w:tcPr>
          <w:p w14:paraId="7B38AE06"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6" w:type="dxa"/>
            <w:tcBorders>
              <w:left w:val="nil"/>
              <w:right w:val="nil"/>
            </w:tcBorders>
            <w:vAlign w:val="center"/>
          </w:tcPr>
          <w:p w14:paraId="48790814"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0.005</w:t>
            </w:r>
          </w:p>
        </w:tc>
        <w:tc>
          <w:tcPr>
            <w:tcW w:w="870" w:type="dxa"/>
            <w:tcBorders>
              <w:left w:val="nil"/>
              <w:right w:val="nil"/>
            </w:tcBorders>
            <w:vAlign w:val="center"/>
          </w:tcPr>
          <w:p w14:paraId="6637B052"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9.557</w:t>
            </w:r>
          </w:p>
        </w:tc>
        <w:tc>
          <w:tcPr>
            <w:tcW w:w="905" w:type="dxa"/>
            <w:tcBorders>
              <w:left w:val="nil"/>
              <w:right w:val="nil"/>
            </w:tcBorders>
            <w:vAlign w:val="center"/>
          </w:tcPr>
          <w:p w14:paraId="01741774"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9.557</w:t>
            </w:r>
          </w:p>
        </w:tc>
      </w:tr>
      <w:tr w:rsidR="004C7770" w14:paraId="3C8B0D0A" w14:textId="77777777">
        <w:trPr>
          <w:trHeight w:val="119"/>
          <w:jc w:val="center"/>
        </w:trPr>
        <w:tc>
          <w:tcPr>
            <w:tcW w:w="1499" w:type="dxa"/>
            <w:vMerge w:val="restart"/>
            <w:tcBorders>
              <w:left w:val="nil"/>
              <w:right w:val="nil"/>
            </w:tcBorders>
            <w:vAlign w:val="center"/>
          </w:tcPr>
          <w:p w14:paraId="6E9BEBB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R_XMR i V_ XMR</w:t>
            </w:r>
          </w:p>
        </w:tc>
        <w:tc>
          <w:tcPr>
            <w:tcW w:w="545" w:type="dxa"/>
            <w:tcBorders>
              <w:left w:val="nil"/>
              <w:right w:val="nil"/>
            </w:tcBorders>
            <w:vAlign w:val="center"/>
          </w:tcPr>
          <w:p w14:paraId="6EAE6B8C"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6" w:type="dxa"/>
            <w:tcBorders>
              <w:left w:val="nil"/>
              <w:right w:val="nil"/>
            </w:tcBorders>
            <w:vAlign w:val="center"/>
          </w:tcPr>
          <w:p w14:paraId="3460D02C"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0.345</w:t>
            </w:r>
          </w:p>
        </w:tc>
        <w:tc>
          <w:tcPr>
            <w:tcW w:w="870" w:type="dxa"/>
            <w:tcBorders>
              <w:left w:val="nil"/>
              <w:right w:val="nil"/>
            </w:tcBorders>
            <w:vAlign w:val="center"/>
          </w:tcPr>
          <w:p w14:paraId="011EFAA2"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1079.423</w:t>
            </w:r>
          </w:p>
        </w:tc>
        <w:tc>
          <w:tcPr>
            <w:tcW w:w="905" w:type="dxa"/>
            <w:tcBorders>
              <w:left w:val="nil"/>
              <w:right w:val="nil"/>
            </w:tcBorders>
            <w:vAlign w:val="center"/>
          </w:tcPr>
          <w:p w14:paraId="1C81D9BE"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769.969</w:t>
            </w:r>
          </w:p>
        </w:tc>
      </w:tr>
      <w:tr w:rsidR="004C7770" w14:paraId="2CE3C1D3" w14:textId="77777777">
        <w:trPr>
          <w:trHeight w:val="119"/>
          <w:jc w:val="center"/>
        </w:trPr>
        <w:tc>
          <w:tcPr>
            <w:tcW w:w="1499" w:type="dxa"/>
            <w:vMerge/>
            <w:tcBorders>
              <w:top w:val="nil"/>
              <w:left w:val="nil"/>
              <w:right w:val="nil"/>
            </w:tcBorders>
            <w:vAlign w:val="center"/>
          </w:tcPr>
          <w:p w14:paraId="3D8014C2" w14:textId="77777777" w:rsidR="004C7770" w:rsidRDefault="004C7770">
            <w:pPr>
              <w:pStyle w:val="Caption"/>
              <w:spacing w:after="0"/>
              <w:rPr>
                <w:rFonts w:cs="Times New Roman"/>
                <w:b/>
                <w:bCs/>
                <w:i w:val="0"/>
                <w:iCs w:val="0"/>
                <w:sz w:val="16"/>
                <w:szCs w:val="16"/>
              </w:rPr>
            </w:pPr>
          </w:p>
        </w:tc>
        <w:tc>
          <w:tcPr>
            <w:tcW w:w="545" w:type="dxa"/>
            <w:tcBorders>
              <w:left w:val="nil"/>
              <w:right w:val="nil"/>
            </w:tcBorders>
            <w:vAlign w:val="center"/>
          </w:tcPr>
          <w:p w14:paraId="75A929A5"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6" w:type="dxa"/>
            <w:tcBorders>
              <w:left w:val="nil"/>
              <w:right w:val="nil"/>
            </w:tcBorders>
            <w:vAlign w:val="center"/>
          </w:tcPr>
          <w:p w14:paraId="75AF909B"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0.156</w:t>
            </w:r>
          </w:p>
        </w:tc>
        <w:tc>
          <w:tcPr>
            <w:tcW w:w="870" w:type="dxa"/>
            <w:tcBorders>
              <w:left w:val="nil"/>
              <w:right w:val="nil"/>
            </w:tcBorders>
            <w:vAlign w:val="center"/>
          </w:tcPr>
          <w:p w14:paraId="6B4B7946"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309.454</w:t>
            </w:r>
          </w:p>
        </w:tc>
        <w:tc>
          <w:tcPr>
            <w:tcW w:w="905" w:type="dxa"/>
            <w:tcBorders>
              <w:left w:val="nil"/>
              <w:right w:val="nil"/>
            </w:tcBorders>
            <w:vAlign w:val="center"/>
          </w:tcPr>
          <w:p w14:paraId="49787315"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309.454</w:t>
            </w:r>
          </w:p>
        </w:tc>
      </w:tr>
      <w:tr w:rsidR="004C7770" w14:paraId="6931342B" w14:textId="77777777">
        <w:trPr>
          <w:trHeight w:val="119"/>
          <w:jc w:val="center"/>
        </w:trPr>
        <w:tc>
          <w:tcPr>
            <w:tcW w:w="1499" w:type="dxa"/>
            <w:vMerge w:val="restart"/>
            <w:tcBorders>
              <w:left w:val="nil"/>
              <w:bottom w:val="single" w:sz="12" w:space="0" w:color="000000"/>
              <w:right w:val="nil"/>
            </w:tcBorders>
            <w:vAlign w:val="center"/>
          </w:tcPr>
          <w:p w14:paraId="388F834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D_XMR i V_ XMR</w:t>
            </w:r>
          </w:p>
        </w:tc>
        <w:tc>
          <w:tcPr>
            <w:tcW w:w="545" w:type="dxa"/>
            <w:tcBorders>
              <w:left w:val="nil"/>
              <w:right w:val="nil"/>
            </w:tcBorders>
            <w:vAlign w:val="center"/>
          </w:tcPr>
          <w:p w14:paraId="74AC53DE"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6" w:type="dxa"/>
            <w:tcBorders>
              <w:left w:val="nil"/>
              <w:right w:val="nil"/>
            </w:tcBorders>
            <w:vAlign w:val="center"/>
          </w:tcPr>
          <w:p w14:paraId="121A6F60"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0.157</w:t>
            </w:r>
          </w:p>
        </w:tc>
        <w:tc>
          <w:tcPr>
            <w:tcW w:w="870" w:type="dxa"/>
            <w:tcBorders>
              <w:left w:val="nil"/>
              <w:right w:val="nil"/>
            </w:tcBorders>
            <w:vAlign w:val="center"/>
          </w:tcPr>
          <w:p w14:paraId="1B2F75F1"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333.344</w:t>
            </w:r>
          </w:p>
        </w:tc>
        <w:tc>
          <w:tcPr>
            <w:tcW w:w="905" w:type="dxa"/>
            <w:tcBorders>
              <w:left w:val="nil"/>
              <w:right w:val="nil"/>
            </w:tcBorders>
            <w:vAlign w:val="center"/>
          </w:tcPr>
          <w:p w14:paraId="06CC5DA5"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307.265</w:t>
            </w:r>
          </w:p>
        </w:tc>
      </w:tr>
      <w:tr w:rsidR="004C7770" w14:paraId="0B00C411" w14:textId="77777777">
        <w:trPr>
          <w:trHeight w:val="119"/>
          <w:jc w:val="center"/>
        </w:trPr>
        <w:tc>
          <w:tcPr>
            <w:tcW w:w="1499" w:type="dxa"/>
            <w:vMerge/>
            <w:tcBorders>
              <w:top w:val="nil"/>
              <w:left w:val="nil"/>
              <w:bottom w:val="single" w:sz="12" w:space="0" w:color="000000"/>
              <w:right w:val="nil"/>
            </w:tcBorders>
            <w:vAlign w:val="center"/>
          </w:tcPr>
          <w:p w14:paraId="1FAB3C6D" w14:textId="77777777" w:rsidR="004C7770" w:rsidRDefault="004C7770">
            <w:pPr>
              <w:pStyle w:val="Caption"/>
              <w:spacing w:after="0"/>
              <w:rPr>
                <w:rFonts w:cs="Times New Roman"/>
                <w:b/>
                <w:bCs/>
                <w:i w:val="0"/>
                <w:iCs w:val="0"/>
                <w:sz w:val="16"/>
                <w:szCs w:val="16"/>
              </w:rPr>
            </w:pPr>
          </w:p>
        </w:tc>
        <w:tc>
          <w:tcPr>
            <w:tcW w:w="545" w:type="dxa"/>
            <w:tcBorders>
              <w:left w:val="nil"/>
              <w:bottom w:val="single" w:sz="12" w:space="0" w:color="000000"/>
              <w:right w:val="nil"/>
            </w:tcBorders>
            <w:vAlign w:val="center"/>
          </w:tcPr>
          <w:p w14:paraId="0739DD2B"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6" w:type="dxa"/>
            <w:tcBorders>
              <w:left w:val="nil"/>
              <w:bottom w:val="single" w:sz="12" w:space="0" w:color="000000"/>
              <w:right w:val="nil"/>
            </w:tcBorders>
            <w:vAlign w:val="center"/>
          </w:tcPr>
          <w:p w14:paraId="51E67D9B"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0.014</w:t>
            </w:r>
          </w:p>
        </w:tc>
        <w:tc>
          <w:tcPr>
            <w:tcW w:w="870" w:type="dxa"/>
            <w:tcBorders>
              <w:left w:val="nil"/>
              <w:bottom w:val="single" w:sz="12" w:space="0" w:color="000000"/>
              <w:right w:val="nil"/>
            </w:tcBorders>
            <w:vAlign w:val="center"/>
          </w:tcPr>
          <w:p w14:paraId="126D8BFD"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26.0.79</w:t>
            </w:r>
          </w:p>
        </w:tc>
        <w:tc>
          <w:tcPr>
            <w:tcW w:w="905" w:type="dxa"/>
            <w:tcBorders>
              <w:left w:val="nil"/>
              <w:bottom w:val="single" w:sz="12" w:space="0" w:color="000000"/>
              <w:right w:val="nil"/>
            </w:tcBorders>
            <w:vAlign w:val="center"/>
          </w:tcPr>
          <w:p w14:paraId="0FA012E0"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26.079</w:t>
            </w:r>
          </w:p>
        </w:tc>
      </w:tr>
      <w:tr w:rsidR="004C7770" w14:paraId="5A8E4571" w14:textId="77777777">
        <w:trPr>
          <w:trHeight w:val="119"/>
          <w:jc w:val="center"/>
        </w:trPr>
        <w:tc>
          <w:tcPr>
            <w:tcW w:w="1499" w:type="dxa"/>
            <w:vMerge w:val="restart"/>
            <w:tcBorders>
              <w:top w:val="single" w:sz="12" w:space="0" w:color="000000"/>
              <w:left w:val="nil"/>
              <w:right w:val="nil"/>
            </w:tcBorders>
            <w:vAlign w:val="center"/>
          </w:tcPr>
          <w:p w14:paraId="376E657E"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P_BAT i V_ BAT</w:t>
            </w:r>
          </w:p>
        </w:tc>
        <w:tc>
          <w:tcPr>
            <w:tcW w:w="545" w:type="dxa"/>
            <w:tcBorders>
              <w:top w:val="single" w:sz="12" w:space="0" w:color="000000"/>
              <w:left w:val="nil"/>
              <w:right w:val="nil"/>
            </w:tcBorders>
            <w:vAlign w:val="center"/>
          </w:tcPr>
          <w:p w14:paraId="213857C9"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6" w:type="dxa"/>
            <w:tcBorders>
              <w:top w:val="single" w:sz="12" w:space="0" w:color="000000"/>
              <w:left w:val="nil"/>
              <w:right w:val="nil"/>
            </w:tcBorders>
            <w:vAlign w:val="center"/>
          </w:tcPr>
          <w:p w14:paraId="098C78AA"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0.184</w:t>
            </w:r>
          </w:p>
        </w:tc>
        <w:tc>
          <w:tcPr>
            <w:tcW w:w="870" w:type="dxa"/>
            <w:tcBorders>
              <w:top w:val="single" w:sz="12" w:space="0" w:color="000000"/>
              <w:left w:val="nil"/>
              <w:right w:val="nil"/>
            </w:tcBorders>
            <w:vAlign w:val="center"/>
          </w:tcPr>
          <w:p w14:paraId="6CFDBF89"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376.685</w:t>
            </w:r>
          </w:p>
        </w:tc>
        <w:tc>
          <w:tcPr>
            <w:tcW w:w="905" w:type="dxa"/>
            <w:tcBorders>
              <w:top w:val="single" w:sz="12" w:space="0" w:color="000000"/>
              <w:left w:val="nil"/>
              <w:right w:val="nil"/>
            </w:tcBorders>
            <w:vAlign w:val="center"/>
          </w:tcPr>
          <w:p w14:paraId="5DA9EA4C"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370.798</w:t>
            </w:r>
          </w:p>
        </w:tc>
      </w:tr>
      <w:tr w:rsidR="004C7770" w14:paraId="2AAA7DE0" w14:textId="77777777">
        <w:trPr>
          <w:trHeight w:val="119"/>
          <w:jc w:val="center"/>
        </w:trPr>
        <w:tc>
          <w:tcPr>
            <w:tcW w:w="1499" w:type="dxa"/>
            <w:vMerge/>
            <w:tcBorders>
              <w:top w:val="nil"/>
              <w:left w:val="nil"/>
              <w:right w:val="nil"/>
            </w:tcBorders>
            <w:vAlign w:val="center"/>
          </w:tcPr>
          <w:p w14:paraId="1F0AE61B" w14:textId="77777777" w:rsidR="004C7770" w:rsidRDefault="004C7770">
            <w:pPr>
              <w:pStyle w:val="Caption"/>
              <w:spacing w:after="0"/>
              <w:rPr>
                <w:rFonts w:cs="Times New Roman"/>
                <w:b/>
                <w:bCs/>
                <w:i w:val="0"/>
                <w:iCs w:val="0"/>
                <w:sz w:val="16"/>
                <w:szCs w:val="16"/>
              </w:rPr>
            </w:pPr>
          </w:p>
        </w:tc>
        <w:tc>
          <w:tcPr>
            <w:tcW w:w="545" w:type="dxa"/>
            <w:tcBorders>
              <w:left w:val="nil"/>
              <w:right w:val="nil"/>
            </w:tcBorders>
            <w:vAlign w:val="center"/>
          </w:tcPr>
          <w:p w14:paraId="002A5C6D"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6" w:type="dxa"/>
            <w:tcBorders>
              <w:left w:val="nil"/>
              <w:right w:val="nil"/>
            </w:tcBorders>
            <w:vAlign w:val="center"/>
          </w:tcPr>
          <w:p w14:paraId="74286111"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0.003</w:t>
            </w:r>
          </w:p>
        </w:tc>
        <w:tc>
          <w:tcPr>
            <w:tcW w:w="870" w:type="dxa"/>
            <w:tcBorders>
              <w:left w:val="nil"/>
              <w:right w:val="nil"/>
            </w:tcBorders>
            <w:vAlign w:val="center"/>
          </w:tcPr>
          <w:p w14:paraId="4C20AE1B"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5.887</w:t>
            </w:r>
          </w:p>
        </w:tc>
        <w:tc>
          <w:tcPr>
            <w:tcW w:w="905" w:type="dxa"/>
            <w:tcBorders>
              <w:left w:val="nil"/>
              <w:right w:val="nil"/>
            </w:tcBorders>
            <w:vAlign w:val="center"/>
          </w:tcPr>
          <w:p w14:paraId="1CC41D73"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5.887</w:t>
            </w:r>
          </w:p>
        </w:tc>
      </w:tr>
      <w:tr w:rsidR="004C7770" w14:paraId="1B502BF1" w14:textId="77777777">
        <w:trPr>
          <w:trHeight w:val="119"/>
          <w:jc w:val="center"/>
        </w:trPr>
        <w:tc>
          <w:tcPr>
            <w:tcW w:w="1499" w:type="dxa"/>
            <w:vMerge w:val="restart"/>
            <w:tcBorders>
              <w:left w:val="nil"/>
              <w:right w:val="nil"/>
            </w:tcBorders>
            <w:vAlign w:val="center"/>
          </w:tcPr>
          <w:p w14:paraId="69ABBD9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R_BAT i V_ BAT</w:t>
            </w:r>
          </w:p>
        </w:tc>
        <w:tc>
          <w:tcPr>
            <w:tcW w:w="545" w:type="dxa"/>
            <w:tcBorders>
              <w:left w:val="nil"/>
              <w:right w:val="nil"/>
            </w:tcBorders>
            <w:vAlign w:val="center"/>
          </w:tcPr>
          <w:p w14:paraId="7C94FAB5"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6" w:type="dxa"/>
            <w:tcBorders>
              <w:left w:val="nil"/>
              <w:right w:val="nil"/>
            </w:tcBorders>
            <w:vAlign w:val="center"/>
          </w:tcPr>
          <w:p w14:paraId="7A62DC13"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0.352</w:t>
            </w:r>
          </w:p>
        </w:tc>
        <w:tc>
          <w:tcPr>
            <w:tcW w:w="870" w:type="dxa"/>
            <w:tcBorders>
              <w:left w:val="nil"/>
              <w:right w:val="nil"/>
            </w:tcBorders>
            <w:vAlign w:val="center"/>
          </w:tcPr>
          <w:p w14:paraId="3DA1BB84"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977.151</w:t>
            </w:r>
          </w:p>
        </w:tc>
        <w:tc>
          <w:tcPr>
            <w:tcW w:w="905" w:type="dxa"/>
            <w:tcBorders>
              <w:left w:val="nil"/>
              <w:right w:val="nil"/>
            </w:tcBorders>
            <w:vAlign w:val="center"/>
          </w:tcPr>
          <w:p w14:paraId="00A37F1D"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790.344</w:t>
            </w:r>
          </w:p>
        </w:tc>
      </w:tr>
      <w:tr w:rsidR="004C7770" w14:paraId="4073FE57" w14:textId="77777777">
        <w:trPr>
          <w:trHeight w:val="119"/>
          <w:jc w:val="center"/>
        </w:trPr>
        <w:tc>
          <w:tcPr>
            <w:tcW w:w="1499" w:type="dxa"/>
            <w:vMerge/>
            <w:tcBorders>
              <w:top w:val="nil"/>
              <w:left w:val="nil"/>
              <w:right w:val="nil"/>
            </w:tcBorders>
            <w:vAlign w:val="center"/>
          </w:tcPr>
          <w:p w14:paraId="6DB27D10" w14:textId="77777777" w:rsidR="004C7770" w:rsidRDefault="004C7770">
            <w:pPr>
              <w:pStyle w:val="Caption"/>
              <w:spacing w:after="0"/>
              <w:rPr>
                <w:rFonts w:cs="Times New Roman"/>
                <w:b/>
                <w:bCs/>
                <w:i w:val="0"/>
                <w:iCs w:val="0"/>
                <w:sz w:val="16"/>
                <w:szCs w:val="16"/>
              </w:rPr>
            </w:pPr>
          </w:p>
        </w:tc>
        <w:tc>
          <w:tcPr>
            <w:tcW w:w="545" w:type="dxa"/>
            <w:tcBorders>
              <w:left w:val="nil"/>
              <w:right w:val="nil"/>
            </w:tcBorders>
            <w:vAlign w:val="center"/>
          </w:tcPr>
          <w:p w14:paraId="7374C336"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6" w:type="dxa"/>
            <w:tcBorders>
              <w:left w:val="nil"/>
              <w:right w:val="nil"/>
            </w:tcBorders>
            <w:vAlign w:val="center"/>
          </w:tcPr>
          <w:p w14:paraId="6171E288"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0.097</w:t>
            </w:r>
          </w:p>
        </w:tc>
        <w:tc>
          <w:tcPr>
            <w:tcW w:w="870" w:type="dxa"/>
            <w:tcBorders>
              <w:left w:val="nil"/>
              <w:right w:val="nil"/>
            </w:tcBorders>
            <w:vAlign w:val="center"/>
          </w:tcPr>
          <w:p w14:paraId="690C553E"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186.807</w:t>
            </w:r>
          </w:p>
        </w:tc>
        <w:tc>
          <w:tcPr>
            <w:tcW w:w="905" w:type="dxa"/>
            <w:tcBorders>
              <w:left w:val="nil"/>
              <w:right w:val="nil"/>
            </w:tcBorders>
            <w:vAlign w:val="center"/>
          </w:tcPr>
          <w:p w14:paraId="192F2390"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186.807</w:t>
            </w:r>
          </w:p>
        </w:tc>
      </w:tr>
      <w:tr w:rsidR="004C7770" w14:paraId="2AA0890C" w14:textId="77777777">
        <w:trPr>
          <w:trHeight w:val="119"/>
          <w:jc w:val="center"/>
        </w:trPr>
        <w:tc>
          <w:tcPr>
            <w:tcW w:w="1499" w:type="dxa"/>
            <w:vMerge w:val="restart"/>
            <w:tcBorders>
              <w:left w:val="nil"/>
              <w:bottom w:val="single" w:sz="12" w:space="0" w:color="000000"/>
              <w:right w:val="nil"/>
            </w:tcBorders>
            <w:vAlign w:val="center"/>
          </w:tcPr>
          <w:p w14:paraId="3CF11DD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D_BAT i V_ BAT</w:t>
            </w:r>
          </w:p>
        </w:tc>
        <w:tc>
          <w:tcPr>
            <w:tcW w:w="545" w:type="dxa"/>
            <w:tcBorders>
              <w:left w:val="nil"/>
              <w:right w:val="nil"/>
            </w:tcBorders>
            <w:vAlign w:val="center"/>
          </w:tcPr>
          <w:p w14:paraId="09124023"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6" w:type="dxa"/>
            <w:tcBorders>
              <w:left w:val="nil"/>
              <w:right w:val="nil"/>
            </w:tcBorders>
            <w:vAlign w:val="center"/>
          </w:tcPr>
          <w:p w14:paraId="1C332455"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0.116</w:t>
            </w:r>
          </w:p>
        </w:tc>
        <w:tc>
          <w:tcPr>
            <w:tcW w:w="870" w:type="dxa"/>
            <w:tcBorders>
              <w:left w:val="nil"/>
              <w:right w:val="nil"/>
            </w:tcBorders>
            <w:vAlign w:val="center"/>
          </w:tcPr>
          <w:p w14:paraId="71058B65"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253.192</w:t>
            </w:r>
          </w:p>
        </w:tc>
        <w:tc>
          <w:tcPr>
            <w:tcW w:w="905" w:type="dxa"/>
            <w:tcBorders>
              <w:left w:val="nil"/>
              <w:right w:val="nil"/>
            </w:tcBorders>
            <w:vAlign w:val="center"/>
          </w:tcPr>
          <w:p w14:paraId="7CC19C92"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222.950</w:t>
            </w:r>
          </w:p>
        </w:tc>
      </w:tr>
      <w:tr w:rsidR="004C7770" w14:paraId="73EE0DF6" w14:textId="77777777">
        <w:trPr>
          <w:trHeight w:val="119"/>
          <w:jc w:val="center"/>
        </w:trPr>
        <w:tc>
          <w:tcPr>
            <w:tcW w:w="1499" w:type="dxa"/>
            <w:vMerge/>
            <w:tcBorders>
              <w:top w:val="nil"/>
              <w:left w:val="nil"/>
              <w:bottom w:val="single" w:sz="12" w:space="0" w:color="000000"/>
              <w:right w:val="nil"/>
            </w:tcBorders>
            <w:vAlign w:val="center"/>
          </w:tcPr>
          <w:p w14:paraId="6BB65C83" w14:textId="77777777" w:rsidR="004C7770" w:rsidRDefault="004C7770">
            <w:pPr>
              <w:pStyle w:val="Caption"/>
              <w:spacing w:after="0"/>
              <w:rPr>
                <w:rFonts w:cs="Times New Roman"/>
                <w:b/>
                <w:bCs/>
                <w:i w:val="0"/>
                <w:iCs w:val="0"/>
                <w:sz w:val="16"/>
                <w:szCs w:val="16"/>
              </w:rPr>
            </w:pPr>
          </w:p>
        </w:tc>
        <w:tc>
          <w:tcPr>
            <w:tcW w:w="545" w:type="dxa"/>
            <w:tcBorders>
              <w:left w:val="nil"/>
              <w:bottom w:val="single" w:sz="12" w:space="0" w:color="000000"/>
              <w:right w:val="nil"/>
            </w:tcBorders>
            <w:vAlign w:val="center"/>
          </w:tcPr>
          <w:p w14:paraId="4E07EE8C"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6" w:type="dxa"/>
            <w:tcBorders>
              <w:left w:val="nil"/>
              <w:bottom w:val="single" w:sz="12" w:space="0" w:color="000000"/>
              <w:right w:val="nil"/>
            </w:tcBorders>
            <w:vAlign w:val="center"/>
          </w:tcPr>
          <w:p w14:paraId="21574C80"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0.017</w:t>
            </w:r>
          </w:p>
        </w:tc>
        <w:tc>
          <w:tcPr>
            <w:tcW w:w="870" w:type="dxa"/>
            <w:tcBorders>
              <w:left w:val="nil"/>
              <w:bottom w:val="single" w:sz="12" w:space="0" w:color="000000"/>
              <w:right w:val="nil"/>
            </w:tcBorders>
            <w:vAlign w:val="center"/>
          </w:tcPr>
          <w:p w14:paraId="2D1E8399"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30.242</w:t>
            </w:r>
          </w:p>
        </w:tc>
        <w:tc>
          <w:tcPr>
            <w:tcW w:w="905" w:type="dxa"/>
            <w:tcBorders>
              <w:left w:val="nil"/>
              <w:bottom w:val="single" w:sz="12" w:space="0" w:color="000000"/>
              <w:right w:val="nil"/>
            </w:tcBorders>
            <w:vAlign w:val="center"/>
          </w:tcPr>
          <w:p w14:paraId="06AB47CC"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30.242</w:t>
            </w:r>
          </w:p>
        </w:tc>
      </w:tr>
    </w:tbl>
    <w:p w14:paraId="0E9A80B2" w14:textId="77777777" w:rsidR="004C7770" w:rsidRDefault="00000000">
      <w:pPr>
        <w:pStyle w:val="Caption"/>
      </w:pPr>
      <w:bookmarkStart w:id="47" w:name="_Ref133657538"/>
      <w:bookmarkStart w:id="48" w:name="_Toc133657590"/>
      <w:r>
        <w:t xml:space="preserve">Tabela </w:t>
      </w:r>
      <w:fldSimple w:instr=" SEQ Tabela \* ARABIC ">
        <w:r>
          <w:t>12</w:t>
        </w:r>
      </w:fldSimple>
      <w:bookmarkEnd w:id="47"/>
      <w:r>
        <w:t>. Wyniki testu Johansena</w:t>
      </w:r>
      <w:bookmarkEnd w:id="48"/>
    </w:p>
    <w:p w14:paraId="5847D68C" w14:textId="77777777" w:rsidR="004C7770" w:rsidRDefault="004C7770">
      <w:pPr>
        <w:rPr>
          <w:color w:val="FF0000"/>
        </w:rPr>
      </w:pPr>
    </w:p>
    <w:p w14:paraId="56FEA74D" w14:textId="77777777" w:rsidR="004C7770" w:rsidRDefault="00000000">
      <w:r>
        <w:rPr>
          <w:highlight w:val="yellow"/>
        </w:rPr>
        <w:t>Z (</w:t>
      </w:r>
      <w:r>
        <w:rPr>
          <w:highlight w:val="yellow"/>
        </w:rPr>
        <w:fldChar w:fldCharType="begin"/>
      </w:r>
      <w:r>
        <w:rPr>
          <w:highlight w:val="yellow"/>
        </w:rPr>
        <w:instrText xml:space="preserve"> REF _Ref133765050 \h </w:instrText>
      </w:r>
      <w:r>
        <w:rPr>
          <w:highlight w:val="yellow"/>
        </w:rPr>
      </w:r>
      <w:r>
        <w:rPr>
          <w:highlight w:val="yellow"/>
        </w:rPr>
        <w:fldChar w:fldCharType="separate"/>
      </w:r>
      <w:r>
        <w:rPr>
          <w:highlight w:val="yellow"/>
        </w:rPr>
        <w:t>Tabela 13</w:t>
      </w:r>
      <w:r>
        <w:rPr>
          <w:highlight w:val="yellow"/>
        </w:rPr>
        <w:fldChar w:fldCharType="end"/>
      </w:r>
      <w:r>
        <w:rPr>
          <w:highlight w:val="yellow"/>
        </w:rPr>
        <w:t>) wynika, że XMR wykazuje przyczynowość w sensie Grangera dla pozostałych kryptowalut, natomiast BNB dla wszystkich po za XMR.</w:t>
      </w:r>
    </w:p>
    <w:tbl>
      <w:tblPr>
        <w:tblStyle w:val="TableGrid"/>
        <w:tblW w:w="5216" w:type="dxa"/>
        <w:jc w:val="center"/>
        <w:tblLayout w:type="fixed"/>
        <w:tblLook w:val="04A0" w:firstRow="1" w:lastRow="0" w:firstColumn="1" w:lastColumn="0" w:noHBand="0" w:noVBand="1"/>
      </w:tblPr>
      <w:tblGrid>
        <w:gridCol w:w="1866"/>
        <w:gridCol w:w="1154"/>
        <w:gridCol w:w="896"/>
        <w:gridCol w:w="1300"/>
      </w:tblGrid>
      <w:tr w:rsidR="004C7770" w14:paraId="4CBB904A" w14:textId="77777777">
        <w:trPr>
          <w:trHeight w:val="23"/>
          <w:jc w:val="center"/>
        </w:trPr>
        <w:tc>
          <w:tcPr>
            <w:tcW w:w="1865" w:type="dxa"/>
            <w:tcBorders>
              <w:top w:val="single" w:sz="12" w:space="0" w:color="000000"/>
              <w:left w:val="nil"/>
              <w:bottom w:val="single" w:sz="12" w:space="0" w:color="000000"/>
              <w:right w:val="nil"/>
            </w:tcBorders>
            <w:vAlign w:val="center"/>
          </w:tcPr>
          <w:p w14:paraId="02652B23" w14:textId="77777777" w:rsidR="004C7770" w:rsidRDefault="00000000">
            <w:pPr>
              <w:pStyle w:val="Caption"/>
              <w:rPr>
                <w:rFonts w:cs="Times New Roman"/>
                <w:b/>
                <w:i w:val="0"/>
                <w:iCs w:val="0"/>
                <w:sz w:val="16"/>
                <w:szCs w:val="16"/>
                <w:highlight w:val="yellow"/>
              </w:rPr>
            </w:pPr>
            <w:r>
              <w:rPr>
                <w:rFonts w:eastAsia="Calibri" w:cs="Times New Roman"/>
                <w:i w:val="0"/>
                <w:iCs w:val="0"/>
                <w:sz w:val="16"/>
                <w:szCs w:val="16"/>
                <w:highlight w:val="yellow"/>
              </w:rPr>
              <w:t>Kierunek oddziaływania</w:t>
            </w:r>
          </w:p>
        </w:tc>
        <w:tc>
          <w:tcPr>
            <w:tcW w:w="1154" w:type="dxa"/>
            <w:tcBorders>
              <w:top w:val="single" w:sz="12" w:space="0" w:color="000000"/>
              <w:left w:val="nil"/>
              <w:bottom w:val="single" w:sz="12" w:space="0" w:color="000000"/>
              <w:right w:val="nil"/>
            </w:tcBorders>
            <w:vAlign w:val="center"/>
          </w:tcPr>
          <w:p w14:paraId="7E34A258" w14:textId="77777777" w:rsidR="004C7770" w:rsidRDefault="00000000">
            <w:pPr>
              <w:pStyle w:val="Caption"/>
              <w:rPr>
                <w:rFonts w:cs="Times New Roman"/>
                <w:b/>
                <w:i w:val="0"/>
                <w:iCs w:val="0"/>
                <w:sz w:val="16"/>
                <w:szCs w:val="16"/>
                <w:highlight w:val="yellow"/>
              </w:rPr>
            </w:pPr>
            <w:r>
              <w:rPr>
                <w:rFonts w:eastAsia="Calibri" w:cs="Times New Roman"/>
                <w:i w:val="0"/>
                <w:iCs w:val="0"/>
                <w:sz w:val="16"/>
                <w:szCs w:val="16"/>
                <w:highlight w:val="yellow"/>
              </w:rPr>
              <w:t>Statystyka χ2</w:t>
            </w:r>
          </w:p>
        </w:tc>
        <w:tc>
          <w:tcPr>
            <w:tcW w:w="896" w:type="dxa"/>
            <w:tcBorders>
              <w:top w:val="single" w:sz="12" w:space="0" w:color="000000"/>
              <w:left w:val="nil"/>
              <w:bottom w:val="single" w:sz="12" w:space="0" w:color="000000"/>
              <w:right w:val="nil"/>
            </w:tcBorders>
            <w:vAlign w:val="center"/>
          </w:tcPr>
          <w:p w14:paraId="444518DC" w14:textId="77777777" w:rsidR="004C7770" w:rsidRDefault="00000000">
            <w:pPr>
              <w:pStyle w:val="Caption"/>
              <w:rPr>
                <w:rFonts w:cs="Times New Roman"/>
                <w:b/>
                <w:i w:val="0"/>
                <w:iCs w:val="0"/>
                <w:sz w:val="16"/>
                <w:szCs w:val="16"/>
                <w:highlight w:val="yellow"/>
              </w:rPr>
            </w:pPr>
            <w:r>
              <w:rPr>
                <w:rFonts w:eastAsia="Calibri" w:cs="Times New Roman"/>
                <w:i w:val="0"/>
                <w:iCs w:val="0"/>
                <w:sz w:val="16"/>
                <w:szCs w:val="16"/>
                <w:highlight w:val="yellow"/>
              </w:rPr>
              <w:t>p-value</w:t>
            </w:r>
          </w:p>
        </w:tc>
        <w:tc>
          <w:tcPr>
            <w:tcW w:w="1300" w:type="dxa"/>
            <w:tcBorders>
              <w:top w:val="single" w:sz="12" w:space="0" w:color="000000"/>
              <w:left w:val="nil"/>
              <w:bottom w:val="single" w:sz="12" w:space="0" w:color="000000"/>
              <w:right w:val="nil"/>
            </w:tcBorders>
            <w:vAlign w:val="center"/>
          </w:tcPr>
          <w:p w14:paraId="29D78950" w14:textId="77777777" w:rsidR="004C7770" w:rsidRDefault="00000000">
            <w:pPr>
              <w:pStyle w:val="Caption"/>
              <w:rPr>
                <w:rFonts w:cs="Times New Roman"/>
                <w:b/>
                <w:i w:val="0"/>
                <w:iCs w:val="0"/>
                <w:sz w:val="16"/>
                <w:szCs w:val="16"/>
                <w:highlight w:val="yellow"/>
              </w:rPr>
            </w:pPr>
            <w:r>
              <w:rPr>
                <w:rFonts w:eastAsia="Calibri" w:cs="Times New Roman"/>
                <w:i w:val="0"/>
                <w:iCs w:val="0"/>
                <w:sz w:val="16"/>
                <w:szCs w:val="16"/>
                <w:highlight w:val="yellow"/>
              </w:rPr>
              <w:t>Przyczynowość</w:t>
            </w:r>
          </w:p>
        </w:tc>
      </w:tr>
      <w:tr w:rsidR="004C7770" w14:paraId="75A06B5C" w14:textId="77777777">
        <w:trPr>
          <w:trHeight w:val="119"/>
          <w:jc w:val="center"/>
        </w:trPr>
        <w:tc>
          <w:tcPr>
            <w:tcW w:w="1865" w:type="dxa"/>
            <w:tcBorders>
              <w:top w:val="single" w:sz="12" w:space="0" w:color="000000"/>
              <w:left w:val="nil"/>
              <w:bottom w:val="nil"/>
              <w:right w:val="nil"/>
            </w:tcBorders>
            <w:vAlign w:val="center"/>
          </w:tcPr>
          <w:p w14:paraId="529B32A2"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R_BTC→R_BNB</w:t>
            </w:r>
          </w:p>
        </w:tc>
        <w:tc>
          <w:tcPr>
            <w:tcW w:w="1154" w:type="dxa"/>
            <w:tcBorders>
              <w:top w:val="single" w:sz="12" w:space="0" w:color="000000"/>
              <w:left w:val="nil"/>
              <w:bottom w:val="nil"/>
              <w:right w:val="nil"/>
            </w:tcBorders>
            <w:vAlign w:val="center"/>
          </w:tcPr>
          <w:p w14:paraId="26F26332"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6.02</w:t>
            </w:r>
          </w:p>
        </w:tc>
        <w:tc>
          <w:tcPr>
            <w:tcW w:w="896" w:type="dxa"/>
            <w:tcBorders>
              <w:top w:val="single" w:sz="12" w:space="0" w:color="000000"/>
              <w:left w:val="nil"/>
              <w:bottom w:val="nil"/>
              <w:right w:val="nil"/>
            </w:tcBorders>
            <w:vAlign w:val="center"/>
          </w:tcPr>
          <w:p w14:paraId="3BD42FAF"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0.538</w:t>
            </w:r>
          </w:p>
        </w:tc>
        <w:tc>
          <w:tcPr>
            <w:tcW w:w="1300" w:type="dxa"/>
            <w:tcBorders>
              <w:top w:val="single" w:sz="12" w:space="0" w:color="000000"/>
              <w:left w:val="nil"/>
              <w:bottom w:val="nil"/>
              <w:right w:val="nil"/>
            </w:tcBorders>
            <w:vAlign w:val="center"/>
          </w:tcPr>
          <w:p w14:paraId="56362118" w14:textId="77777777" w:rsidR="004C7770" w:rsidRDefault="004C7770">
            <w:pPr>
              <w:pStyle w:val="Caption"/>
              <w:spacing w:after="0"/>
              <w:rPr>
                <w:rFonts w:cs="Times New Roman"/>
                <w:i w:val="0"/>
                <w:iCs w:val="0"/>
                <w:sz w:val="16"/>
                <w:szCs w:val="16"/>
                <w:highlight w:val="yellow"/>
              </w:rPr>
            </w:pPr>
          </w:p>
        </w:tc>
      </w:tr>
      <w:tr w:rsidR="004C7770" w14:paraId="673C3E09" w14:textId="77777777">
        <w:trPr>
          <w:trHeight w:val="119"/>
          <w:jc w:val="center"/>
        </w:trPr>
        <w:tc>
          <w:tcPr>
            <w:tcW w:w="1865" w:type="dxa"/>
            <w:tcBorders>
              <w:top w:val="nil"/>
              <w:left w:val="nil"/>
              <w:bottom w:val="nil"/>
              <w:right w:val="nil"/>
            </w:tcBorders>
            <w:vAlign w:val="center"/>
          </w:tcPr>
          <w:p w14:paraId="264399DD"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R_BTC→R_XMR</w:t>
            </w:r>
          </w:p>
        </w:tc>
        <w:tc>
          <w:tcPr>
            <w:tcW w:w="1154" w:type="dxa"/>
            <w:tcBorders>
              <w:top w:val="nil"/>
              <w:left w:val="nil"/>
              <w:bottom w:val="nil"/>
              <w:right w:val="nil"/>
            </w:tcBorders>
            <w:vAlign w:val="center"/>
          </w:tcPr>
          <w:p w14:paraId="0A728D6D"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6.94</w:t>
            </w:r>
          </w:p>
        </w:tc>
        <w:tc>
          <w:tcPr>
            <w:tcW w:w="896" w:type="dxa"/>
            <w:tcBorders>
              <w:top w:val="nil"/>
              <w:left w:val="nil"/>
              <w:bottom w:val="nil"/>
              <w:right w:val="nil"/>
            </w:tcBorders>
            <w:vAlign w:val="center"/>
          </w:tcPr>
          <w:p w14:paraId="67A855C7"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 xml:space="preserve">0.4348 </w:t>
            </w:r>
          </w:p>
        </w:tc>
        <w:tc>
          <w:tcPr>
            <w:tcW w:w="1300" w:type="dxa"/>
            <w:tcBorders>
              <w:top w:val="nil"/>
              <w:left w:val="nil"/>
              <w:bottom w:val="nil"/>
              <w:right w:val="nil"/>
            </w:tcBorders>
            <w:vAlign w:val="center"/>
          </w:tcPr>
          <w:p w14:paraId="3FEFA290" w14:textId="77777777" w:rsidR="004C7770" w:rsidRDefault="004C7770">
            <w:pPr>
              <w:pStyle w:val="Caption"/>
              <w:spacing w:after="0"/>
              <w:rPr>
                <w:rFonts w:cs="Times New Roman"/>
                <w:i w:val="0"/>
                <w:iCs w:val="0"/>
                <w:sz w:val="16"/>
                <w:szCs w:val="16"/>
                <w:highlight w:val="yellow"/>
              </w:rPr>
            </w:pPr>
          </w:p>
        </w:tc>
      </w:tr>
      <w:tr w:rsidR="004C7770" w14:paraId="78BC1CBD" w14:textId="77777777">
        <w:trPr>
          <w:trHeight w:val="119"/>
          <w:jc w:val="center"/>
        </w:trPr>
        <w:tc>
          <w:tcPr>
            <w:tcW w:w="1865" w:type="dxa"/>
            <w:tcBorders>
              <w:top w:val="nil"/>
              <w:left w:val="nil"/>
              <w:bottom w:val="single" w:sz="12" w:space="0" w:color="000000"/>
              <w:right w:val="nil"/>
            </w:tcBorders>
            <w:vAlign w:val="center"/>
          </w:tcPr>
          <w:p w14:paraId="0D24C34D"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R_BTC→R_BAT</w:t>
            </w:r>
          </w:p>
        </w:tc>
        <w:tc>
          <w:tcPr>
            <w:tcW w:w="1154" w:type="dxa"/>
            <w:tcBorders>
              <w:top w:val="nil"/>
              <w:left w:val="nil"/>
              <w:bottom w:val="single" w:sz="12" w:space="0" w:color="000000"/>
              <w:right w:val="nil"/>
            </w:tcBorders>
            <w:vAlign w:val="center"/>
          </w:tcPr>
          <w:p w14:paraId="56652741"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13.05</w:t>
            </w:r>
          </w:p>
        </w:tc>
        <w:tc>
          <w:tcPr>
            <w:tcW w:w="896" w:type="dxa"/>
            <w:tcBorders>
              <w:top w:val="nil"/>
              <w:left w:val="nil"/>
              <w:bottom w:val="single" w:sz="12" w:space="0" w:color="000000"/>
              <w:right w:val="nil"/>
            </w:tcBorders>
            <w:vAlign w:val="center"/>
          </w:tcPr>
          <w:p w14:paraId="019FD0FE"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 xml:space="preserve">0.0708 </w:t>
            </w:r>
          </w:p>
        </w:tc>
        <w:tc>
          <w:tcPr>
            <w:tcW w:w="1300" w:type="dxa"/>
            <w:tcBorders>
              <w:top w:val="nil"/>
              <w:left w:val="nil"/>
              <w:bottom w:val="single" w:sz="12" w:space="0" w:color="000000"/>
              <w:right w:val="nil"/>
            </w:tcBorders>
            <w:vAlign w:val="center"/>
          </w:tcPr>
          <w:p w14:paraId="6B2154B9" w14:textId="77777777" w:rsidR="004C7770" w:rsidRDefault="004C7770">
            <w:pPr>
              <w:pStyle w:val="Caption"/>
              <w:spacing w:after="0"/>
              <w:rPr>
                <w:rFonts w:cs="Times New Roman"/>
                <w:i w:val="0"/>
                <w:iCs w:val="0"/>
                <w:sz w:val="16"/>
                <w:szCs w:val="16"/>
                <w:highlight w:val="yellow"/>
              </w:rPr>
            </w:pPr>
          </w:p>
        </w:tc>
      </w:tr>
      <w:tr w:rsidR="004C7770" w14:paraId="7F9CAE79" w14:textId="77777777">
        <w:trPr>
          <w:trHeight w:val="119"/>
          <w:jc w:val="center"/>
        </w:trPr>
        <w:tc>
          <w:tcPr>
            <w:tcW w:w="1865" w:type="dxa"/>
            <w:tcBorders>
              <w:top w:val="nil"/>
              <w:left w:val="nil"/>
              <w:bottom w:val="nil"/>
              <w:right w:val="nil"/>
            </w:tcBorders>
            <w:vAlign w:val="center"/>
          </w:tcPr>
          <w:p w14:paraId="63A77AD1"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R_BNB→R_BTC</w:t>
            </w:r>
          </w:p>
        </w:tc>
        <w:tc>
          <w:tcPr>
            <w:tcW w:w="1154" w:type="dxa"/>
            <w:tcBorders>
              <w:top w:val="nil"/>
              <w:left w:val="nil"/>
              <w:bottom w:val="nil"/>
              <w:right w:val="nil"/>
            </w:tcBorders>
            <w:vAlign w:val="center"/>
          </w:tcPr>
          <w:p w14:paraId="2B1F7D04"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18.34</w:t>
            </w:r>
          </w:p>
        </w:tc>
        <w:tc>
          <w:tcPr>
            <w:tcW w:w="896" w:type="dxa"/>
            <w:tcBorders>
              <w:top w:val="nil"/>
              <w:left w:val="nil"/>
              <w:bottom w:val="nil"/>
              <w:right w:val="nil"/>
            </w:tcBorders>
            <w:vAlign w:val="center"/>
          </w:tcPr>
          <w:p w14:paraId="720BDB2A"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0.0105</w:t>
            </w:r>
          </w:p>
        </w:tc>
        <w:tc>
          <w:tcPr>
            <w:tcW w:w="1300" w:type="dxa"/>
            <w:tcBorders>
              <w:top w:val="nil"/>
              <w:left w:val="nil"/>
              <w:bottom w:val="nil"/>
              <w:right w:val="nil"/>
            </w:tcBorders>
            <w:vAlign w:val="center"/>
          </w:tcPr>
          <w:p w14:paraId="4BE3DCDC"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Y</w:t>
            </w:r>
          </w:p>
        </w:tc>
      </w:tr>
      <w:tr w:rsidR="004C7770" w14:paraId="6F782605" w14:textId="77777777">
        <w:trPr>
          <w:trHeight w:val="119"/>
          <w:jc w:val="center"/>
        </w:trPr>
        <w:tc>
          <w:tcPr>
            <w:tcW w:w="1865" w:type="dxa"/>
            <w:tcBorders>
              <w:top w:val="nil"/>
              <w:left w:val="nil"/>
              <w:bottom w:val="nil"/>
              <w:right w:val="nil"/>
            </w:tcBorders>
            <w:vAlign w:val="center"/>
          </w:tcPr>
          <w:p w14:paraId="38DE4DE5"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R_BNB→R_XMR</w:t>
            </w:r>
          </w:p>
        </w:tc>
        <w:tc>
          <w:tcPr>
            <w:tcW w:w="1154" w:type="dxa"/>
            <w:tcBorders>
              <w:top w:val="nil"/>
              <w:left w:val="nil"/>
              <w:bottom w:val="nil"/>
              <w:right w:val="nil"/>
            </w:tcBorders>
            <w:vAlign w:val="center"/>
          </w:tcPr>
          <w:p w14:paraId="435F206F"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11.45</w:t>
            </w:r>
          </w:p>
        </w:tc>
        <w:tc>
          <w:tcPr>
            <w:tcW w:w="896" w:type="dxa"/>
            <w:tcBorders>
              <w:top w:val="nil"/>
              <w:left w:val="nil"/>
              <w:bottom w:val="nil"/>
              <w:right w:val="nil"/>
            </w:tcBorders>
            <w:vAlign w:val="center"/>
          </w:tcPr>
          <w:p w14:paraId="336C1EC9"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0.12</w:t>
            </w:r>
          </w:p>
        </w:tc>
        <w:tc>
          <w:tcPr>
            <w:tcW w:w="1300" w:type="dxa"/>
            <w:tcBorders>
              <w:top w:val="nil"/>
              <w:left w:val="nil"/>
              <w:bottom w:val="nil"/>
              <w:right w:val="nil"/>
            </w:tcBorders>
            <w:vAlign w:val="center"/>
          </w:tcPr>
          <w:p w14:paraId="55E5E467" w14:textId="77777777" w:rsidR="004C7770" w:rsidRDefault="004C7770">
            <w:pPr>
              <w:pStyle w:val="Caption"/>
              <w:spacing w:after="0"/>
              <w:rPr>
                <w:rFonts w:cs="Times New Roman"/>
                <w:i w:val="0"/>
                <w:iCs w:val="0"/>
                <w:sz w:val="16"/>
                <w:szCs w:val="16"/>
                <w:highlight w:val="yellow"/>
              </w:rPr>
            </w:pPr>
          </w:p>
        </w:tc>
      </w:tr>
      <w:tr w:rsidR="004C7770" w14:paraId="7236D140" w14:textId="77777777">
        <w:trPr>
          <w:trHeight w:val="119"/>
          <w:jc w:val="center"/>
        </w:trPr>
        <w:tc>
          <w:tcPr>
            <w:tcW w:w="1865" w:type="dxa"/>
            <w:tcBorders>
              <w:top w:val="nil"/>
              <w:left w:val="nil"/>
              <w:bottom w:val="nil"/>
              <w:right w:val="nil"/>
            </w:tcBorders>
            <w:vAlign w:val="center"/>
          </w:tcPr>
          <w:p w14:paraId="6F578F84"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R_BNB→R_BAT</w:t>
            </w:r>
          </w:p>
        </w:tc>
        <w:tc>
          <w:tcPr>
            <w:tcW w:w="1154" w:type="dxa"/>
            <w:tcBorders>
              <w:top w:val="nil"/>
              <w:left w:val="nil"/>
              <w:bottom w:val="nil"/>
              <w:right w:val="nil"/>
            </w:tcBorders>
            <w:vAlign w:val="center"/>
          </w:tcPr>
          <w:p w14:paraId="0D29A4FB" w14:textId="77777777" w:rsidR="004C7770" w:rsidRDefault="00000000">
            <w:pPr>
              <w:pStyle w:val="Caption"/>
              <w:spacing w:after="0"/>
              <w:rPr>
                <w:rFonts w:cs="Times New Roman"/>
                <w:i w:val="0"/>
                <w:iCs w:val="0"/>
                <w:sz w:val="16"/>
                <w:szCs w:val="16"/>
                <w:highlight w:val="yellow"/>
                <w:lang w:val="en-GB"/>
              </w:rPr>
            </w:pPr>
            <w:r>
              <w:rPr>
                <w:rFonts w:eastAsia="Calibri" w:cs="Times New Roman"/>
                <w:i w:val="0"/>
                <w:iCs w:val="0"/>
                <w:sz w:val="16"/>
                <w:szCs w:val="16"/>
                <w:highlight w:val="yellow"/>
              </w:rPr>
              <w:t>24.00</w:t>
            </w:r>
          </w:p>
        </w:tc>
        <w:tc>
          <w:tcPr>
            <w:tcW w:w="896" w:type="dxa"/>
            <w:tcBorders>
              <w:top w:val="nil"/>
              <w:left w:val="nil"/>
              <w:bottom w:val="nil"/>
              <w:right w:val="nil"/>
            </w:tcBorders>
            <w:vAlign w:val="center"/>
          </w:tcPr>
          <w:p w14:paraId="11AAE590" w14:textId="77777777" w:rsidR="004C7770" w:rsidRDefault="00000000">
            <w:pPr>
              <w:pStyle w:val="Caption"/>
              <w:spacing w:after="0"/>
              <w:rPr>
                <w:rFonts w:cs="Times New Roman"/>
                <w:i w:val="0"/>
                <w:iCs w:val="0"/>
                <w:sz w:val="16"/>
                <w:szCs w:val="16"/>
                <w:highlight w:val="yellow"/>
                <w:lang w:val="en-GB"/>
              </w:rPr>
            </w:pPr>
            <w:r>
              <w:rPr>
                <w:rFonts w:eastAsia="Calibri" w:cs="Times New Roman"/>
                <w:i w:val="0"/>
                <w:iCs w:val="0"/>
                <w:sz w:val="16"/>
                <w:szCs w:val="16"/>
                <w:highlight w:val="yellow"/>
              </w:rPr>
              <w:t>1.14E-03</w:t>
            </w:r>
          </w:p>
        </w:tc>
        <w:tc>
          <w:tcPr>
            <w:tcW w:w="1300" w:type="dxa"/>
            <w:tcBorders>
              <w:top w:val="nil"/>
              <w:left w:val="nil"/>
              <w:bottom w:val="nil"/>
              <w:right w:val="nil"/>
            </w:tcBorders>
            <w:vAlign w:val="center"/>
          </w:tcPr>
          <w:p w14:paraId="64357783" w14:textId="77777777" w:rsidR="004C7770" w:rsidRDefault="00000000">
            <w:pPr>
              <w:pStyle w:val="Caption"/>
              <w:spacing w:after="0"/>
              <w:rPr>
                <w:rFonts w:cs="Times New Roman"/>
                <w:i w:val="0"/>
                <w:iCs w:val="0"/>
                <w:sz w:val="16"/>
                <w:szCs w:val="16"/>
                <w:highlight w:val="yellow"/>
                <w:lang w:val="en-GB"/>
              </w:rPr>
            </w:pPr>
            <w:r>
              <w:rPr>
                <w:rFonts w:eastAsia="Calibri" w:cs="Times New Roman"/>
                <w:i w:val="0"/>
                <w:iCs w:val="0"/>
                <w:sz w:val="16"/>
                <w:szCs w:val="16"/>
                <w:highlight w:val="yellow"/>
                <w:lang w:val="en-GB"/>
              </w:rPr>
              <w:t>Y</w:t>
            </w:r>
          </w:p>
        </w:tc>
      </w:tr>
      <w:tr w:rsidR="004C7770" w14:paraId="73C1316B" w14:textId="77777777">
        <w:trPr>
          <w:trHeight w:val="119"/>
          <w:jc w:val="center"/>
        </w:trPr>
        <w:tc>
          <w:tcPr>
            <w:tcW w:w="1865" w:type="dxa"/>
            <w:tcBorders>
              <w:top w:val="single" w:sz="12" w:space="0" w:color="000000"/>
              <w:left w:val="nil"/>
              <w:bottom w:val="nil"/>
              <w:right w:val="nil"/>
            </w:tcBorders>
            <w:vAlign w:val="center"/>
          </w:tcPr>
          <w:p w14:paraId="3C067D56"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R_XMR→R_BTC</w:t>
            </w:r>
          </w:p>
        </w:tc>
        <w:tc>
          <w:tcPr>
            <w:tcW w:w="1154" w:type="dxa"/>
            <w:tcBorders>
              <w:top w:val="single" w:sz="12" w:space="0" w:color="000000"/>
              <w:left w:val="nil"/>
              <w:bottom w:val="nil"/>
              <w:right w:val="nil"/>
            </w:tcBorders>
            <w:vAlign w:val="center"/>
          </w:tcPr>
          <w:p w14:paraId="60031419" w14:textId="77777777" w:rsidR="004C7770" w:rsidRDefault="00000000">
            <w:pPr>
              <w:pStyle w:val="Caption"/>
              <w:spacing w:after="0"/>
              <w:rPr>
                <w:rFonts w:cs="Times New Roman"/>
                <w:i w:val="0"/>
                <w:iCs w:val="0"/>
                <w:sz w:val="16"/>
                <w:szCs w:val="16"/>
                <w:highlight w:val="yellow"/>
                <w:lang w:val="en-GB"/>
              </w:rPr>
            </w:pPr>
            <w:r>
              <w:rPr>
                <w:rFonts w:eastAsia="Calibri" w:cs="Times New Roman"/>
                <w:i w:val="0"/>
                <w:iCs w:val="0"/>
                <w:sz w:val="16"/>
                <w:szCs w:val="16"/>
                <w:highlight w:val="yellow"/>
                <w:lang w:val="en-GB"/>
              </w:rPr>
              <w:t>17.20</w:t>
            </w:r>
          </w:p>
        </w:tc>
        <w:tc>
          <w:tcPr>
            <w:tcW w:w="896" w:type="dxa"/>
            <w:tcBorders>
              <w:top w:val="single" w:sz="12" w:space="0" w:color="000000"/>
              <w:left w:val="nil"/>
              <w:bottom w:val="nil"/>
              <w:right w:val="nil"/>
            </w:tcBorders>
            <w:vAlign w:val="center"/>
          </w:tcPr>
          <w:p w14:paraId="7126E456" w14:textId="77777777" w:rsidR="004C7770" w:rsidRDefault="00000000">
            <w:pPr>
              <w:pStyle w:val="Caption"/>
              <w:spacing w:after="0"/>
              <w:rPr>
                <w:rFonts w:cs="Times New Roman"/>
                <w:i w:val="0"/>
                <w:iCs w:val="0"/>
                <w:sz w:val="16"/>
                <w:szCs w:val="16"/>
                <w:highlight w:val="yellow"/>
                <w:lang w:val="en-GB"/>
              </w:rPr>
            </w:pPr>
            <w:r>
              <w:rPr>
                <w:rFonts w:eastAsia="Calibri" w:cs="Times New Roman"/>
                <w:i w:val="0"/>
                <w:iCs w:val="0"/>
                <w:sz w:val="16"/>
                <w:szCs w:val="16"/>
                <w:highlight w:val="yellow"/>
                <w:lang w:val="en-GB"/>
              </w:rPr>
              <w:t>0.0161</w:t>
            </w:r>
          </w:p>
        </w:tc>
        <w:tc>
          <w:tcPr>
            <w:tcW w:w="1300" w:type="dxa"/>
            <w:tcBorders>
              <w:top w:val="single" w:sz="12" w:space="0" w:color="000000"/>
              <w:left w:val="nil"/>
              <w:bottom w:val="nil"/>
              <w:right w:val="nil"/>
            </w:tcBorders>
            <w:vAlign w:val="center"/>
          </w:tcPr>
          <w:p w14:paraId="7C12AE9A" w14:textId="77777777" w:rsidR="004C7770" w:rsidRDefault="00000000">
            <w:pPr>
              <w:pStyle w:val="Caption"/>
              <w:spacing w:after="0"/>
              <w:rPr>
                <w:rFonts w:cs="Times New Roman"/>
                <w:i w:val="0"/>
                <w:iCs w:val="0"/>
                <w:sz w:val="16"/>
                <w:szCs w:val="16"/>
                <w:highlight w:val="yellow"/>
                <w:lang w:val="en-GB"/>
              </w:rPr>
            </w:pPr>
            <w:r>
              <w:rPr>
                <w:rFonts w:eastAsia="Calibri" w:cs="Times New Roman"/>
                <w:i w:val="0"/>
                <w:iCs w:val="0"/>
                <w:sz w:val="16"/>
                <w:szCs w:val="16"/>
                <w:highlight w:val="yellow"/>
                <w:lang w:val="en-GB"/>
              </w:rPr>
              <w:t>Y</w:t>
            </w:r>
          </w:p>
        </w:tc>
      </w:tr>
      <w:tr w:rsidR="004C7770" w14:paraId="3BB06AA2" w14:textId="77777777">
        <w:trPr>
          <w:trHeight w:val="119"/>
          <w:jc w:val="center"/>
        </w:trPr>
        <w:tc>
          <w:tcPr>
            <w:tcW w:w="1865" w:type="dxa"/>
            <w:tcBorders>
              <w:top w:val="nil"/>
              <w:left w:val="nil"/>
              <w:bottom w:val="nil"/>
              <w:right w:val="nil"/>
            </w:tcBorders>
            <w:vAlign w:val="center"/>
          </w:tcPr>
          <w:p w14:paraId="5591D03A" w14:textId="77777777" w:rsidR="004C7770"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R_XMR→R_BNB</w:t>
            </w:r>
          </w:p>
        </w:tc>
        <w:tc>
          <w:tcPr>
            <w:tcW w:w="1154" w:type="dxa"/>
            <w:tcBorders>
              <w:top w:val="nil"/>
              <w:left w:val="nil"/>
              <w:bottom w:val="nil"/>
              <w:right w:val="nil"/>
            </w:tcBorders>
            <w:vAlign w:val="center"/>
          </w:tcPr>
          <w:p w14:paraId="55EE32BC" w14:textId="77777777" w:rsidR="004C7770" w:rsidRDefault="00000000">
            <w:pPr>
              <w:pStyle w:val="Caption"/>
              <w:spacing w:after="0"/>
              <w:rPr>
                <w:rFonts w:cs="Times New Roman"/>
                <w:i w:val="0"/>
                <w:iCs w:val="0"/>
                <w:sz w:val="16"/>
                <w:szCs w:val="16"/>
                <w:highlight w:val="yellow"/>
                <w:lang w:val="en-GB"/>
              </w:rPr>
            </w:pPr>
            <w:r>
              <w:rPr>
                <w:rFonts w:eastAsia="Calibri" w:cs="Times New Roman"/>
                <w:i w:val="0"/>
                <w:iCs w:val="0"/>
                <w:sz w:val="16"/>
                <w:szCs w:val="16"/>
                <w:highlight w:val="yellow"/>
                <w:lang w:val="en-GB"/>
              </w:rPr>
              <w:t>17.67</w:t>
            </w:r>
          </w:p>
        </w:tc>
        <w:tc>
          <w:tcPr>
            <w:tcW w:w="896" w:type="dxa"/>
            <w:tcBorders>
              <w:top w:val="nil"/>
              <w:left w:val="nil"/>
              <w:bottom w:val="nil"/>
              <w:right w:val="nil"/>
            </w:tcBorders>
            <w:vAlign w:val="center"/>
          </w:tcPr>
          <w:p w14:paraId="2E1D4531" w14:textId="77777777" w:rsidR="004C7770" w:rsidRDefault="00000000">
            <w:pPr>
              <w:pStyle w:val="Caption"/>
              <w:spacing w:after="0"/>
              <w:rPr>
                <w:rFonts w:cs="Times New Roman"/>
                <w:i w:val="0"/>
                <w:iCs w:val="0"/>
                <w:sz w:val="16"/>
                <w:szCs w:val="16"/>
                <w:highlight w:val="yellow"/>
                <w:lang w:val="en-GB"/>
              </w:rPr>
            </w:pPr>
            <w:r>
              <w:rPr>
                <w:rFonts w:eastAsia="Calibri" w:cs="Times New Roman"/>
                <w:i w:val="0"/>
                <w:iCs w:val="0"/>
                <w:sz w:val="16"/>
                <w:szCs w:val="16"/>
                <w:highlight w:val="yellow"/>
                <w:lang w:val="en-GB"/>
              </w:rPr>
              <w:t>0.0135</w:t>
            </w:r>
          </w:p>
        </w:tc>
        <w:tc>
          <w:tcPr>
            <w:tcW w:w="1300" w:type="dxa"/>
            <w:tcBorders>
              <w:top w:val="nil"/>
              <w:left w:val="nil"/>
              <w:bottom w:val="nil"/>
              <w:right w:val="nil"/>
            </w:tcBorders>
            <w:vAlign w:val="center"/>
          </w:tcPr>
          <w:p w14:paraId="33F43C0C" w14:textId="77777777" w:rsidR="004C7770" w:rsidRDefault="00000000">
            <w:pPr>
              <w:pStyle w:val="Caption"/>
              <w:spacing w:after="0"/>
              <w:rPr>
                <w:rFonts w:cs="Times New Roman"/>
                <w:i w:val="0"/>
                <w:iCs w:val="0"/>
                <w:sz w:val="16"/>
                <w:szCs w:val="16"/>
                <w:highlight w:val="yellow"/>
                <w:lang w:val="en-GB"/>
              </w:rPr>
            </w:pPr>
            <w:r>
              <w:rPr>
                <w:rFonts w:eastAsia="Calibri" w:cs="Times New Roman"/>
                <w:i w:val="0"/>
                <w:iCs w:val="0"/>
                <w:sz w:val="16"/>
                <w:szCs w:val="16"/>
                <w:highlight w:val="yellow"/>
                <w:lang w:val="en-GB"/>
              </w:rPr>
              <w:t>Y</w:t>
            </w:r>
          </w:p>
        </w:tc>
      </w:tr>
      <w:tr w:rsidR="004C7770" w14:paraId="34E4BCAC" w14:textId="77777777">
        <w:trPr>
          <w:trHeight w:val="119"/>
          <w:jc w:val="center"/>
        </w:trPr>
        <w:tc>
          <w:tcPr>
            <w:tcW w:w="1865" w:type="dxa"/>
            <w:tcBorders>
              <w:top w:val="nil"/>
              <w:left w:val="nil"/>
              <w:bottom w:val="single" w:sz="12" w:space="0" w:color="000000"/>
              <w:right w:val="nil"/>
            </w:tcBorders>
            <w:vAlign w:val="center"/>
          </w:tcPr>
          <w:p w14:paraId="79F78D42" w14:textId="77777777" w:rsidR="004C7770" w:rsidRDefault="00000000">
            <w:pPr>
              <w:pStyle w:val="Caption"/>
              <w:spacing w:after="0"/>
              <w:rPr>
                <w:rFonts w:cs="Times New Roman"/>
                <w:i w:val="0"/>
                <w:iCs w:val="0"/>
                <w:sz w:val="16"/>
                <w:szCs w:val="16"/>
                <w:highlight w:val="yellow"/>
                <w:lang w:val="en-GB"/>
              </w:rPr>
            </w:pPr>
            <w:r>
              <w:rPr>
                <w:rFonts w:eastAsia="Calibri" w:cs="Times New Roman"/>
                <w:i w:val="0"/>
                <w:iCs w:val="0"/>
                <w:sz w:val="16"/>
                <w:szCs w:val="16"/>
                <w:highlight w:val="yellow"/>
                <w:lang w:val="en-GB"/>
              </w:rPr>
              <w:t>R_BAT→R_BAT</w:t>
            </w:r>
          </w:p>
        </w:tc>
        <w:tc>
          <w:tcPr>
            <w:tcW w:w="1154" w:type="dxa"/>
            <w:tcBorders>
              <w:top w:val="nil"/>
              <w:left w:val="nil"/>
              <w:bottom w:val="single" w:sz="12" w:space="0" w:color="000000"/>
              <w:right w:val="nil"/>
            </w:tcBorders>
            <w:vAlign w:val="center"/>
          </w:tcPr>
          <w:p w14:paraId="28F316F6" w14:textId="77777777" w:rsidR="004C7770" w:rsidRDefault="00000000">
            <w:pPr>
              <w:pStyle w:val="Caption"/>
              <w:spacing w:after="0"/>
              <w:rPr>
                <w:rFonts w:cs="Times New Roman"/>
                <w:i w:val="0"/>
                <w:iCs w:val="0"/>
                <w:sz w:val="16"/>
                <w:szCs w:val="16"/>
                <w:highlight w:val="yellow"/>
                <w:lang w:val="en-GB"/>
              </w:rPr>
            </w:pPr>
            <w:r>
              <w:rPr>
                <w:rFonts w:eastAsia="Calibri" w:cs="Times New Roman"/>
                <w:i w:val="0"/>
                <w:iCs w:val="0"/>
                <w:sz w:val="16"/>
                <w:szCs w:val="16"/>
                <w:highlight w:val="yellow"/>
                <w:lang w:val="en-GB"/>
              </w:rPr>
              <w:t>16.18</w:t>
            </w:r>
          </w:p>
        </w:tc>
        <w:tc>
          <w:tcPr>
            <w:tcW w:w="896" w:type="dxa"/>
            <w:tcBorders>
              <w:top w:val="nil"/>
              <w:left w:val="nil"/>
              <w:bottom w:val="single" w:sz="12" w:space="0" w:color="000000"/>
              <w:right w:val="nil"/>
            </w:tcBorders>
            <w:vAlign w:val="center"/>
          </w:tcPr>
          <w:p w14:paraId="10C4AA1F" w14:textId="77777777" w:rsidR="004C7770" w:rsidRDefault="00000000">
            <w:pPr>
              <w:pStyle w:val="Caption"/>
              <w:spacing w:after="0"/>
              <w:rPr>
                <w:rFonts w:cs="Times New Roman"/>
                <w:i w:val="0"/>
                <w:iCs w:val="0"/>
                <w:sz w:val="16"/>
                <w:szCs w:val="16"/>
                <w:highlight w:val="yellow"/>
                <w:lang w:val="en-GB"/>
              </w:rPr>
            </w:pPr>
            <w:r>
              <w:rPr>
                <w:rFonts w:eastAsia="Calibri" w:cs="Times New Roman"/>
                <w:i w:val="0"/>
                <w:iCs w:val="0"/>
                <w:sz w:val="16"/>
                <w:szCs w:val="16"/>
                <w:highlight w:val="yellow"/>
                <w:lang w:val="en-GB"/>
              </w:rPr>
              <w:t>0.0235</w:t>
            </w:r>
          </w:p>
        </w:tc>
        <w:tc>
          <w:tcPr>
            <w:tcW w:w="1300" w:type="dxa"/>
            <w:tcBorders>
              <w:top w:val="nil"/>
              <w:left w:val="nil"/>
              <w:bottom w:val="single" w:sz="12" w:space="0" w:color="000000"/>
              <w:right w:val="nil"/>
            </w:tcBorders>
            <w:vAlign w:val="center"/>
          </w:tcPr>
          <w:p w14:paraId="63BF1710" w14:textId="77777777" w:rsidR="004C7770" w:rsidRDefault="00000000">
            <w:pPr>
              <w:pStyle w:val="Caption"/>
              <w:spacing w:after="0"/>
              <w:rPr>
                <w:rFonts w:cs="Times New Roman"/>
                <w:i w:val="0"/>
                <w:iCs w:val="0"/>
                <w:sz w:val="16"/>
                <w:szCs w:val="16"/>
                <w:highlight w:val="yellow"/>
                <w:lang w:val="en-GB"/>
              </w:rPr>
            </w:pPr>
            <w:r>
              <w:rPr>
                <w:rFonts w:eastAsia="Calibri" w:cs="Times New Roman"/>
                <w:i w:val="0"/>
                <w:iCs w:val="0"/>
                <w:sz w:val="16"/>
                <w:szCs w:val="16"/>
                <w:highlight w:val="yellow"/>
                <w:lang w:val="en-GB"/>
              </w:rPr>
              <w:t>Y</w:t>
            </w:r>
          </w:p>
        </w:tc>
      </w:tr>
      <w:tr w:rsidR="004C7770" w14:paraId="206E6D23" w14:textId="77777777">
        <w:trPr>
          <w:trHeight w:val="119"/>
          <w:jc w:val="center"/>
        </w:trPr>
        <w:tc>
          <w:tcPr>
            <w:tcW w:w="1865" w:type="dxa"/>
            <w:tcBorders>
              <w:top w:val="single" w:sz="12" w:space="0" w:color="000000"/>
              <w:left w:val="nil"/>
              <w:bottom w:val="nil"/>
              <w:right w:val="nil"/>
            </w:tcBorders>
            <w:vAlign w:val="center"/>
          </w:tcPr>
          <w:p w14:paraId="4626CFA0" w14:textId="77777777" w:rsidR="004C7770" w:rsidRDefault="00000000">
            <w:pPr>
              <w:pStyle w:val="Caption"/>
              <w:spacing w:after="0"/>
              <w:rPr>
                <w:rFonts w:cs="Times New Roman"/>
                <w:i w:val="0"/>
                <w:iCs w:val="0"/>
                <w:sz w:val="16"/>
                <w:szCs w:val="16"/>
                <w:highlight w:val="yellow"/>
                <w:lang w:val="en-GB"/>
              </w:rPr>
            </w:pPr>
            <w:r>
              <w:rPr>
                <w:rFonts w:eastAsia="Calibri" w:cs="Times New Roman"/>
                <w:i w:val="0"/>
                <w:iCs w:val="0"/>
                <w:sz w:val="16"/>
                <w:szCs w:val="16"/>
                <w:highlight w:val="yellow"/>
                <w:lang w:val="en-GB"/>
              </w:rPr>
              <w:t>R_BAT→R_BTC</w:t>
            </w:r>
          </w:p>
        </w:tc>
        <w:tc>
          <w:tcPr>
            <w:tcW w:w="1154" w:type="dxa"/>
            <w:tcBorders>
              <w:top w:val="single" w:sz="12" w:space="0" w:color="000000"/>
              <w:left w:val="nil"/>
              <w:bottom w:val="nil"/>
              <w:right w:val="nil"/>
            </w:tcBorders>
            <w:vAlign w:val="center"/>
          </w:tcPr>
          <w:p w14:paraId="59F80F5B" w14:textId="77777777" w:rsidR="004C7770" w:rsidRDefault="00000000">
            <w:pPr>
              <w:pStyle w:val="Caption"/>
              <w:spacing w:after="0"/>
              <w:rPr>
                <w:rFonts w:cs="Times New Roman"/>
                <w:i w:val="0"/>
                <w:iCs w:val="0"/>
                <w:sz w:val="16"/>
                <w:szCs w:val="16"/>
                <w:highlight w:val="yellow"/>
                <w:lang w:val="en-GB"/>
              </w:rPr>
            </w:pPr>
            <w:r>
              <w:rPr>
                <w:rFonts w:eastAsia="Calibri" w:cs="Times New Roman"/>
                <w:i w:val="0"/>
                <w:iCs w:val="0"/>
                <w:sz w:val="16"/>
                <w:szCs w:val="16"/>
                <w:highlight w:val="yellow"/>
                <w:lang w:val="en-GB"/>
              </w:rPr>
              <w:t>3.66</w:t>
            </w:r>
          </w:p>
        </w:tc>
        <w:tc>
          <w:tcPr>
            <w:tcW w:w="896" w:type="dxa"/>
            <w:tcBorders>
              <w:top w:val="single" w:sz="12" w:space="0" w:color="000000"/>
              <w:left w:val="nil"/>
              <w:bottom w:val="nil"/>
              <w:right w:val="nil"/>
            </w:tcBorders>
            <w:vAlign w:val="center"/>
          </w:tcPr>
          <w:p w14:paraId="1C71F4EC" w14:textId="77777777" w:rsidR="004C7770" w:rsidRDefault="00000000">
            <w:pPr>
              <w:pStyle w:val="Caption"/>
              <w:spacing w:after="0"/>
              <w:rPr>
                <w:rFonts w:cs="Times New Roman"/>
                <w:i w:val="0"/>
                <w:iCs w:val="0"/>
                <w:sz w:val="16"/>
                <w:szCs w:val="16"/>
                <w:highlight w:val="yellow"/>
                <w:lang w:val="en-GB"/>
              </w:rPr>
            </w:pPr>
            <w:r>
              <w:rPr>
                <w:rFonts w:eastAsia="Calibri" w:cs="Times New Roman"/>
                <w:i w:val="0"/>
                <w:iCs w:val="0"/>
                <w:sz w:val="16"/>
                <w:szCs w:val="16"/>
                <w:highlight w:val="yellow"/>
                <w:lang w:val="en-GB"/>
              </w:rPr>
              <w:t>0.8175</w:t>
            </w:r>
          </w:p>
        </w:tc>
        <w:tc>
          <w:tcPr>
            <w:tcW w:w="1300" w:type="dxa"/>
            <w:tcBorders>
              <w:top w:val="single" w:sz="12" w:space="0" w:color="000000"/>
              <w:left w:val="nil"/>
              <w:bottom w:val="nil"/>
              <w:right w:val="nil"/>
            </w:tcBorders>
            <w:vAlign w:val="center"/>
          </w:tcPr>
          <w:p w14:paraId="5ACDB38F" w14:textId="77777777" w:rsidR="004C7770" w:rsidRDefault="004C7770">
            <w:pPr>
              <w:pStyle w:val="Caption"/>
              <w:spacing w:after="0"/>
              <w:rPr>
                <w:rFonts w:cs="Times New Roman"/>
                <w:i w:val="0"/>
                <w:iCs w:val="0"/>
                <w:sz w:val="16"/>
                <w:szCs w:val="16"/>
                <w:highlight w:val="yellow"/>
                <w:lang w:val="en-GB"/>
              </w:rPr>
            </w:pPr>
          </w:p>
        </w:tc>
      </w:tr>
      <w:tr w:rsidR="004C7770" w14:paraId="466DF6FE" w14:textId="77777777">
        <w:trPr>
          <w:trHeight w:val="119"/>
          <w:jc w:val="center"/>
        </w:trPr>
        <w:tc>
          <w:tcPr>
            <w:tcW w:w="1865" w:type="dxa"/>
            <w:tcBorders>
              <w:top w:val="nil"/>
              <w:left w:val="nil"/>
              <w:bottom w:val="nil"/>
              <w:right w:val="nil"/>
            </w:tcBorders>
            <w:vAlign w:val="center"/>
          </w:tcPr>
          <w:p w14:paraId="475D98AD" w14:textId="77777777" w:rsidR="004C7770" w:rsidRDefault="00000000">
            <w:pPr>
              <w:pStyle w:val="Caption"/>
              <w:spacing w:after="0"/>
              <w:rPr>
                <w:rFonts w:cs="Times New Roman"/>
                <w:i w:val="0"/>
                <w:iCs w:val="0"/>
                <w:sz w:val="16"/>
                <w:szCs w:val="16"/>
                <w:highlight w:val="yellow"/>
                <w:lang w:val="en-GB"/>
              </w:rPr>
            </w:pPr>
            <w:r>
              <w:rPr>
                <w:rFonts w:eastAsia="Calibri" w:cs="Times New Roman"/>
                <w:i w:val="0"/>
                <w:iCs w:val="0"/>
                <w:sz w:val="16"/>
                <w:szCs w:val="16"/>
                <w:highlight w:val="yellow"/>
                <w:lang w:val="en-GB"/>
              </w:rPr>
              <w:t>R_BAT→R_BNB</w:t>
            </w:r>
          </w:p>
        </w:tc>
        <w:tc>
          <w:tcPr>
            <w:tcW w:w="1154" w:type="dxa"/>
            <w:tcBorders>
              <w:top w:val="nil"/>
              <w:left w:val="nil"/>
              <w:bottom w:val="nil"/>
              <w:right w:val="nil"/>
            </w:tcBorders>
            <w:vAlign w:val="center"/>
          </w:tcPr>
          <w:p w14:paraId="6CB71131" w14:textId="77777777" w:rsidR="004C7770" w:rsidRDefault="00000000">
            <w:pPr>
              <w:pStyle w:val="Caption"/>
              <w:spacing w:after="0"/>
              <w:rPr>
                <w:rFonts w:cs="Times New Roman"/>
                <w:i w:val="0"/>
                <w:iCs w:val="0"/>
                <w:sz w:val="16"/>
                <w:szCs w:val="16"/>
                <w:highlight w:val="yellow"/>
                <w:lang w:val="en-GB"/>
              </w:rPr>
            </w:pPr>
            <w:r>
              <w:rPr>
                <w:rFonts w:eastAsia="Calibri" w:cs="Times New Roman"/>
                <w:i w:val="0"/>
                <w:iCs w:val="0"/>
                <w:sz w:val="16"/>
                <w:szCs w:val="16"/>
                <w:highlight w:val="yellow"/>
                <w:lang w:val="en-GB"/>
              </w:rPr>
              <w:t>3.68</w:t>
            </w:r>
          </w:p>
        </w:tc>
        <w:tc>
          <w:tcPr>
            <w:tcW w:w="896" w:type="dxa"/>
            <w:tcBorders>
              <w:top w:val="nil"/>
              <w:left w:val="nil"/>
              <w:bottom w:val="nil"/>
              <w:right w:val="nil"/>
            </w:tcBorders>
            <w:vAlign w:val="center"/>
          </w:tcPr>
          <w:p w14:paraId="461B77AA" w14:textId="77777777" w:rsidR="004C7770" w:rsidRDefault="00000000">
            <w:pPr>
              <w:pStyle w:val="Caption"/>
              <w:spacing w:after="0"/>
              <w:rPr>
                <w:rFonts w:cs="Times New Roman"/>
                <w:i w:val="0"/>
                <w:iCs w:val="0"/>
                <w:sz w:val="16"/>
                <w:szCs w:val="16"/>
                <w:highlight w:val="yellow"/>
                <w:lang w:val="en-GB"/>
              </w:rPr>
            </w:pPr>
            <w:r>
              <w:rPr>
                <w:rFonts w:eastAsia="Calibri" w:cs="Times New Roman"/>
                <w:i w:val="0"/>
                <w:iCs w:val="0"/>
                <w:sz w:val="16"/>
                <w:szCs w:val="16"/>
                <w:highlight w:val="yellow"/>
                <w:lang w:val="en-GB"/>
              </w:rPr>
              <w:t>0.8163</w:t>
            </w:r>
          </w:p>
        </w:tc>
        <w:tc>
          <w:tcPr>
            <w:tcW w:w="1300" w:type="dxa"/>
            <w:tcBorders>
              <w:top w:val="nil"/>
              <w:left w:val="nil"/>
              <w:bottom w:val="nil"/>
              <w:right w:val="nil"/>
            </w:tcBorders>
            <w:vAlign w:val="center"/>
          </w:tcPr>
          <w:p w14:paraId="26CAA022" w14:textId="77777777" w:rsidR="004C7770" w:rsidRDefault="004C7770">
            <w:pPr>
              <w:pStyle w:val="Caption"/>
              <w:spacing w:after="0"/>
              <w:rPr>
                <w:rFonts w:cs="Times New Roman"/>
                <w:i w:val="0"/>
                <w:iCs w:val="0"/>
                <w:sz w:val="16"/>
                <w:szCs w:val="16"/>
                <w:highlight w:val="yellow"/>
                <w:lang w:val="en-GB"/>
              </w:rPr>
            </w:pPr>
          </w:p>
        </w:tc>
      </w:tr>
      <w:tr w:rsidR="004C7770" w14:paraId="0BEBE955" w14:textId="77777777">
        <w:trPr>
          <w:trHeight w:val="119"/>
          <w:jc w:val="center"/>
        </w:trPr>
        <w:tc>
          <w:tcPr>
            <w:tcW w:w="1865" w:type="dxa"/>
            <w:tcBorders>
              <w:top w:val="nil"/>
              <w:left w:val="nil"/>
              <w:bottom w:val="single" w:sz="12" w:space="0" w:color="000000"/>
              <w:right w:val="nil"/>
            </w:tcBorders>
            <w:vAlign w:val="center"/>
          </w:tcPr>
          <w:p w14:paraId="03A9426C" w14:textId="77777777" w:rsidR="004C7770" w:rsidRDefault="00000000">
            <w:pPr>
              <w:pStyle w:val="Caption"/>
              <w:spacing w:after="0"/>
              <w:rPr>
                <w:rFonts w:cs="Times New Roman"/>
                <w:i w:val="0"/>
                <w:iCs w:val="0"/>
                <w:sz w:val="16"/>
                <w:szCs w:val="16"/>
                <w:highlight w:val="yellow"/>
                <w:lang w:val="en-GB"/>
              </w:rPr>
            </w:pPr>
            <w:r>
              <w:rPr>
                <w:rFonts w:eastAsia="Calibri" w:cs="Times New Roman"/>
                <w:i w:val="0"/>
                <w:iCs w:val="0"/>
                <w:sz w:val="16"/>
                <w:szCs w:val="16"/>
                <w:highlight w:val="yellow"/>
                <w:lang w:val="en-GB"/>
              </w:rPr>
              <w:t>R_BAT→R_XMR</w:t>
            </w:r>
          </w:p>
        </w:tc>
        <w:tc>
          <w:tcPr>
            <w:tcW w:w="1154" w:type="dxa"/>
            <w:tcBorders>
              <w:top w:val="nil"/>
              <w:left w:val="nil"/>
              <w:bottom w:val="single" w:sz="12" w:space="0" w:color="000000"/>
              <w:right w:val="nil"/>
            </w:tcBorders>
            <w:vAlign w:val="center"/>
          </w:tcPr>
          <w:p w14:paraId="0F65DC0A" w14:textId="77777777" w:rsidR="004C7770" w:rsidRDefault="00000000">
            <w:pPr>
              <w:pStyle w:val="Caption"/>
              <w:spacing w:after="0"/>
              <w:rPr>
                <w:rFonts w:cs="Times New Roman"/>
                <w:i w:val="0"/>
                <w:iCs w:val="0"/>
                <w:sz w:val="16"/>
                <w:szCs w:val="16"/>
                <w:highlight w:val="yellow"/>
                <w:lang w:val="en-GB"/>
              </w:rPr>
            </w:pPr>
            <w:r>
              <w:rPr>
                <w:rFonts w:eastAsia="Calibri" w:cs="Times New Roman"/>
                <w:i w:val="0"/>
                <w:iCs w:val="0"/>
                <w:sz w:val="16"/>
                <w:szCs w:val="16"/>
                <w:highlight w:val="yellow"/>
                <w:lang w:val="en-GB"/>
              </w:rPr>
              <w:t>11.99</w:t>
            </w:r>
          </w:p>
        </w:tc>
        <w:tc>
          <w:tcPr>
            <w:tcW w:w="896" w:type="dxa"/>
            <w:tcBorders>
              <w:top w:val="nil"/>
              <w:left w:val="nil"/>
              <w:bottom w:val="single" w:sz="12" w:space="0" w:color="000000"/>
              <w:right w:val="nil"/>
            </w:tcBorders>
            <w:vAlign w:val="center"/>
          </w:tcPr>
          <w:p w14:paraId="51B724F4" w14:textId="77777777" w:rsidR="004C7770" w:rsidRDefault="00000000">
            <w:pPr>
              <w:pStyle w:val="Caption"/>
              <w:spacing w:after="0"/>
              <w:rPr>
                <w:rFonts w:cs="Times New Roman"/>
                <w:i w:val="0"/>
                <w:iCs w:val="0"/>
                <w:sz w:val="16"/>
                <w:szCs w:val="16"/>
                <w:highlight w:val="yellow"/>
                <w:lang w:val="en-GB"/>
              </w:rPr>
            </w:pPr>
            <w:r>
              <w:rPr>
                <w:rFonts w:eastAsia="Calibri" w:cs="Times New Roman"/>
                <w:i w:val="0"/>
                <w:iCs w:val="0"/>
                <w:sz w:val="16"/>
                <w:szCs w:val="16"/>
                <w:highlight w:val="yellow"/>
                <w:lang w:val="en-GB"/>
              </w:rPr>
              <w:t>0.1008</w:t>
            </w:r>
          </w:p>
        </w:tc>
        <w:tc>
          <w:tcPr>
            <w:tcW w:w="1300" w:type="dxa"/>
            <w:tcBorders>
              <w:top w:val="nil"/>
              <w:left w:val="nil"/>
              <w:bottom w:val="single" w:sz="12" w:space="0" w:color="000000"/>
              <w:right w:val="nil"/>
            </w:tcBorders>
            <w:vAlign w:val="center"/>
          </w:tcPr>
          <w:p w14:paraId="7A117CC1" w14:textId="77777777" w:rsidR="004C7770" w:rsidRDefault="004C7770">
            <w:pPr>
              <w:pStyle w:val="Caption"/>
              <w:spacing w:after="0"/>
              <w:rPr>
                <w:rFonts w:cs="Times New Roman"/>
                <w:i w:val="0"/>
                <w:iCs w:val="0"/>
                <w:sz w:val="16"/>
                <w:szCs w:val="16"/>
                <w:highlight w:val="yellow"/>
                <w:lang w:val="en-GB"/>
              </w:rPr>
            </w:pPr>
          </w:p>
        </w:tc>
      </w:tr>
    </w:tbl>
    <w:p w14:paraId="74632709" w14:textId="77777777" w:rsidR="004C7770" w:rsidRDefault="00000000">
      <w:pPr>
        <w:pStyle w:val="Caption"/>
        <w:rPr>
          <w:color w:val="FF0000"/>
        </w:rPr>
      </w:pPr>
      <w:bookmarkStart w:id="49" w:name="_Ref133765050"/>
      <w:r>
        <w:t xml:space="preserve">Tabela </w:t>
      </w:r>
      <w:fldSimple w:instr=" SEQ Tabela \* ARABIC ">
        <w:r>
          <w:t>13</w:t>
        </w:r>
      </w:fldSimple>
      <w:bookmarkEnd w:id="49"/>
      <w:r>
        <w:t>. Test przyczynowości w sensie Grangera dla stóp zwrotu</w:t>
      </w:r>
    </w:p>
    <w:p w14:paraId="1ADD7736" w14:textId="77777777" w:rsidR="004C7770" w:rsidRDefault="00000000">
      <w:r>
        <w:t>Test nie dał natomiast podstaw do stwierdzenia istnienia przyczynowości w przeciwnym kierunku: wolumen nie jest przyczyną w sensie Grangera, dla stóp zwrotu jest on natomiast przyczyną w sensie Grangera dla zmienności stóp zwrotu.</w:t>
      </w:r>
    </w:p>
    <w:p w14:paraId="3D331EAB" w14:textId="77777777" w:rsidR="004C7770" w:rsidRDefault="004C7770"/>
    <w:tbl>
      <w:tblPr>
        <w:tblStyle w:val="TableGrid"/>
        <w:tblW w:w="5869" w:type="dxa"/>
        <w:jc w:val="center"/>
        <w:tblLayout w:type="fixed"/>
        <w:tblLook w:val="04A0" w:firstRow="1" w:lastRow="0" w:firstColumn="1" w:lastColumn="0" w:noHBand="0" w:noVBand="1"/>
      </w:tblPr>
      <w:tblGrid>
        <w:gridCol w:w="660"/>
        <w:gridCol w:w="1866"/>
        <w:gridCol w:w="1153"/>
        <w:gridCol w:w="888"/>
        <w:gridCol w:w="1302"/>
      </w:tblGrid>
      <w:tr w:rsidR="004C7770" w14:paraId="1B1CA375" w14:textId="77777777">
        <w:trPr>
          <w:trHeight w:val="23"/>
          <w:jc w:val="center"/>
        </w:trPr>
        <w:tc>
          <w:tcPr>
            <w:tcW w:w="660" w:type="dxa"/>
            <w:tcBorders>
              <w:top w:val="single" w:sz="12" w:space="0" w:color="000000"/>
              <w:left w:val="nil"/>
              <w:bottom w:val="single" w:sz="12" w:space="0" w:color="000000"/>
              <w:right w:val="nil"/>
            </w:tcBorders>
            <w:vAlign w:val="center"/>
          </w:tcPr>
          <w:p w14:paraId="6D2C6DF8" w14:textId="77777777" w:rsidR="004C7770" w:rsidRDefault="004C7770">
            <w:pPr>
              <w:pStyle w:val="Caption"/>
              <w:rPr>
                <w:rFonts w:eastAsia="Calibri" w:cs="Times New Roman"/>
                <w:i w:val="0"/>
                <w:iCs w:val="0"/>
                <w:sz w:val="16"/>
                <w:szCs w:val="16"/>
              </w:rPr>
            </w:pPr>
          </w:p>
        </w:tc>
        <w:tc>
          <w:tcPr>
            <w:tcW w:w="1866" w:type="dxa"/>
            <w:tcBorders>
              <w:top w:val="single" w:sz="12" w:space="0" w:color="000000"/>
              <w:left w:val="nil"/>
              <w:bottom w:val="single" w:sz="12" w:space="0" w:color="000000"/>
              <w:right w:val="nil"/>
            </w:tcBorders>
            <w:vAlign w:val="center"/>
          </w:tcPr>
          <w:p w14:paraId="5C83B9DB" w14:textId="77777777" w:rsidR="004C7770" w:rsidRDefault="00000000">
            <w:pPr>
              <w:pStyle w:val="Caption"/>
            </w:pPr>
            <w:r>
              <w:rPr>
                <w:rFonts w:eastAsia="Calibri" w:cs="Times New Roman"/>
                <w:i w:val="0"/>
                <w:iCs w:val="0"/>
                <w:sz w:val="16"/>
                <w:szCs w:val="16"/>
              </w:rPr>
              <w:t>Kierunek oddziaływania</w:t>
            </w:r>
          </w:p>
        </w:tc>
        <w:tc>
          <w:tcPr>
            <w:tcW w:w="1153" w:type="dxa"/>
            <w:tcBorders>
              <w:top w:val="single" w:sz="12" w:space="0" w:color="000000"/>
              <w:left w:val="nil"/>
              <w:bottom w:val="single" w:sz="12" w:space="0" w:color="000000"/>
              <w:right w:val="nil"/>
            </w:tcBorders>
            <w:vAlign w:val="center"/>
          </w:tcPr>
          <w:p w14:paraId="447DDCA7" w14:textId="77777777" w:rsidR="004C7770" w:rsidRDefault="00000000">
            <w:pPr>
              <w:pStyle w:val="Caption"/>
            </w:pPr>
            <w:r>
              <w:rPr>
                <w:rFonts w:eastAsia="Calibri" w:cs="Times New Roman"/>
                <w:i w:val="0"/>
                <w:iCs w:val="0"/>
                <w:sz w:val="16"/>
                <w:szCs w:val="16"/>
              </w:rPr>
              <w:t>Statystyka χ2</w:t>
            </w:r>
          </w:p>
        </w:tc>
        <w:tc>
          <w:tcPr>
            <w:tcW w:w="888" w:type="dxa"/>
            <w:tcBorders>
              <w:top w:val="single" w:sz="12" w:space="0" w:color="000000"/>
              <w:left w:val="nil"/>
              <w:bottom w:val="single" w:sz="12" w:space="0" w:color="000000"/>
              <w:right w:val="nil"/>
            </w:tcBorders>
            <w:vAlign w:val="center"/>
          </w:tcPr>
          <w:p w14:paraId="2B86C132" w14:textId="77777777" w:rsidR="004C7770" w:rsidRDefault="00000000">
            <w:pPr>
              <w:pStyle w:val="Caption"/>
            </w:pPr>
            <w:r>
              <w:rPr>
                <w:rFonts w:eastAsia="Calibri" w:cs="Times New Roman"/>
                <w:i w:val="0"/>
                <w:iCs w:val="0"/>
                <w:sz w:val="16"/>
                <w:szCs w:val="16"/>
              </w:rPr>
              <w:t>p-value</w:t>
            </w:r>
          </w:p>
        </w:tc>
        <w:tc>
          <w:tcPr>
            <w:tcW w:w="1302" w:type="dxa"/>
            <w:tcBorders>
              <w:top w:val="single" w:sz="12" w:space="0" w:color="000000"/>
              <w:left w:val="nil"/>
              <w:bottom w:val="single" w:sz="12" w:space="0" w:color="000000"/>
              <w:right w:val="nil"/>
            </w:tcBorders>
            <w:vAlign w:val="center"/>
          </w:tcPr>
          <w:p w14:paraId="6BAE5C6D" w14:textId="77777777" w:rsidR="004C7770" w:rsidRDefault="00000000">
            <w:pPr>
              <w:pStyle w:val="Caption"/>
            </w:pPr>
            <w:r>
              <w:rPr>
                <w:rFonts w:eastAsia="Calibri" w:cs="Times New Roman"/>
                <w:i w:val="0"/>
                <w:iCs w:val="0"/>
                <w:sz w:val="16"/>
                <w:szCs w:val="16"/>
              </w:rPr>
              <w:t>Przyczynowość</w:t>
            </w:r>
          </w:p>
        </w:tc>
      </w:tr>
      <w:tr w:rsidR="004C7770" w14:paraId="01D8766B" w14:textId="77777777">
        <w:trPr>
          <w:trHeight w:val="119"/>
          <w:jc w:val="center"/>
        </w:trPr>
        <w:tc>
          <w:tcPr>
            <w:tcW w:w="660" w:type="dxa"/>
            <w:tcBorders>
              <w:top w:val="single" w:sz="12" w:space="0" w:color="000000"/>
              <w:left w:val="nil"/>
              <w:bottom w:val="nil"/>
              <w:right w:val="nil"/>
            </w:tcBorders>
            <w:vAlign w:val="center"/>
          </w:tcPr>
          <w:p w14:paraId="34B77BAC" w14:textId="77777777" w:rsidR="004C7770" w:rsidRDefault="00000000">
            <w:pPr>
              <w:pStyle w:val="Caption"/>
              <w:spacing w:after="0"/>
            </w:pPr>
            <w:r>
              <w:rPr>
                <w:rFonts w:eastAsia="Calibri" w:cs="Times New Roman"/>
                <w:i w:val="0"/>
                <w:iCs w:val="0"/>
                <w:sz w:val="16"/>
                <w:szCs w:val="16"/>
              </w:rPr>
              <w:t>BTC</w:t>
            </w:r>
          </w:p>
        </w:tc>
        <w:tc>
          <w:tcPr>
            <w:tcW w:w="1866" w:type="dxa"/>
            <w:tcBorders>
              <w:top w:val="single" w:sz="12" w:space="0" w:color="000000"/>
              <w:left w:val="nil"/>
              <w:bottom w:val="nil"/>
              <w:right w:val="nil"/>
            </w:tcBorders>
            <w:vAlign w:val="center"/>
          </w:tcPr>
          <w:p w14:paraId="7E1049DA" w14:textId="77777777" w:rsidR="004C7770" w:rsidRDefault="00000000">
            <w:pPr>
              <w:pStyle w:val="Caption"/>
              <w:spacing w:after="0"/>
            </w:pPr>
            <w:r>
              <w:rPr>
                <w:rFonts w:eastAsia="Calibri" w:cs="Times New Roman"/>
                <w:i w:val="0"/>
                <w:iCs w:val="0"/>
                <w:sz w:val="16"/>
                <w:szCs w:val="16"/>
              </w:rPr>
              <w:t>P→V</w:t>
            </w:r>
          </w:p>
        </w:tc>
        <w:tc>
          <w:tcPr>
            <w:tcW w:w="1153" w:type="dxa"/>
            <w:tcBorders>
              <w:top w:val="single" w:sz="12" w:space="0" w:color="000000"/>
              <w:left w:val="nil"/>
              <w:bottom w:val="nil"/>
              <w:right w:val="nil"/>
            </w:tcBorders>
            <w:vAlign w:val="center"/>
          </w:tcPr>
          <w:p w14:paraId="51EE1E44" w14:textId="77777777" w:rsidR="004C7770" w:rsidRDefault="00000000">
            <w:pPr>
              <w:pStyle w:val="Caption"/>
              <w:spacing w:after="0"/>
            </w:pPr>
            <w:r>
              <w:rPr>
                <w:rFonts w:eastAsia="Calibri" w:cs="Times New Roman"/>
                <w:i w:val="0"/>
                <w:iCs w:val="0"/>
                <w:sz w:val="16"/>
                <w:szCs w:val="16"/>
              </w:rPr>
              <w:t>44.72</w:t>
            </w:r>
          </w:p>
        </w:tc>
        <w:tc>
          <w:tcPr>
            <w:tcW w:w="888" w:type="dxa"/>
            <w:tcBorders>
              <w:top w:val="single" w:sz="12" w:space="0" w:color="000000"/>
              <w:left w:val="nil"/>
              <w:bottom w:val="nil"/>
              <w:right w:val="nil"/>
            </w:tcBorders>
            <w:vAlign w:val="center"/>
          </w:tcPr>
          <w:p w14:paraId="370BEA19" w14:textId="77777777" w:rsidR="004C7770" w:rsidRDefault="00000000">
            <w:pPr>
              <w:pStyle w:val="Caption"/>
              <w:spacing w:after="0"/>
            </w:pPr>
            <w:r>
              <w:rPr>
                <w:rFonts w:eastAsia="Calibri" w:cs="Times New Roman"/>
                <w:i w:val="0"/>
                <w:iCs w:val="0"/>
                <w:sz w:val="16"/>
                <w:szCs w:val="16"/>
              </w:rPr>
              <w:t>1.55E-07</w:t>
            </w:r>
          </w:p>
        </w:tc>
        <w:tc>
          <w:tcPr>
            <w:tcW w:w="1302" w:type="dxa"/>
            <w:tcBorders>
              <w:top w:val="single" w:sz="12" w:space="0" w:color="000000"/>
              <w:left w:val="nil"/>
              <w:bottom w:val="nil"/>
              <w:right w:val="nil"/>
            </w:tcBorders>
            <w:vAlign w:val="center"/>
          </w:tcPr>
          <w:p w14:paraId="5F20A14A" w14:textId="77777777" w:rsidR="004C7770" w:rsidRDefault="00000000">
            <w:pPr>
              <w:pStyle w:val="Caption"/>
              <w:spacing w:after="0"/>
            </w:pPr>
            <w:r>
              <w:rPr>
                <w:rFonts w:eastAsia="Calibri" w:cs="Times New Roman"/>
                <w:i w:val="0"/>
                <w:iCs w:val="0"/>
                <w:sz w:val="16"/>
                <w:szCs w:val="16"/>
              </w:rPr>
              <w:t>Y</w:t>
            </w:r>
          </w:p>
        </w:tc>
      </w:tr>
      <w:tr w:rsidR="004C7770" w14:paraId="5A244F7A" w14:textId="77777777">
        <w:trPr>
          <w:trHeight w:val="119"/>
          <w:jc w:val="center"/>
        </w:trPr>
        <w:tc>
          <w:tcPr>
            <w:tcW w:w="660" w:type="dxa"/>
            <w:tcBorders>
              <w:top w:val="nil"/>
              <w:left w:val="nil"/>
              <w:bottom w:val="nil"/>
              <w:right w:val="nil"/>
            </w:tcBorders>
            <w:vAlign w:val="center"/>
          </w:tcPr>
          <w:p w14:paraId="684394E0" w14:textId="77777777" w:rsidR="004C7770" w:rsidRDefault="004C7770">
            <w:pPr>
              <w:pStyle w:val="Caption"/>
              <w:spacing w:after="0"/>
              <w:rPr>
                <w:rFonts w:eastAsia="Calibri" w:cs="Times New Roman"/>
                <w:i w:val="0"/>
                <w:iCs w:val="0"/>
                <w:sz w:val="16"/>
                <w:szCs w:val="16"/>
              </w:rPr>
            </w:pPr>
          </w:p>
        </w:tc>
        <w:tc>
          <w:tcPr>
            <w:tcW w:w="1866" w:type="dxa"/>
            <w:tcBorders>
              <w:top w:val="nil"/>
              <w:left w:val="nil"/>
              <w:bottom w:val="nil"/>
              <w:right w:val="nil"/>
            </w:tcBorders>
            <w:vAlign w:val="center"/>
          </w:tcPr>
          <w:p w14:paraId="03B34373" w14:textId="77777777" w:rsidR="004C7770" w:rsidRDefault="00000000">
            <w:pPr>
              <w:pStyle w:val="Caption"/>
              <w:spacing w:after="0"/>
            </w:pPr>
            <w:r>
              <w:rPr>
                <w:rFonts w:eastAsia="Calibri" w:cs="Times New Roman"/>
                <w:i w:val="0"/>
                <w:iCs w:val="0"/>
                <w:sz w:val="16"/>
                <w:szCs w:val="16"/>
              </w:rPr>
              <w:t>V→P</w:t>
            </w:r>
          </w:p>
        </w:tc>
        <w:tc>
          <w:tcPr>
            <w:tcW w:w="1153" w:type="dxa"/>
            <w:tcBorders>
              <w:top w:val="nil"/>
              <w:left w:val="nil"/>
              <w:bottom w:val="nil"/>
              <w:right w:val="nil"/>
            </w:tcBorders>
            <w:vAlign w:val="center"/>
          </w:tcPr>
          <w:p w14:paraId="0F2F56BE" w14:textId="77777777" w:rsidR="004C7770" w:rsidRDefault="00000000">
            <w:pPr>
              <w:pStyle w:val="Caption"/>
              <w:spacing w:after="0"/>
            </w:pPr>
            <w:r>
              <w:rPr>
                <w:rFonts w:eastAsia="Calibri" w:cs="Times New Roman"/>
                <w:i w:val="0"/>
                <w:iCs w:val="0"/>
                <w:sz w:val="16"/>
                <w:szCs w:val="16"/>
              </w:rPr>
              <w:t>31.09</w:t>
            </w:r>
          </w:p>
        </w:tc>
        <w:tc>
          <w:tcPr>
            <w:tcW w:w="888" w:type="dxa"/>
            <w:tcBorders>
              <w:top w:val="nil"/>
              <w:left w:val="nil"/>
              <w:bottom w:val="nil"/>
              <w:right w:val="nil"/>
            </w:tcBorders>
            <w:vAlign w:val="center"/>
          </w:tcPr>
          <w:p w14:paraId="261F60D6" w14:textId="77777777" w:rsidR="004C7770" w:rsidRDefault="00000000">
            <w:pPr>
              <w:pStyle w:val="Caption"/>
              <w:spacing w:after="0"/>
            </w:pPr>
            <w:r>
              <w:rPr>
                <w:rFonts w:eastAsia="Calibri" w:cs="Times New Roman"/>
                <w:i w:val="0"/>
                <w:iCs w:val="0"/>
                <w:sz w:val="16"/>
                <w:szCs w:val="16"/>
              </w:rPr>
              <w:t>5.98E-05</w:t>
            </w:r>
          </w:p>
        </w:tc>
        <w:tc>
          <w:tcPr>
            <w:tcW w:w="1302" w:type="dxa"/>
            <w:tcBorders>
              <w:top w:val="nil"/>
              <w:left w:val="nil"/>
              <w:bottom w:val="nil"/>
              <w:right w:val="nil"/>
            </w:tcBorders>
            <w:vAlign w:val="center"/>
          </w:tcPr>
          <w:p w14:paraId="1CD2B2DB" w14:textId="77777777" w:rsidR="004C7770" w:rsidRDefault="00000000">
            <w:pPr>
              <w:pStyle w:val="Caption"/>
              <w:spacing w:after="0"/>
            </w:pPr>
            <w:r>
              <w:rPr>
                <w:rFonts w:eastAsia="Calibri" w:cs="Times New Roman"/>
                <w:i w:val="0"/>
                <w:iCs w:val="0"/>
                <w:sz w:val="16"/>
                <w:szCs w:val="16"/>
              </w:rPr>
              <w:t>Y</w:t>
            </w:r>
          </w:p>
        </w:tc>
      </w:tr>
      <w:tr w:rsidR="004C7770" w14:paraId="2958F302" w14:textId="77777777">
        <w:trPr>
          <w:trHeight w:val="119"/>
          <w:jc w:val="center"/>
        </w:trPr>
        <w:tc>
          <w:tcPr>
            <w:tcW w:w="660" w:type="dxa"/>
            <w:tcBorders>
              <w:top w:val="nil"/>
              <w:left w:val="nil"/>
              <w:bottom w:val="nil"/>
              <w:right w:val="nil"/>
            </w:tcBorders>
            <w:vAlign w:val="center"/>
          </w:tcPr>
          <w:p w14:paraId="3E09E5F2" w14:textId="77777777" w:rsidR="004C7770" w:rsidRDefault="004C7770">
            <w:pPr>
              <w:pStyle w:val="Caption"/>
              <w:spacing w:after="0"/>
              <w:rPr>
                <w:rFonts w:eastAsia="Calibri" w:cs="Times New Roman"/>
                <w:i w:val="0"/>
                <w:iCs w:val="0"/>
                <w:sz w:val="16"/>
                <w:szCs w:val="16"/>
              </w:rPr>
            </w:pPr>
          </w:p>
        </w:tc>
        <w:tc>
          <w:tcPr>
            <w:tcW w:w="1866" w:type="dxa"/>
            <w:tcBorders>
              <w:top w:val="nil"/>
              <w:left w:val="nil"/>
              <w:bottom w:val="nil"/>
              <w:right w:val="nil"/>
            </w:tcBorders>
            <w:vAlign w:val="center"/>
          </w:tcPr>
          <w:p w14:paraId="1CC73A9A" w14:textId="77777777" w:rsidR="004C7770" w:rsidRDefault="00000000">
            <w:pPr>
              <w:pStyle w:val="Caption"/>
              <w:spacing w:after="0"/>
            </w:pPr>
            <w:r>
              <w:rPr>
                <w:rFonts w:eastAsia="Calibri" w:cs="Times New Roman"/>
                <w:i w:val="0"/>
                <w:iCs w:val="0"/>
                <w:sz w:val="16"/>
                <w:szCs w:val="16"/>
              </w:rPr>
              <w:t>R→V</w:t>
            </w:r>
          </w:p>
        </w:tc>
        <w:tc>
          <w:tcPr>
            <w:tcW w:w="1153" w:type="dxa"/>
            <w:tcBorders>
              <w:top w:val="nil"/>
              <w:left w:val="nil"/>
              <w:bottom w:val="nil"/>
              <w:right w:val="nil"/>
            </w:tcBorders>
            <w:vAlign w:val="center"/>
          </w:tcPr>
          <w:p w14:paraId="221FD693" w14:textId="77777777" w:rsidR="004C7770" w:rsidRDefault="00000000">
            <w:pPr>
              <w:pStyle w:val="Caption"/>
              <w:spacing w:after="0"/>
            </w:pPr>
            <w:r>
              <w:rPr>
                <w:rFonts w:eastAsia="Calibri" w:cs="Times New Roman"/>
                <w:i w:val="0"/>
                <w:iCs w:val="0"/>
                <w:sz w:val="16"/>
                <w:szCs w:val="16"/>
              </w:rPr>
              <w:t>20.76</w:t>
            </w:r>
          </w:p>
        </w:tc>
        <w:tc>
          <w:tcPr>
            <w:tcW w:w="888" w:type="dxa"/>
            <w:tcBorders>
              <w:top w:val="nil"/>
              <w:left w:val="nil"/>
              <w:bottom w:val="nil"/>
              <w:right w:val="nil"/>
            </w:tcBorders>
            <w:vAlign w:val="center"/>
          </w:tcPr>
          <w:p w14:paraId="3A779AD2" w14:textId="77777777" w:rsidR="004C7770" w:rsidRDefault="00000000">
            <w:pPr>
              <w:pStyle w:val="Caption"/>
              <w:spacing w:after="0"/>
            </w:pPr>
            <w:r>
              <w:rPr>
                <w:rFonts w:eastAsia="Calibri" w:cs="Times New Roman"/>
                <w:i w:val="0"/>
                <w:iCs w:val="0"/>
                <w:sz w:val="16"/>
                <w:szCs w:val="16"/>
              </w:rPr>
              <w:t>4.14E-03</w:t>
            </w:r>
          </w:p>
        </w:tc>
        <w:tc>
          <w:tcPr>
            <w:tcW w:w="1302" w:type="dxa"/>
            <w:tcBorders>
              <w:top w:val="nil"/>
              <w:left w:val="nil"/>
              <w:bottom w:val="nil"/>
              <w:right w:val="nil"/>
            </w:tcBorders>
            <w:vAlign w:val="center"/>
          </w:tcPr>
          <w:p w14:paraId="197B46D4" w14:textId="77777777" w:rsidR="004C7770" w:rsidRDefault="00000000">
            <w:pPr>
              <w:pStyle w:val="Caption"/>
              <w:spacing w:after="0"/>
              <w:rPr>
                <w:rFonts w:eastAsia="Calibri" w:cs="Times New Roman"/>
                <w:i w:val="0"/>
                <w:iCs w:val="0"/>
                <w:sz w:val="16"/>
                <w:szCs w:val="16"/>
              </w:rPr>
            </w:pPr>
            <w:r>
              <w:rPr>
                <w:rFonts w:eastAsia="Calibri" w:cs="Times New Roman"/>
                <w:i w:val="0"/>
                <w:iCs w:val="0"/>
                <w:sz w:val="16"/>
                <w:szCs w:val="16"/>
              </w:rPr>
              <w:t>Y</w:t>
            </w:r>
          </w:p>
        </w:tc>
      </w:tr>
      <w:tr w:rsidR="004C7770" w14:paraId="62C74458" w14:textId="77777777">
        <w:trPr>
          <w:trHeight w:val="119"/>
          <w:jc w:val="center"/>
        </w:trPr>
        <w:tc>
          <w:tcPr>
            <w:tcW w:w="660" w:type="dxa"/>
            <w:tcBorders>
              <w:top w:val="nil"/>
              <w:left w:val="nil"/>
              <w:bottom w:val="nil"/>
              <w:right w:val="nil"/>
            </w:tcBorders>
            <w:vAlign w:val="center"/>
          </w:tcPr>
          <w:p w14:paraId="546F4BD9" w14:textId="77777777" w:rsidR="004C7770" w:rsidRDefault="004C7770">
            <w:pPr>
              <w:pStyle w:val="Caption"/>
              <w:spacing w:after="0"/>
              <w:rPr>
                <w:rFonts w:eastAsia="Calibri" w:cs="Times New Roman"/>
                <w:i w:val="0"/>
                <w:iCs w:val="0"/>
                <w:sz w:val="16"/>
                <w:szCs w:val="16"/>
              </w:rPr>
            </w:pPr>
          </w:p>
        </w:tc>
        <w:tc>
          <w:tcPr>
            <w:tcW w:w="1866" w:type="dxa"/>
            <w:tcBorders>
              <w:top w:val="nil"/>
              <w:left w:val="nil"/>
              <w:bottom w:val="nil"/>
              <w:right w:val="nil"/>
            </w:tcBorders>
            <w:vAlign w:val="center"/>
          </w:tcPr>
          <w:p w14:paraId="4CBD9F8B" w14:textId="77777777" w:rsidR="004C7770" w:rsidRDefault="00000000">
            <w:pPr>
              <w:pStyle w:val="Caption"/>
              <w:spacing w:after="0"/>
            </w:pPr>
            <w:r>
              <w:rPr>
                <w:rFonts w:eastAsia="Calibri" w:cs="Times New Roman"/>
                <w:i w:val="0"/>
                <w:iCs w:val="0"/>
                <w:sz w:val="16"/>
                <w:szCs w:val="16"/>
              </w:rPr>
              <w:t>V→R</w:t>
            </w:r>
          </w:p>
        </w:tc>
        <w:tc>
          <w:tcPr>
            <w:tcW w:w="1153" w:type="dxa"/>
            <w:tcBorders>
              <w:top w:val="nil"/>
              <w:left w:val="nil"/>
              <w:bottom w:val="nil"/>
              <w:right w:val="nil"/>
            </w:tcBorders>
            <w:vAlign w:val="center"/>
          </w:tcPr>
          <w:p w14:paraId="219E7DED" w14:textId="77777777" w:rsidR="004C7770" w:rsidRDefault="00000000">
            <w:pPr>
              <w:pStyle w:val="Caption"/>
              <w:spacing w:after="0"/>
            </w:pPr>
            <w:r>
              <w:rPr>
                <w:rFonts w:eastAsia="Calibri" w:cs="Times New Roman"/>
                <w:i w:val="0"/>
                <w:iCs w:val="0"/>
                <w:sz w:val="16"/>
                <w:szCs w:val="16"/>
              </w:rPr>
              <w:t>6.21</w:t>
            </w:r>
          </w:p>
        </w:tc>
        <w:tc>
          <w:tcPr>
            <w:tcW w:w="888" w:type="dxa"/>
            <w:tcBorders>
              <w:top w:val="nil"/>
              <w:left w:val="nil"/>
              <w:bottom w:val="nil"/>
              <w:right w:val="nil"/>
            </w:tcBorders>
            <w:vAlign w:val="center"/>
          </w:tcPr>
          <w:p w14:paraId="5851AC30" w14:textId="77777777" w:rsidR="004C7770" w:rsidRDefault="00000000">
            <w:pPr>
              <w:pStyle w:val="Caption"/>
              <w:spacing w:after="0"/>
            </w:pPr>
            <w:r>
              <w:rPr>
                <w:rFonts w:eastAsia="Calibri" w:cs="Times New Roman"/>
                <w:i w:val="0"/>
                <w:iCs w:val="0"/>
                <w:sz w:val="16"/>
                <w:szCs w:val="16"/>
              </w:rPr>
              <w:t>0.5151</w:t>
            </w:r>
          </w:p>
        </w:tc>
        <w:tc>
          <w:tcPr>
            <w:tcW w:w="1302" w:type="dxa"/>
            <w:tcBorders>
              <w:top w:val="nil"/>
              <w:left w:val="nil"/>
              <w:bottom w:val="nil"/>
              <w:right w:val="nil"/>
            </w:tcBorders>
            <w:vAlign w:val="center"/>
          </w:tcPr>
          <w:p w14:paraId="50478507" w14:textId="77777777" w:rsidR="004C7770" w:rsidRDefault="004C7770">
            <w:pPr>
              <w:pStyle w:val="Caption"/>
              <w:spacing w:after="0"/>
              <w:rPr>
                <w:rFonts w:eastAsia="Calibri" w:cs="Times New Roman"/>
                <w:i w:val="0"/>
                <w:iCs w:val="0"/>
                <w:sz w:val="16"/>
                <w:szCs w:val="16"/>
              </w:rPr>
            </w:pPr>
          </w:p>
        </w:tc>
      </w:tr>
      <w:tr w:rsidR="004C7770" w14:paraId="3936EB8A" w14:textId="77777777">
        <w:trPr>
          <w:trHeight w:val="119"/>
          <w:jc w:val="center"/>
        </w:trPr>
        <w:tc>
          <w:tcPr>
            <w:tcW w:w="660" w:type="dxa"/>
            <w:tcBorders>
              <w:top w:val="nil"/>
              <w:left w:val="nil"/>
              <w:bottom w:val="nil"/>
              <w:right w:val="nil"/>
            </w:tcBorders>
            <w:vAlign w:val="center"/>
          </w:tcPr>
          <w:p w14:paraId="1195C5E7" w14:textId="77777777" w:rsidR="004C7770" w:rsidRDefault="004C7770">
            <w:pPr>
              <w:pStyle w:val="Caption"/>
              <w:spacing w:after="0"/>
              <w:rPr>
                <w:rFonts w:eastAsia="Calibri" w:cs="Times New Roman"/>
                <w:i w:val="0"/>
                <w:iCs w:val="0"/>
                <w:sz w:val="16"/>
                <w:szCs w:val="16"/>
              </w:rPr>
            </w:pPr>
          </w:p>
        </w:tc>
        <w:tc>
          <w:tcPr>
            <w:tcW w:w="1866" w:type="dxa"/>
            <w:tcBorders>
              <w:top w:val="nil"/>
              <w:left w:val="nil"/>
              <w:bottom w:val="nil"/>
              <w:right w:val="nil"/>
            </w:tcBorders>
            <w:vAlign w:val="center"/>
          </w:tcPr>
          <w:p w14:paraId="39D5F1E8" w14:textId="77777777" w:rsidR="004C7770" w:rsidRDefault="00000000">
            <w:pPr>
              <w:pStyle w:val="Caption"/>
              <w:spacing w:after="0"/>
            </w:pPr>
            <w:r>
              <w:rPr>
                <w:rFonts w:eastAsia="Calibri" w:cs="Times New Roman"/>
                <w:i w:val="0"/>
                <w:iCs w:val="0"/>
                <w:sz w:val="16"/>
                <w:szCs w:val="16"/>
              </w:rPr>
              <w:t>D→V</w:t>
            </w:r>
          </w:p>
        </w:tc>
        <w:tc>
          <w:tcPr>
            <w:tcW w:w="1153" w:type="dxa"/>
            <w:tcBorders>
              <w:top w:val="nil"/>
              <w:left w:val="nil"/>
              <w:bottom w:val="nil"/>
              <w:right w:val="nil"/>
            </w:tcBorders>
            <w:vAlign w:val="center"/>
          </w:tcPr>
          <w:p w14:paraId="5FAE1397" w14:textId="77777777" w:rsidR="004C7770" w:rsidRDefault="00000000">
            <w:pPr>
              <w:pStyle w:val="Caption"/>
              <w:spacing w:after="0"/>
            </w:pPr>
            <w:r>
              <w:rPr>
                <w:rFonts w:eastAsia="Calibri" w:cs="Times New Roman"/>
                <w:i w:val="0"/>
                <w:iCs w:val="0"/>
                <w:sz w:val="16"/>
                <w:szCs w:val="16"/>
              </w:rPr>
              <w:t>32.22</w:t>
            </w:r>
          </w:p>
        </w:tc>
        <w:tc>
          <w:tcPr>
            <w:tcW w:w="888" w:type="dxa"/>
            <w:tcBorders>
              <w:top w:val="nil"/>
              <w:left w:val="nil"/>
              <w:bottom w:val="nil"/>
              <w:right w:val="nil"/>
            </w:tcBorders>
            <w:vAlign w:val="center"/>
          </w:tcPr>
          <w:p w14:paraId="34327E8B" w14:textId="77777777" w:rsidR="004C7770" w:rsidRDefault="00000000">
            <w:pPr>
              <w:pStyle w:val="Caption"/>
              <w:spacing w:after="0"/>
            </w:pPr>
            <w:r>
              <w:rPr>
                <w:rFonts w:eastAsia="Calibri" w:cs="Times New Roman"/>
                <w:i w:val="0"/>
                <w:iCs w:val="0"/>
                <w:sz w:val="16"/>
                <w:szCs w:val="16"/>
              </w:rPr>
              <w:t>3.70E-05</w:t>
            </w:r>
          </w:p>
        </w:tc>
        <w:tc>
          <w:tcPr>
            <w:tcW w:w="1302" w:type="dxa"/>
            <w:tcBorders>
              <w:top w:val="nil"/>
              <w:left w:val="nil"/>
              <w:bottom w:val="nil"/>
              <w:right w:val="nil"/>
            </w:tcBorders>
            <w:vAlign w:val="center"/>
          </w:tcPr>
          <w:p w14:paraId="102D698C" w14:textId="77777777" w:rsidR="004C7770" w:rsidRDefault="00000000">
            <w:pPr>
              <w:pStyle w:val="Caption"/>
              <w:spacing w:after="0"/>
            </w:pPr>
            <w:r>
              <w:rPr>
                <w:rFonts w:eastAsia="Calibri" w:cs="Times New Roman"/>
                <w:i w:val="0"/>
                <w:iCs w:val="0"/>
                <w:sz w:val="16"/>
                <w:szCs w:val="16"/>
              </w:rPr>
              <w:t>Y</w:t>
            </w:r>
          </w:p>
        </w:tc>
      </w:tr>
      <w:tr w:rsidR="004C7770" w14:paraId="6CBFFD88" w14:textId="77777777">
        <w:trPr>
          <w:trHeight w:val="119"/>
          <w:jc w:val="center"/>
        </w:trPr>
        <w:tc>
          <w:tcPr>
            <w:tcW w:w="660" w:type="dxa"/>
            <w:tcBorders>
              <w:top w:val="nil"/>
              <w:left w:val="nil"/>
              <w:right w:val="nil"/>
            </w:tcBorders>
            <w:vAlign w:val="center"/>
          </w:tcPr>
          <w:p w14:paraId="0AF6D225" w14:textId="77777777" w:rsidR="004C7770" w:rsidRDefault="004C7770">
            <w:pPr>
              <w:pStyle w:val="Caption"/>
              <w:spacing w:after="0"/>
              <w:rPr>
                <w:rFonts w:eastAsia="Calibri" w:cs="Times New Roman"/>
                <w:i w:val="0"/>
                <w:iCs w:val="0"/>
                <w:sz w:val="16"/>
                <w:szCs w:val="16"/>
              </w:rPr>
            </w:pPr>
          </w:p>
        </w:tc>
        <w:tc>
          <w:tcPr>
            <w:tcW w:w="1866" w:type="dxa"/>
            <w:tcBorders>
              <w:top w:val="nil"/>
              <w:left w:val="nil"/>
              <w:right w:val="nil"/>
            </w:tcBorders>
            <w:vAlign w:val="center"/>
          </w:tcPr>
          <w:p w14:paraId="39E89415" w14:textId="77777777" w:rsidR="004C7770" w:rsidRDefault="00000000">
            <w:pPr>
              <w:pStyle w:val="Caption"/>
              <w:spacing w:after="0"/>
            </w:pPr>
            <w:r>
              <w:rPr>
                <w:rFonts w:eastAsia="Calibri" w:cs="Times New Roman"/>
                <w:i w:val="0"/>
                <w:iCs w:val="0"/>
                <w:sz w:val="16"/>
                <w:szCs w:val="16"/>
              </w:rPr>
              <w:t>V→D</w:t>
            </w:r>
          </w:p>
        </w:tc>
        <w:tc>
          <w:tcPr>
            <w:tcW w:w="1153" w:type="dxa"/>
            <w:tcBorders>
              <w:top w:val="nil"/>
              <w:left w:val="nil"/>
              <w:right w:val="nil"/>
            </w:tcBorders>
            <w:vAlign w:val="center"/>
          </w:tcPr>
          <w:p w14:paraId="2A85BDC6" w14:textId="77777777" w:rsidR="004C7770" w:rsidRDefault="00000000">
            <w:pPr>
              <w:pStyle w:val="Caption"/>
              <w:spacing w:after="0"/>
            </w:pPr>
            <w:r>
              <w:rPr>
                <w:rFonts w:eastAsia="Calibri" w:cs="Times New Roman"/>
                <w:i w:val="0"/>
                <w:iCs w:val="0"/>
                <w:sz w:val="16"/>
                <w:szCs w:val="16"/>
              </w:rPr>
              <w:t>12.25</w:t>
            </w:r>
          </w:p>
        </w:tc>
        <w:tc>
          <w:tcPr>
            <w:tcW w:w="888" w:type="dxa"/>
            <w:tcBorders>
              <w:top w:val="nil"/>
              <w:left w:val="nil"/>
              <w:right w:val="nil"/>
            </w:tcBorders>
            <w:vAlign w:val="center"/>
          </w:tcPr>
          <w:p w14:paraId="67CE2E18" w14:textId="77777777" w:rsidR="004C7770" w:rsidRDefault="00000000">
            <w:pPr>
              <w:pStyle w:val="Caption"/>
              <w:spacing w:after="0"/>
            </w:pPr>
            <w:r>
              <w:rPr>
                <w:rFonts w:eastAsia="Calibri" w:cs="Times New Roman"/>
                <w:i w:val="0"/>
                <w:iCs w:val="0"/>
                <w:sz w:val="16"/>
                <w:szCs w:val="16"/>
              </w:rPr>
              <w:t>0.0926</w:t>
            </w:r>
          </w:p>
        </w:tc>
        <w:tc>
          <w:tcPr>
            <w:tcW w:w="1302" w:type="dxa"/>
            <w:tcBorders>
              <w:top w:val="nil"/>
              <w:left w:val="nil"/>
              <w:right w:val="nil"/>
            </w:tcBorders>
            <w:vAlign w:val="center"/>
          </w:tcPr>
          <w:p w14:paraId="6BCB2E66" w14:textId="77777777" w:rsidR="004C7770" w:rsidRDefault="004C7770">
            <w:pPr>
              <w:pStyle w:val="Caption"/>
              <w:spacing w:after="0"/>
            </w:pPr>
          </w:p>
        </w:tc>
      </w:tr>
      <w:tr w:rsidR="004C7770" w14:paraId="77062981" w14:textId="77777777">
        <w:trPr>
          <w:trHeight w:val="119"/>
          <w:jc w:val="center"/>
        </w:trPr>
        <w:tc>
          <w:tcPr>
            <w:tcW w:w="660" w:type="dxa"/>
            <w:tcBorders>
              <w:left w:val="nil"/>
              <w:bottom w:val="nil"/>
              <w:right w:val="nil"/>
            </w:tcBorders>
            <w:vAlign w:val="center"/>
          </w:tcPr>
          <w:p w14:paraId="1C6E3BA0" w14:textId="77777777" w:rsidR="004C7770" w:rsidRDefault="00000000">
            <w:pPr>
              <w:pStyle w:val="Caption"/>
              <w:spacing w:after="0"/>
            </w:pPr>
            <w:r>
              <w:rPr>
                <w:rFonts w:eastAsia="Calibri" w:cs="Times New Roman"/>
                <w:i w:val="0"/>
                <w:iCs w:val="0"/>
                <w:sz w:val="16"/>
                <w:szCs w:val="16"/>
              </w:rPr>
              <w:t>BNB</w:t>
            </w:r>
          </w:p>
        </w:tc>
        <w:tc>
          <w:tcPr>
            <w:tcW w:w="1866" w:type="dxa"/>
            <w:tcBorders>
              <w:left w:val="nil"/>
              <w:bottom w:val="nil"/>
              <w:right w:val="nil"/>
            </w:tcBorders>
            <w:vAlign w:val="center"/>
          </w:tcPr>
          <w:p w14:paraId="4BF22E49" w14:textId="77777777" w:rsidR="004C7770" w:rsidRDefault="00000000">
            <w:pPr>
              <w:pStyle w:val="Caption"/>
              <w:spacing w:after="0"/>
            </w:pPr>
            <w:r>
              <w:rPr>
                <w:rFonts w:eastAsia="Calibri" w:cs="Times New Roman"/>
                <w:i w:val="0"/>
                <w:iCs w:val="0"/>
                <w:sz w:val="16"/>
                <w:szCs w:val="16"/>
              </w:rPr>
              <w:t>P→V</w:t>
            </w:r>
          </w:p>
        </w:tc>
        <w:tc>
          <w:tcPr>
            <w:tcW w:w="1153" w:type="dxa"/>
            <w:tcBorders>
              <w:left w:val="nil"/>
              <w:bottom w:val="nil"/>
              <w:right w:val="nil"/>
            </w:tcBorders>
            <w:vAlign w:val="center"/>
          </w:tcPr>
          <w:p w14:paraId="24E67319" w14:textId="77777777" w:rsidR="004C7770" w:rsidRDefault="00000000">
            <w:pPr>
              <w:pStyle w:val="Caption"/>
              <w:spacing w:after="0"/>
            </w:pPr>
            <w:r>
              <w:rPr>
                <w:rFonts w:eastAsia="Calibri" w:cs="Times New Roman"/>
                <w:i w:val="0"/>
                <w:iCs w:val="0"/>
                <w:sz w:val="16"/>
                <w:szCs w:val="16"/>
              </w:rPr>
              <w:t>26.98</w:t>
            </w:r>
          </w:p>
        </w:tc>
        <w:tc>
          <w:tcPr>
            <w:tcW w:w="888" w:type="dxa"/>
            <w:tcBorders>
              <w:left w:val="nil"/>
              <w:bottom w:val="nil"/>
              <w:right w:val="nil"/>
            </w:tcBorders>
            <w:vAlign w:val="center"/>
          </w:tcPr>
          <w:p w14:paraId="37DA51FC" w14:textId="77777777" w:rsidR="004C7770" w:rsidRDefault="00000000">
            <w:pPr>
              <w:pStyle w:val="Caption"/>
              <w:spacing w:after="0"/>
            </w:pPr>
            <w:r>
              <w:rPr>
                <w:rFonts w:eastAsia="Calibri" w:cs="Times New Roman"/>
                <w:i w:val="0"/>
                <w:iCs w:val="0"/>
                <w:sz w:val="16"/>
                <w:szCs w:val="16"/>
              </w:rPr>
              <w:t>3.36E-04</w:t>
            </w:r>
          </w:p>
        </w:tc>
        <w:tc>
          <w:tcPr>
            <w:tcW w:w="1302" w:type="dxa"/>
            <w:tcBorders>
              <w:left w:val="nil"/>
              <w:bottom w:val="nil"/>
              <w:right w:val="nil"/>
            </w:tcBorders>
            <w:vAlign w:val="center"/>
          </w:tcPr>
          <w:p w14:paraId="4D880A76" w14:textId="77777777" w:rsidR="004C7770" w:rsidRDefault="00000000">
            <w:pPr>
              <w:pStyle w:val="Caption"/>
              <w:spacing w:after="0"/>
            </w:pPr>
            <w:r>
              <w:rPr>
                <w:rFonts w:eastAsia="Calibri" w:cs="Times New Roman"/>
                <w:i w:val="0"/>
                <w:iCs w:val="0"/>
                <w:sz w:val="16"/>
                <w:szCs w:val="16"/>
              </w:rPr>
              <w:t>Y</w:t>
            </w:r>
          </w:p>
        </w:tc>
      </w:tr>
      <w:tr w:rsidR="004C7770" w14:paraId="1621D010" w14:textId="77777777">
        <w:trPr>
          <w:trHeight w:val="119"/>
          <w:jc w:val="center"/>
        </w:trPr>
        <w:tc>
          <w:tcPr>
            <w:tcW w:w="660" w:type="dxa"/>
            <w:tcBorders>
              <w:top w:val="nil"/>
              <w:left w:val="nil"/>
              <w:bottom w:val="nil"/>
              <w:right w:val="nil"/>
            </w:tcBorders>
            <w:vAlign w:val="center"/>
          </w:tcPr>
          <w:p w14:paraId="4273357F" w14:textId="77777777" w:rsidR="004C7770" w:rsidRDefault="004C7770">
            <w:pPr>
              <w:pStyle w:val="Caption"/>
              <w:spacing w:after="0"/>
              <w:rPr>
                <w:rFonts w:eastAsia="Calibri" w:cs="Times New Roman"/>
                <w:i w:val="0"/>
                <w:iCs w:val="0"/>
                <w:sz w:val="16"/>
                <w:szCs w:val="16"/>
              </w:rPr>
            </w:pPr>
          </w:p>
        </w:tc>
        <w:tc>
          <w:tcPr>
            <w:tcW w:w="1866" w:type="dxa"/>
            <w:tcBorders>
              <w:top w:val="nil"/>
              <w:left w:val="nil"/>
              <w:bottom w:val="nil"/>
              <w:right w:val="nil"/>
            </w:tcBorders>
            <w:vAlign w:val="center"/>
          </w:tcPr>
          <w:p w14:paraId="58D817E3" w14:textId="77777777" w:rsidR="004C7770" w:rsidRDefault="00000000">
            <w:pPr>
              <w:pStyle w:val="Caption"/>
              <w:spacing w:after="0"/>
            </w:pPr>
            <w:r>
              <w:rPr>
                <w:rFonts w:eastAsia="Calibri" w:cs="Times New Roman"/>
                <w:i w:val="0"/>
                <w:iCs w:val="0"/>
                <w:sz w:val="16"/>
                <w:szCs w:val="16"/>
              </w:rPr>
              <w:t>V→P</w:t>
            </w:r>
          </w:p>
        </w:tc>
        <w:tc>
          <w:tcPr>
            <w:tcW w:w="1153" w:type="dxa"/>
            <w:tcBorders>
              <w:top w:val="nil"/>
              <w:left w:val="nil"/>
              <w:bottom w:val="nil"/>
              <w:right w:val="nil"/>
            </w:tcBorders>
            <w:vAlign w:val="center"/>
          </w:tcPr>
          <w:p w14:paraId="751935A1" w14:textId="77777777" w:rsidR="004C7770" w:rsidRDefault="00000000">
            <w:pPr>
              <w:pStyle w:val="Caption"/>
              <w:spacing w:after="0"/>
            </w:pPr>
            <w:r>
              <w:rPr>
                <w:rFonts w:eastAsia="Calibri" w:cs="Times New Roman"/>
                <w:i w:val="0"/>
                <w:iCs w:val="0"/>
                <w:sz w:val="16"/>
                <w:szCs w:val="16"/>
              </w:rPr>
              <w:t>79.44</w:t>
            </w:r>
          </w:p>
        </w:tc>
        <w:tc>
          <w:tcPr>
            <w:tcW w:w="888" w:type="dxa"/>
            <w:tcBorders>
              <w:top w:val="nil"/>
              <w:left w:val="nil"/>
              <w:bottom w:val="nil"/>
              <w:right w:val="nil"/>
            </w:tcBorders>
            <w:vAlign w:val="center"/>
          </w:tcPr>
          <w:p w14:paraId="632B5D58" w14:textId="77777777" w:rsidR="004C7770" w:rsidRDefault="00000000">
            <w:pPr>
              <w:pStyle w:val="Caption"/>
              <w:spacing w:after="0"/>
            </w:pPr>
            <w:r>
              <w:rPr>
                <w:rFonts w:eastAsia="Calibri" w:cs="Times New Roman"/>
                <w:i w:val="0"/>
                <w:iCs w:val="0"/>
                <w:sz w:val="16"/>
                <w:szCs w:val="16"/>
              </w:rPr>
              <w:t>1.79E-04</w:t>
            </w:r>
          </w:p>
        </w:tc>
        <w:tc>
          <w:tcPr>
            <w:tcW w:w="1302" w:type="dxa"/>
            <w:tcBorders>
              <w:top w:val="nil"/>
              <w:left w:val="nil"/>
              <w:bottom w:val="nil"/>
              <w:right w:val="nil"/>
            </w:tcBorders>
            <w:vAlign w:val="center"/>
          </w:tcPr>
          <w:p w14:paraId="11A8DC8D" w14:textId="77777777" w:rsidR="004C7770" w:rsidRDefault="00000000">
            <w:pPr>
              <w:pStyle w:val="Caption"/>
              <w:spacing w:after="0"/>
              <w:rPr>
                <w:rFonts w:eastAsia="Calibri" w:cs="Times New Roman"/>
                <w:i w:val="0"/>
                <w:iCs w:val="0"/>
                <w:sz w:val="16"/>
                <w:szCs w:val="16"/>
              </w:rPr>
            </w:pPr>
            <w:r>
              <w:rPr>
                <w:rFonts w:eastAsia="Calibri" w:cs="Times New Roman"/>
                <w:i w:val="0"/>
                <w:iCs w:val="0"/>
                <w:sz w:val="16"/>
                <w:szCs w:val="16"/>
              </w:rPr>
              <w:t>Y</w:t>
            </w:r>
          </w:p>
        </w:tc>
      </w:tr>
      <w:tr w:rsidR="004C7770" w14:paraId="124D2965" w14:textId="77777777">
        <w:trPr>
          <w:trHeight w:val="119"/>
          <w:jc w:val="center"/>
        </w:trPr>
        <w:tc>
          <w:tcPr>
            <w:tcW w:w="660" w:type="dxa"/>
            <w:tcBorders>
              <w:top w:val="nil"/>
              <w:left w:val="nil"/>
              <w:bottom w:val="nil"/>
              <w:right w:val="nil"/>
            </w:tcBorders>
            <w:vAlign w:val="center"/>
          </w:tcPr>
          <w:p w14:paraId="2A37AA30" w14:textId="77777777" w:rsidR="004C7770" w:rsidRDefault="004C7770">
            <w:pPr>
              <w:pStyle w:val="Caption"/>
              <w:spacing w:after="0"/>
              <w:rPr>
                <w:rFonts w:eastAsia="Calibri" w:cs="Times New Roman"/>
                <w:i w:val="0"/>
                <w:iCs w:val="0"/>
                <w:sz w:val="16"/>
                <w:szCs w:val="16"/>
              </w:rPr>
            </w:pPr>
          </w:p>
        </w:tc>
        <w:tc>
          <w:tcPr>
            <w:tcW w:w="1866" w:type="dxa"/>
            <w:tcBorders>
              <w:top w:val="nil"/>
              <w:left w:val="nil"/>
              <w:bottom w:val="nil"/>
              <w:right w:val="nil"/>
            </w:tcBorders>
            <w:vAlign w:val="center"/>
          </w:tcPr>
          <w:p w14:paraId="3488CC01" w14:textId="77777777" w:rsidR="004C7770" w:rsidRDefault="00000000">
            <w:pPr>
              <w:pStyle w:val="Caption"/>
              <w:spacing w:after="0"/>
            </w:pPr>
            <w:r>
              <w:rPr>
                <w:rFonts w:eastAsia="Calibri" w:cs="Times New Roman"/>
                <w:i w:val="0"/>
                <w:iCs w:val="0"/>
                <w:sz w:val="16"/>
                <w:szCs w:val="16"/>
              </w:rPr>
              <w:t>R→V</w:t>
            </w:r>
          </w:p>
        </w:tc>
        <w:tc>
          <w:tcPr>
            <w:tcW w:w="1153" w:type="dxa"/>
            <w:tcBorders>
              <w:top w:val="nil"/>
              <w:left w:val="nil"/>
              <w:bottom w:val="nil"/>
              <w:right w:val="nil"/>
            </w:tcBorders>
            <w:vAlign w:val="center"/>
          </w:tcPr>
          <w:p w14:paraId="7F0710A9" w14:textId="77777777" w:rsidR="004C7770" w:rsidRDefault="00000000">
            <w:pPr>
              <w:pStyle w:val="Caption"/>
              <w:spacing w:after="0"/>
            </w:pPr>
            <w:r>
              <w:rPr>
                <w:rFonts w:eastAsia="Calibri" w:cs="Times New Roman"/>
                <w:i w:val="0"/>
                <w:iCs w:val="0"/>
                <w:sz w:val="16"/>
                <w:szCs w:val="16"/>
              </w:rPr>
              <w:t>10.70</w:t>
            </w:r>
          </w:p>
        </w:tc>
        <w:tc>
          <w:tcPr>
            <w:tcW w:w="888" w:type="dxa"/>
            <w:tcBorders>
              <w:top w:val="nil"/>
              <w:left w:val="nil"/>
              <w:bottom w:val="nil"/>
              <w:right w:val="nil"/>
            </w:tcBorders>
            <w:vAlign w:val="center"/>
          </w:tcPr>
          <w:p w14:paraId="4D171C7A" w14:textId="77777777" w:rsidR="004C7770" w:rsidRDefault="00000000">
            <w:pPr>
              <w:pStyle w:val="Caption"/>
              <w:spacing w:after="0"/>
            </w:pPr>
            <w:r>
              <w:rPr>
                <w:rFonts w:eastAsia="Calibri" w:cs="Times New Roman"/>
                <w:i w:val="0"/>
                <w:iCs w:val="0"/>
                <w:sz w:val="16"/>
                <w:szCs w:val="16"/>
              </w:rPr>
              <w:t>0.1521</w:t>
            </w:r>
          </w:p>
        </w:tc>
        <w:tc>
          <w:tcPr>
            <w:tcW w:w="1302" w:type="dxa"/>
            <w:tcBorders>
              <w:top w:val="nil"/>
              <w:left w:val="nil"/>
              <w:bottom w:val="nil"/>
              <w:right w:val="nil"/>
            </w:tcBorders>
            <w:vAlign w:val="center"/>
          </w:tcPr>
          <w:p w14:paraId="0AAC628B" w14:textId="77777777" w:rsidR="004C7770" w:rsidRDefault="004C7770">
            <w:pPr>
              <w:pStyle w:val="Caption"/>
              <w:spacing w:after="0"/>
              <w:rPr>
                <w:rFonts w:eastAsia="Calibri" w:cs="Times New Roman"/>
                <w:i w:val="0"/>
                <w:iCs w:val="0"/>
                <w:sz w:val="16"/>
                <w:szCs w:val="16"/>
              </w:rPr>
            </w:pPr>
          </w:p>
        </w:tc>
      </w:tr>
      <w:tr w:rsidR="004C7770" w14:paraId="4E10C511" w14:textId="77777777">
        <w:trPr>
          <w:trHeight w:val="119"/>
          <w:jc w:val="center"/>
        </w:trPr>
        <w:tc>
          <w:tcPr>
            <w:tcW w:w="660" w:type="dxa"/>
            <w:tcBorders>
              <w:top w:val="nil"/>
              <w:left w:val="nil"/>
              <w:bottom w:val="nil"/>
              <w:right w:val="nil"/>
            </w:tcBorders>
            <w:vAlign w:val="center"/>
          </w:tcPr>
          <w:p w14:paraId="3539B254" w14:textId="77777777" w:rsidR="004C7770" w:rsidRDefault="004C7770">
            <w:pPr>
              <w:pStyle w:val="Caption"/>
              <w:spacing w:after="0"/>
              <w:rPr>
                <w:rFonts w:eastAsia="Calibri" w:cs="Times New Roman"/>
                <w:i w:val="0"/>
                <w:iCs w:val="0"/>
                <w:sz w:val="16"/>
                <w:szCs w:val="16"/>
              </w:rPr>
            </w:pPr>
          </w:p>
        </w:tc>
        <w:tc>
          <w:tcPr>
            <w:tcW w:w="1866" w:type="dxa"/>
            <w:tcBorders>
              <w:top w:val="nil"/>
              <w:left w:val="nil"/>
              <w:bottom w:val="nil"/>
              <w:right w:val="nil"/>
            </w:tcBorders>
            <w:vAlign w:val="center"/>
          </w:tcPr>
          <w:p w14:paraId="017B018F" w14:textId="77777777" w:rsidR="004C7770" w:rsidRDefault="00000000">
            <w:pPr>
              <w:pStyle w:val="Caption"/>
              <w:spacing w:after="0"/>
            </w:pPr>
            <w:r>
              <w:rPr>
                <w:rFonts w:eastAsia="Calibri" w:cs="Times New Roman"/>
                <w:i w:val="0"/>
                <w:iCs w:val="0"/>
                <w:sz w:val="16"/>
                <w:szCs w:val="16"/>
              </w:rPr>
              <w:t>V→R</w:t>
            </w:r>
          </w:p>
        </w:tc>
        <w:tc>
          <w:tcPr>
            <w:tcW w:w="1153" w:type="dxa"/>
            <w:tcBorders>
              <w:top w:val="nil"/>
              <w:left w:val="nil"/>
              <w:bottom w:val="nil"/>
              <w:right w:val="nil"/>
            </w:tcBorders>
            <w:vAlign w:val="center"/>
          </w:tcPr>
          <w:p w14:paraId="66F77189" w14:textId="77777777" w:rsidR="004C7770" w:rsidRDefault="00000000">
            <w:pPr>
              <w:pStyle w:val="Caption"/>
              <w:spacing w:after="0"/>
            </w:pPr>
            <w:r>
              <w:rPr>
                <w:rFonts w:eastAsia="Calibri" w:cs="Times New Roman"/>
                <w:i w:val="0"/>
                <w:iCs w:val="0"/>
                <w:sz w:val="16"/>
                <w:szCs w:val="16"/>
              </w:rPr>
              <w:t>37.48</w:t>
            </w:r>
          </w:p>
        </w:tc>
        <w:tc>
          <w:tcPr>
            <w:tcW w:w="888" w:type="dxa"/>
            <w:tcBorders>
              <w:top w:val="nil"/>
              <w:left w:val="nil"/>
              <w:bottom w:val="nil"/>
              <w:right w:val="nil"/>
            </w:tcBorders>
            <w:vAlign w:val="center"/>
          </w:tcPr>
          <w:p w14:paraId="3DCB8384" w14:textId="77777777" w:rsidR="004C7770" w:rsidRDefault="00000000">
            <w:pPr>
              <w:pStyle w:val="Caption"/>
              <w:spacing w:after="0"/>
            </w:pPr>
            <w:r>
              <w:rPr>
                <w:rFonts w:eastAsia="Calibri" w:cs="Times New Roman"/>
                <w:i w:val="0"/>
                <w:iCs w:val="0"/>
                <w:sz w:val="16"/>
                <w:szCs w:val="16"/>
              </w:rPr>
              <w:t>3.81E-06</w:t>
            </w:r>
          </w:p>
        </w:tc>
        <w:tc>
          <w:tcPr>
            <w:tcW w:w="1302" w:type="dxa"/>
            <w:tcBorders>
              <w:top w:val="nil"/>
              <w:left w:val="nil"/>
              <w:bottom w:val="nil"/>
              <w:right w:val="nil"/>
            </w:tcBorders>
            <w:vAlign w:val="center"/>
          </w:tcPr>
          <w:p w14:paraId="43812FBA" w14:textId="77777777" w:rsidR="004C7770" w:rsidRDefault="00000000">
            <w:pPr>
              <w:pStyle w:val="Caption"/>
              <w:spacing w:after="0"/>
              <w:rPr>
                <w:rFonts w:eastAsia="Calibri" w:cs="Times New Roman"/>
                <w:i w:val="0"/>
                <w:iCs w:val="0"/>
                <w:sz w:val="16"/>
                <w:szCs w:val="16"/>
              </w:rPr>
            </w:pPr>
            <w:r>
              <w:rPr>
                <w:rFonts w:eastAsia="Calibri" w:cs="Times New Roman"/>
                <w:i w:val="0"/>
                <w:iCs w:val="0"/>
                <w:sz w:val="16"/>
                <w:szCs w:val="16"/>
              </w:rPr>
              <w:t>Y</w:t>
            </w:r>
          </w:p>
        </w:tc>
      </w:tr>
      <w:tr w:rsidR="004C7770" w14:paraId="35740F91" w14:textId="77777777">
        <w:trPr>
          <w:trHeight w:val="119"/>
          <w:jc w:val="center"/>
        </w:trPr>
        <w:tc>
          <w:tcPr>
            <w:tcW w:w="660" w:type="dxa"/>
            <w:tcBorders>
              <w:top w:val="nil"/>
              <w:left w:val="nil"/>
              <w:bottom w:val="nil"/>
              <w:right w:val="nil"/>
            </w:tcBorders>
            <w:vAlign w:val="center"/>
          </w:tcPr>
          <w:p w14:paraId="7464F67D" w14:textId="77777777" w:rsidR="004C7770" w:rsidRDefault="004C7770">
            <w:pPr>
              <w:pStyle w:val="Caption"/>
              <w:spacing w:after="0"/>
              <w:rPr>
                <w:rFonts w:eastAsia="Calibri" w:cs="Times New Roman"/>
                <w:i w:val="0"/>
                <w:iCs w:val="0"/>
                <w:sz w:val="16"/>
                <w:szCs w:val="16"/>
              </w:rPr>
            </w:pPr>
          </w:p>
        </w:tc>
        <w:tc>
          <w:tcPr>
            <w:tcW w:w="1866" w:type="dxa"/>
            <w:tcBorders>
              <w:top w:val="nil"/>
              <w:left w:val="nil"/>
              <w:bottom w:val="nil"/>
              <w:right w:val="nil"/>
            </w:tcBorders>
            <w:vAlign w:val="center"/>
          </w:tcPr>
          <w:p w14:paraId="60510707" w14:textId="77777777" w:rsidR="004C7770" w:rsidRDefault="00000000">
            <w:pPr>
              <w:pStyle w:val="Caption"/>
              <w:spacing w:after="0"/>
            </w:pPr>
            <w:r>
              <w:rPr>
                <w:rFonts w:eastAsia="Calibri" w:cs="Times New Roman"/>
                <w:i w:val="0"/>
                <w:iCs w:val="0"/>
                <w:sz w:val="16"/>
                <w:szCs w:val="16"/>
              </w:rPr>
              <w:t>D→V</w:t>
            </w:r>
          </w:p>
        </w:tc>
        <w:tc>
          <w:tcPr>
            <w:tcW w:w="1153" w:type="dxa"/>
            <w:tcBorders>
              <w:top w:val="nil"/>
              <w:left w:val="nil"/>
              <w:bottom w:val="nil"/>
              <w:right w:val="nil"/>
            </w:tcBorders>
            <w:vAlign w:val="center"/>
          </w:tcPr>
          <w:p w14:paraId="1F878DDB" w14:textId="77777777" w:rsidR="004C7770" w:rsidRDefault="00000000">
            <w:pPr>
              <w:pStyle w:val="Caption"/>
              <w:spacing w:after="0"/>
            </w:pPr>
            <w:r>
              <w:rPr>
                <w:rFonts w:eastAsia="Calibri" w:cs="Times New Roman"/>
                <w:i w:val="0"/>
                <w:iCs w:val="0"/>
                <w:sz w:val="16"/>
                <w:szCs w:val="16"/>
              </w:rPr>
              <w:t>13.17</w:t>
            </w:r>
          </w:p>
        </w:tc>
        <w:tc>
          <w:tcPr>
            <w:tcW w:w="888" w:type="dxa"/>
            <w:tcBorders>
              <w:top w:val="nil"/>
              <w:left w:val="nil"/>
              <w:bottom w:val="nil"/>
              <w:right w:val="nil"/>
            </w:tcBorders>
            <w:vAlign w:val="center"/>
          </w:tcPr>
          <w:p w14:paraId="2E59DD22" w14:textId="77777777" w:rsidR="004C7770" w:rsidRDefault="00000000">
            <w:pPr>
              <w:pStyle w:val="Caption"/>
              <w:spacing w:after="0"/>
            </w:pPr>
            <w:r>
              <w:rPr>
                <w:rFonts w:eastAsia="Calibri" w:cs="Times New Roman"/>
                <w:i w:val="0"/>
                <w:iCs w:val="0"/>
                <w:sz w:val="16"/>
                <w:szCs w:val="16"/>
              </w:rPr>
              <w:t>0.068</w:t>
            </w:r>
          </w:p>
        </w:tc>
        <w:tc>
          <w:tcPr>
            <w:tcW w:w="1302" w:type="dxa"/>
            <w:tcBorders>
              <w:top w:val="nil"/>
              <w:left w:val="nil"/>
              <w:bottom w:val="nil"/>
              <w:right w:val="nil"/>
            </w:tcBorders>
            <w:vAlign w:val="center"/>
          </w:tcPr>
          <w:p w14:paraId="48851B45" w14:textId="77777777" w:rsidR="004C7770" w:rsidRDefault="004C7770">
            <w:pPr>
              <w:pStyle w:val="Caption"/>
              <w:spacing w:after="0"/>
              <w:rPr>
                <w:rFonts w:eastAsia="Calibri" w:cs="Times New Roman"/>
                <w:i w:val="0"/>
                <w:iCs w:val="0"/>
                <w:sz w:val="16"/>
                <w:szCs w:val="16"/>
              </w:rPr>
            </w:pPr>
          </w:p>
        </w:tc>
      </w:tr>
      <w:tr w:rsidR="004C7770" w14:paraId="61D5AFF1" w14:textId="77777777">
        <w:trPr>
          <w:trHeight w:val="119"/>
          <w:jc w:val="center"/>
        </w:trPr>
        <w:tc>
          <w:tcPr>
            <w:tcW w:w="660" w:type="dxa"/>
            <w:tcBorders>
              <w:top w:val="nil"/>
              <w:left w:val="nil"/>
              <w:right w:val="nil"/>
            </w:tcBorders>
            <w:vAlign w:val="center"/>
          </w:tcPr>
          <w:p w14:paraId="4085FDED" w14:textId="77777777" w:rsidR="004C7770" w:rsidRDefault="004C7770">
            <w:pPr>
              <w:pStyle w:val="Caption"/>
              <w:spacing w:after="0"/>
              <w:rPr>
                <w:rFonts w:eastAsia="Calibri" w:cs="Times New Roman"/>
                <w:i w:val="0"/>
                <w:iCs w:val="0"/>
                <w:sz w:val="16"/>
                <w:szCs w:val="16"/>
              </w:rPr>
            </w:pPr>
          </w:p>
        </w:tc>
        <w:tc>
          <w:tcPr>
            <w:tcW w:w="1866" w:type="dxa"/>
            <w:tcBorders>
              <w:top w:val="nil"/>
              <w:left w:val="nil"/>
              <w:right w:val="nil"/>
            </w:tcBorders>
            <w:vAlign w:val="center"/>
          </w:tcPr>
          <w:p w14:paraId="6F6B352D" w14:textId="77777777" w:rsidR="004C7770" w:rsidRDefault="00000000">
            <w:pPr>
              <w:pStyle w:val="Caption"/>
              <w:spacing w:after="0"/>
            </w:pPr>
            <w:r>
              <w:rPr>
                <w:rFonts w:eastAsia="Calibri" w:cs="Times New Roman"/>
                <w:i w:val="0"/>
                <w:iCs w:val="0"/>
                <w:sz w:val="16"/>
                <w:szCs w:val="16"/>
              </w:rPr>
              <w:t>V→D</w:t>
            </w:r>
          </w:p>
        </w:tc>
        <w:tc>
          <w:tcPr>
            <w:tcW w:w="1153" w:type="dxa"/>
            <w:tcBorders>
              <w:top w:val="nil"/>
              <w:left w:val="nil"/>
              <w:right w:val="nil"/>
            </w:tcBorders>
            <w:vAlign w:val="center"/>
          </w:tcPr>
          <w:p w14:paraId="7EE3F582" w14:textId="77777777" w:rsidR="004C7770" w:rsidRDefault="00000000">
            <w:pPr>
              <w:pStyle w:val="Caption"/>
              <w:spacing w:after="0"/>
            </w:pPr>
            <w:r>
              <w:rPr>
                <w:rFonts w:eastAsia="Calibri" w:cs="Times New Roman"/>
                <w:i w:val="0"/>
                <w:iCs w:val="0"/>
                <w:sz w:val="16"/>
                <w:szCs w:val="16"/>
              </w:rPr>
              <w:t>26.43</w:t>
            </w:r>
          </w:p>
        </w:tc>
        <w:tc>
          <w:tcPr>
            <w:tcW w:w="888" w:type="dxa"/>
            <w:tcBorders>
              <w:top w:val="nil"/>
              <w:left w:val="nil"/>
              <w:right w:val="nil"/>
            </w:tcBorders>
            <w:vAlign w:val="center"/>
          </w:tcPr>
          <w:p w14:paraId="0A4E674D" w14:textId="77777777" w:rsidR="004C7770" w:rsidRDefault="00000000">
            <w:pPr>
              <w:pStyle w:val="Caption"/>
              <w:spacing w:after="0"/>
            </w:pPr>
            <w:r>
              <w:rPr>
                <w:rFonts w:eastAsia="Calibri" w:cs="Times New Roman"/>
                <w:i w:val="0"/>
                <w:iCs w:val="0"/>
                <w:sz w:val="16"/>
                <w:szCs w:val="16"/>
              </w:rPr>
              <w:t>4.22E-04</w:t>
            </w:r>
          </w:p>
        </w:tc>
        <w:tc>
          <w:tcPr>
            <w:tcW w:w="1302" w:type="dxa"/>
            <w:tcBorders>
              <w:top w:val="nil"/>
              <w:left w:val="nil"/>
              <w:right w:val="nil"/>
            </w:tcBorders>
            <w:vAlign w:val="center"/>
          </w:tcPr>
          <w:p w14:paraId="7CDDBE2D" w14:textId="77777777" w:rsidR="004C7770" w:rsidRDefault="00000000">
            <w:pPr>
              <w:pStyle w:val="Caption"/>
              <w:spacing w:after="0"/>
            </w:pPr>
            <w:r>
              <w:rPr>
                <w:rFonts w:eastAsia="Calibri" w:cs="Times New Roman"/>
                <w:i w:val="0"/>
                <w:iCs w:val="0"/>
                <w:sz w:val="16"/>
                <w:szCs w:val="16"/>
              </w:rPr>
              <w:t>Y</w:t>
            </w:r>
          </w:p>
        </w:tc>
      </w:tr>
      <w:tr w:rsidR="004C7770" w14:paraId="2B5C5F9E" w14:textId="77777777">
        <w:trPr>
          <w:trHeight w:val="119"/>
          <w:jc w:val="center"/>
        </w:trPr>
        <w:tc>
          <w:tcPr>
            <w:tcW w:w="660" w:type="dxa"/>
            <w:tcBorders>
              <w:left w:val="nil"/>
              <w:bottom w:val="nil"/>
              <w:right w:val="nil"/>
            </w:tcBorders>
            <w:vAlign w:val="center"/>
          </w:tcPr>
          <w:p w14:paraId="5DCBAA75"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XMR</w:t>
            </w:r>
          </w:p>
        </w:tc>
        <w:tc>
          <w:tcPr>
            <w:tcW w:w="1866" w:type="dxa"/>
            <w:tcBorders>
              <w:left w:val="nil"/>
              <w:bottom w:val="nil"/>
              <w:right w:val="nil"/>
            </w:tcBorders>
            <w:vAlign w:val="center"/>
          </w:tcPr>
          <w:p w14:paraId="695738A5"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P→V</w:t>
            </w:r>
          </w:p>
        </w:tc>
        <w:tc>
          <w:tcPr>
            <w:tcW w:w="1153" w:type="dxa"/>
            <w:tcBorders>
              <w:left w:val="nil"/>
              <w:bottom w:val="nil"/>
              <w:right w:val="nil"/>
            </w:tcBorders>
            <w:vAlign w:val="center"/>
          </w:tcPr>
          <w:p w14:paraId="52251298"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1.85</w:t>
            </w:r>
          </w:p>
        </w:tc>
        <w:tc>
          <w:tcPr>
            <w:tcW w:w="888" w:type="dxa"/>
            <w:tcBorders>
              <w:left w:val="nil"/>
              <w:bottom w:val="nil"/>
              <w:right w:val="nil"/>
            </w:tcBorders>
            <w:vAlign w:val="center"/>
          </w:tcPr>
          <w:p w14:paraId="73472656"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0.9677</w:t>
            </w:r>
          </w:p>
        </w:tc>
        <w:tc>
          <w:tcPr>
            <w:tcW w:w="1302" w:type="dxa"/>
            <w:tcBorders>
              <w:left w:val="nil"/>
              <w:bottom w:val="nil"/>
              <w:right w:val="nil"/>
            </w:tcBorders>
            <w:vAlign w:val="center"/>
          </w:tcPr>
          <w:p w14:paraId="0B969846" w14:textId="77777777" w:rsidR="004C7770" w:rsidRDefault="004C7770">
            <w:pPr>
              <w:pStyle w:val="Caption"/>
              <w:spacing w:after="0"/>
              <w:rPr>
                <w:rFonts w:cs="Times New Roman"/>
                <w:b/>
                <w:i w:val="0"/>
                <w:iCs w:val="0"/>
                <w:sz w:val="16"/>
                <w:szCs w:val="16"/>
              </w:rPr>
            </w:pPr>
          </w:p>
        </w:tc>
      </w:tr>
      <w:tr w:rsidR="004C7770" w14:paraId="3F90B3C0" w14:textId="77777777">
        <w:trPr>
          <w:trHeight w:val="119"/>
          <w:jc w:val="center"/>
        </w:trPr>
        <w:tc>
          <w:tcPr>
            <w:tcW w:w="660" w:type="dxa"/>
            <w:tcBorders>
              <w:top w:val="nil"/>
              <w:left w:val="nil"/>
              <w:bottom w:val="nil"/>
              <w:right w:val="nil"/>
            </w:tcBorders>
            <w:vAlign w:val="center"/>
          </w:tcPr>
          <w:p w14:paraId="11CCEDFE" w14:textId="77777777" w:rsidR="004C7770" w:rsidRDefault="004C7770">
            <w:pPr>
              <w:pStyle w:val="Caption"/>
              <w:spacing w:after="0"/>
              <w:rPr>
                <w:rFonts w:cs="Times New Roman"/>
                <w:b/>
                <w:i w:val="0"/>
                <w:iCs w:val="0"/>
                <w:sz w:val="16"/>
                <w:szCs w:val="16"/>
              </w:rPr>
            </w:pPr>
          </w:p>
        </w:tc>
        <w:tc>
          <w:tcPr>
            <w:tcW w:w="1866" w:type="dxa"/>
            <w:tcBorders>
              <w:top w:val="nil"/>
              <w:left w:val="nil"/>
              <w:bottom w:val="nil"/>
              <w:right w:val="nil"/>
            </w:tcBorders>
            <w:vAlign w:val="center"/>
          </w:tcPr>
          <w:p w14:paraId="7DD2E896"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V→P</w:t>
            </w:r>
          </w:p>
        </w:tc>
        <w:tc>
          <w:tcPr>
            <w:tcW w:w="1153" w:type="dxa"/>
            <w:tcBorders>
              <w:top w:val="nil"/>
              <w:left w:val="nil"/>
              <w:bottom w:val="nil"/>
              <w:right w:val="nil"/>
            </w:tcBorders>
            <w:vAlign w:val="center"/>
          </w:tcPr>
          <w:p w14:paraId="1F31AEFE"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1.70</w:t>
            </w:r>
          </w:p>
        </w:tc>
        <w:tc>
          <w:tcPr>
            <w:tcW w:w="888" w:type="dxa"/>
            <w:tcBorders>
              <w:top w:val="nil"/>
              <w:left w:val="nil"/>
              <w:bottom w:val="nil"/>
              <w:right w:val="nil"/>
            </w:tcBorders>
            <w:vAlign w:val="center"/>
          </w:tcPr>
          <w:p w14:paraId="5012FA59"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0.9745</w:t>
            </w:r>
          </w:p>
        </w:tc>
        <w:tc>
          <w:tcPr>
            <w:tcW w:w="1302" w:type="dxa"/>
            <w:tcBorders>
              <w:top w:val="nil"/>
              <w:left w:val="nil"/>
              <w:bottom w:val="nil"/>
              <w:right w:val="nil"/>
            </w:tcBorders>
            <w:vAlign w:val="center"/>
          </w:tcPr>
          <w:p w14:paraId="031B0B64" w14:textId="77777777" w:rsidR="004C7770" w:rsidRDefault="004C7770">
            <w:pPr>
              <w:pStyle w:val="Caption"/>
              <w:spacing w:after="0"/>
              <w:rPr>
                <w:rFonts w:cs="Times New Roman"/>
                <w:b/>
                <w:i w:val="0"/>
                <w:iCs w:val="0"/>
                <w:sz w:val="16"/>
                <w:szCs w:val="16"/>
              </w:rPr>
            </w:pPr>
          </w:p>
        </w:tc>
      </w:tr>
      <w:tr w:rsidR="004C7770" w14:paraId="0483B4BC" w14:textId="77777777">
        <w:trPr>
          <w:trHeight w:val="119"/>
          <w:jc w:val="center"/>
        </w:trPr>
        <w:tc>
          <w:tcPr>
            <w:tcW w:w="660" w:type="dxa"/>
            <w:tcBorders>
              <w:top w:val="nil"/>
              <w:left w:val="nil"/>
              <w:bottom w:val="nil"/>
              <w:right w:val="nil"/>
            </w:tcBorders>
            <w:vAlign w:val="center"/>
          </w:tcPr>
          <w:p w14:paraId="2D4C9DFA" w14:textId="77777777" w:rsidR="004C7770" w:rsidRDefault="004C7770">
            <w:pPr>
              <w:pStyle w:val="Caption"/>
              <w:spacing w:after="0"/>
              <w:rPr>
                <w:rFonts w:cs="Times New Roman"/>
                <w:b/>
                <w:i w:val="0"/>
                <w:iCs w:val="0"/>
                <w:sz w:val="16"/>
                <w:szCs w:val="16"/>
              </w:rPr>
            </w:pPr>
          </w:p>
        </w:tc>
        <w:tc>
          <w:tcPr>
            <w:tcW w:w="1866" w:type="dxa"/>
            <w:tcBorders>
              <w:top w:val="nil"/>
              <w:left w:val="nil"/>
              <w:bottom w:val="nil"/>
              <w:right w:val="nil"/>
            </w:tcBorders>
            <w:vAlign w:val="center"/>
          </w:tcPr>
          <w:p w14:paraId="6F554666"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R→V</w:t>
            </w:r>
          </w:p>
        </w:tc>
        <w:tc>
          <w:tcPr>
            <w:tcW w:w="1153" w:type="dxa"/>
            <w:tcBorders>
              <w:top w:val="nil"/>
              <w:left w:val="nil"/>
              <w:bottom w:val="nil"/>
              <w:right w:val="nil"/>
            </w:tcBorders>
            <w:vAlign w:val="center"/>
          </w:tcPr>
          <w:p w14:paraId="357ABB4E"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3.98</w:t>
            </w:r>
          </w:p>
        </w:tc>
        <w:tc>
          <w:tcPr>
            <w:tcW w:w="888" w:type="dxa"/>
            <w:tcBorders>
              <w:top w:val="nil"/>
              <w:left w:val="nil"/>
              <w:bottom w:val="nil"/>
              <w:right w:val="nil"/>
            </w:tcBorders>
            <w:vAlign w:val="center"/>
          </w:tcPr>
          <w:p w14:paraId="407069BD"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0.7823</w:t>
            </w:r>
          </w:p>
        </w:tc>
        <w:tc>
          <w:tcPr>
            <w:tcW w:w="1302" w:type="dxa"/>
            <w:tcBorders>
              <w:top w:val="nil"/>
              <w:left w:val="nil"/>
              <w:bottom w:val="nil"/>
              <w:right w:val="nil"/>
            </w:tcBorders>
            <w:vAlign w:val="center"/>
          </w:tcPr>
          <w:p w14:paraId="33955FA9" w14:textId="77777777" w:rsidR="004C7770" w:rsidRDefault="004C7770">
            <w:pPr>
              <w:pStyle w:val="Caption"/>
              <w:spacing w:after="0"/>
              <w:rPr>
                <w:rFonts w:cs="Times New Roman"/>
                <w:b/>
                <w:i w:val="0"/>
                <w:iCs w:val="0"/>
                <w:sz w:val="16"/>
                <w:szCs w:val="16"/>
              </w:rPr>
            </w:pPr>
          </w:p>
        </w:tc>
      </w:tr>
      <w:tr w:rsidR="004C7770" w14:paraId="53E9075F" w14:textId="77777777">
        <w:trPr>
          <w:trHeight w:val="119"/>
          <w:jc w:val="center"/>
        </w:trPr>
        <w:tc>
          <w:tcPr>
            <w:tcW w:w="660" w:type="dxa"/>
            <w:tcBorders>
              <w:top w:val="nil"/>
              <w:left w:val="nil"/>
              <w:bottom w:val="nil"/>
              <w:right w:val="nil"/>
            </w:tcBorders>
            <w:vAlign w:val="center"/>
          </w:tcPr>
          <w:p w14:paraId="4BB937B5" w14:textId="77777777" w:rsidR="004C7770" w:rsidRDefault="004C7770">
            <w:pPr>
              <w:pStyle w:val="Caption"/>
              <w:spacing w:after="0"/>
              <w:rPr>
                <w:rFonts w:cs="Times New Roman"/>
                <w:b/>
                <w:i w:val="0"/>
                <w:iCs w:val="0"/>
                <w:sz w:val="16"/>
                <w:szCs w:val="16"/>
              </w:rPr>
            </w:pPr>
          </w:p>
        </w:tc>
        <w:tc>
          <w:tcPr>
            <w:tcW w:w="1866" w:type="dxa"/>
            <w:tcBorders>
              <w:top w:val="nil"/>
              <w:left w:val="nil"/>
              <w:bottom w:val="nil"/>
              <w:right w:val="nil"/>
            </w:tcBorders>
            <w:vAlign w:val="center"/>
          </w:tcPr>
          <w:p w14:paraId="1B9B096D"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V→R</w:t>
            </w:r>
          </w:p>
        </w:tc>
        <w:tc>
          <w:tcPr>
            <w:tcW w:w="1153" w:type="dxa"/>
            <w:tcBorders>
              <w:top w:val="nil"/>
              <w:left w:val="nil"/>
              <w:bottom w:val="nil"/>
              <w:right w:val="nil"/>
            </w:tcBorders>
            <w:vAlign w:val="center"/>
          </w:tcPr>
          <w:p w14:paraId="25C558F1"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2.82</w:t>
            </w:r>
          </w:p>
        </w:tc>
        <w:tc>
          <w:tcPr>
            <w:tcW w:w="888" w:type="dxa"/>
            <w:tcBorders>
              <w:top w:val="nil"/>
              <w:left w:val="nil"/>
              <w:bottom w:val="nil"/>
              <w:right w:val="nil"/>
            </w:tcBorders>
            <w:vAlign w:val="center"/>
          </w:tcPr>
          <w:p w14:paraId="1EF1CDD3"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0.9015</w:t>
            </w:r>
          </w:p>
        </w:tc>
        <w:tc>
          <w:tcPr>
            <w:tcW w:w="1302" w:type="dxa"/>
            <w:tcBorders>
              <w:top w:val="nil"/>
              <w:left w:val="nil"/>
              <w:bottom w:val="nil"/>
              <w:right w:val="nil"/>
            </w:tcBorders>
            <w:vAlign w:val="center"/>
          </w:tcPr>
          <w:p w14:paraId="3D71DAF0" w14:textId="77777777" w:rsidR="004C7770" w:rsidRDefault="004C7770">
            <w:pPr>
              <w:pStyle w:val="Caption"/>
              <w:spacing w:after="0"/>
              <w:rPr>
                <w:rFonts w:cs="Times New Roman"/>
                <w:b/>
                <w:i w:val="0"/>
                <w:iCs w:val="0"/>
                <w:sz w:val="16"/>
                <w:szCs w:val="16"/>
              </w:rPr>
            </w:pPr>
          </w:p>
        </w:tc>
      </w:tr>
      <w:tr w:rsidR="004C7770" w14:paraId="39608CE3" w14:textId="77777777">
        <w:trPr>
          <w:trHeight w:val="119"/>
          <w:jc w:val="center"/>
        </w:trPr>
        <w:tc>
          <w:tcPr>
            <w:tcW w:w="660" w:type="dxa"/>
            <w:tcBorders>
              <w:top w:val="nil"/>
              <w:left w:val="nil"/>
              <w:bottom w:val="nil"/>
              <w:right w:val="nil"/>
            </w:tcBorders>
            <w:vAlign w:val="center"/>
          </w:tcPr>
          <w:p w14:paraId="2DCCADB7" w14:textId="77777777" w:rsidR="004C7770" w:rsidRDefault="004C7770">
            <w:pPr>
              <w:pStyle w:val="Caption"/>
              <w:spacing w:after="0"/>
              <w:rPr>
                <w:rFonts w:cs="Times New Roman"/>
                <w:b/>
                <w:i w:val="0"/>
                <w:iCs w:val="0"/>
                <w:sz w:val="16"/>
                <w:szCs w:val="16"/>
              </w:rPr>
            </w:pPr>
          </w:p>
        </w:tc>
        <w:tc>
          <w:tcPr>
            <w:tcW w:w="1866" w:type="dxa"/>
            <w:tcBorders>
              <w:top w:val="nil"/>
              <w:left w:val="nil"/>
              <w:bottom w:val="nil"/>
              <w:right w:val="nil"/>
            </w:tcBorders>
            <w:vAlign w:val="center"/>
          </w:tcPr>
          <w:p w14:paraId="20311608"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D→V</w:t>
            </w:r>
          </w:p>
        </w:tc>
        <w:tc>
          <w:tcPr>
            <w:tcW w:w="1153" w:type="dxa"/>
            <w:tcBorders>
              <w:top w:val="nil"/>
              <w:left w:val="nil"/>
              <w:bottom w:val="nil"/>
              <w:right w:val="nil"/>
            </w:tcBorders>
            <w:vAlign w:val="center"/>
          </w:tcPr>
          <w:p w14:paraId="1626EE80"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1.72</w:t>
            </w:r>
          </w:p>
        </w:tc>
        <w:tc>
          <w:tcPr>
            <w:tcW w:w="888" w:type="dxa"/>
            <w:tcBorders>
              <w:top w:val="nil"/>
              <w:left w:val="nil"/>
              <w:bottom w:val="nil"/>
              <w:right w:val="nil"/>
            </w:tcBorders>
            <w:vAlign w:val="center"/>
          </w:tcPr>
          <w:p w14:paraId="6E9863D0"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0.9739</w:t>
            </w:r>
          </w:p>
        </w:tc>
        <w:tc>
          <w:tcPr>
            <w:tcW w:w="1302" w:type="dxa"/>
            <w:tcBorders>
              <w:top w:val="nil"/>
              <w:left w:val="nil"/>
              <w:bottom w:val="nil"/>
              <w:right w:val="nil"/>
            </w:tcBorders>
            <w:vAlign w:val="center"/>
          </w:tcPr>
          <w:p w14:paraId="673A0F0E" w14:textId="77777777" w:rsidR="004C7770" w:rsidRDefault="004C7770">
            <w:pPr>
              <w:pStyle w:val="Caption"/>
              <w:spacing w:after="0"/>
              <w:rPr>
                <w:rFonts w:cs="Times New Roman"/>
                <w:b/>
                <w:i w:val="0"/>
                <w:iCs w:val="0"/>
                <w:sz w:val="16"/>
                <w:szCs w:val="16"/>
              </w:rPr>
            </w:pPr>
          </w:p>
        </w:tc>
      </w:tr>
      <w:tr w:rsidR="004C7770" w14:paraId="6B54DCB5" w14:textId="77777777">
        <w:trPr>
          <w:trHeight w:val="119"/>
          <w:jc w:val="center"/>
        </w:trPr>
        <w:tc>
          <w:tcPr>
            <w:tcW w:w="660" w:type="dxa"/>
            <w:tcBorders>
              <w:top w:val="nil"/>
              <w:left w:val="nil"/>
              <w:right w:val="nil"/>
            </w:tcBorders>
            <w:vAlign w:val="center"/>
          </w:tcPr>
          <w:p w14:paraId="4809C385" w14:textId="77777777" w:rsidR="004C7770" w:rsidRDefault="004C7770">
            <w:pPr>
              <w:pStyle w:val="Caption"/>
              <w:spacing w:after="0"/>
              <w:rPr>
                <w:rFonts w:cs="Times New Roman"/>
                <w:b/>
                <w:i w:val="0"/>
                <w:iCs w:val="0"/>
                <w:sz w:val="16"/>
                <w:szCs w:val="16"/>
              </w:rPr>
            </w:pPr>
          </w:p>
        </w:tc>
        <w:tc>
          <w:tcPr>
            <w:tcW w:w="1866" w:type="dxa"/>
            <w:tcBorders>
              <w:top w:val="nil"/>
              <w:left w:val="nil"/>
              <w:right w:val="nil"/>
            </w:tcBorders>
            <w:vAlign w:val="center"/>
          </w:tcPr>
          <w:p w14:paraId="399EA41A"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V→D</w:t>
            </w:r>
          </w:p>
        </w:tc>
        <w:tc>
          <w:tcPr>
            <w:tcW w:w="1153" w:type="dxa"/>
            <w:tcBorders>
              <w:top w:val="nil"/>
              <w:left w:val="nil"/>
              <w:right w:val="nil"/>
            </w:tcBorders>
            <w:vAlign w:val="center"/>
          </w:tcPr>
          <w:p w14:paraId="160A4AAC"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1.65</w:t>
            </w:r>
          </w:p>
        </w:tc>
        <w:tc>
          <w:tcPr>
            <w:tcW w:w="888" w:type="dxa"/>
            <w:tcBorders>
              <w:top w:val="nil"/>
              <w:left w:val="nil"/>
              <w:right w:val="nil"/>
            </w:tcBorders>
            <w:vAlign w:val="center"/>
          </w:tcPr>
          <w:p w14:paraId="23DF5811"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0.9766</w:t>
            </w:r>
          </w:p>
        </w:tc>
        <w:tc>
          <w:tcPr>
            <w:tcW w:w="1302" w:type="dxa"/>
            <w:tcBorders>
              <w:top w:val="nil"/>
              <w:left w:val="nil"/>
              <w:right w:val="nil"/>
            </w:tcBorders>
            <w:vAlign w:val="center"/>
          </w:tcPr>
          <w:p w14:paraId="4A4244C3" w14:textId="77777777" w:rsidR="004C7770" w:rsidRDefault="004C7770">
            <w:pPr>
              <w:pStyle w:val="Caption"/>
              <w:spacing w:after="0"/>
              <w:rPr>
                <w:rFonts w:cs="Times New Roman"/>
                <w:b/>
                <w:i w:val="0"/>
                <w:iCs w:val="0"/>
                <w:sz w:val="16"/>
                <w:szCs w:val="16"/>
              </w:rPr>
            </w:pPr>
          </w:p>
        </w:tc>
      </w:tr>
      <w:tr w:rsidR="004C7770" w14:paraId="1F4F5095" w14:textId="77777777">
        <w:trPr>
          <w:trHeight w:val="119"/>
          <w:jc w:val="center"/>
        </w:trPr>
        <w:tc>
          <w:tcPr>
            <w:tcW w:w="660" w:type="dxa"/>
            <w:tcBorders>
              <w:left w:val="nil"/>
              <w:bottom w:val="nil"/>
              <w:right w:val="nil"/>
            </w:tcBorders>
            <w:vAlign w:val="center"/>
          </w:tcPr>
          <w:p w14:paraId="31A3ECDD"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BAT</w:t>
            </w:r>
          </w:p>
        </w:tc>
        <w:tc>
          <w:tcPr>
            <w:tcW w:w="1866" w:type="dxa"/>
            <w:tcBorders>
              <w:left w:val="nil"/>
              <w:bottom w:val="nil"/>
              <w:right w:val="nil"/>
            </w:tcBorders>
            <w:vAlign w:val="center"/>
          </w:tcPr>
          <w:p w14:paraId="78C29D58"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P→V</w:t>
            </w:r>
          </w:p>
        </w:tc>
        <w:tc>
          <w:tcPr>
            <w:tcW w:w="1153" w:type="dxa"/>
            <w:tcBorders>
              <w:left w:val="nil"/>
              <w:bottom w:val="nil"/>
              <w:right w:val="nil"/>
            </w:tcBorders>
            <w:vAlign w:val="center"/>
          </w:tcPr>
          <w:p w14:paraId="5D1B289C"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91.24</w:t>
            </w:r>
          </w:p>
        </w:tc>
        <w:tc>
          <w:tcPr>
            <w:tcW w:w="888" w:type="dxa"/>
            <w:tcBorders>
              <w:left w:val="nil"/>
              <w:bottom w:val="nil"/>
              <w:right w:val="nil"/>
            </w:tcBorders>
            <w:vAlign w:val="center"/>
          </w:tcPr>
          <w:p w14:paraId="75F1DB62"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6.90E-17</w:t>
            </w:r>
          </w:p>
        </w:tc>
        <w:tc>
          <w:tcPr>
            <w:tcW w:w="1302" w:type="dxa"/>
            <w:tcBorders>
              <w:left w:val="nil"/>
              <w:bottom w:val="nil"/>
              <w:right w:val="nil"/>
            </w:tcBorders>
            <w:vAlign w:val="center"/>
          </w:tcPr>
          <w:p w14:paraId="5A7A4253"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4C7770" w14:paraId="226605DF" w14:textId="77777777">
        <w:trPr>
          <w:trHeight w:val="119"/>
          <w:jc w:val="center"/>
        </w:trPr>
        <w:tc>
          <w:tcPr>
            <w:tcW w:w="660" w:type="dxa"/>
            <w:tcBorders>
              <w:top w:val="nil"/>
              <w:left w:val="nil"/>
              <w:bottom w:val="nil"/>
              <w:right w:val="nil"/>
            </w:tcBorders>
            <w:vAlign w:val="center"/>
          </w:tcPr>
          <w:p w14:paraId="40D32338" w14:textId="77777777" w:rsidR="004C7770" w:rsidRDefault="004C7770">
            <w:pPr>
              <w:pStyle w:val="Caption"/>
              <w:spacing w:after="0"/>
              <w:rPr>
                <w:rFonts w:cs="Times New Roman"/>
                <w:b/>
                <w:i w:val="0"/>
                <w:iCs w:val="0"/>
                <w:sz w:val="16"/>
                <w:szCs w:val="16"/>
              </w:rPr>
            </w:pPr>
          </w:p>
        </w:tc>
        <w:tc>
          <w:tcPr>
            <w:tcW w:w="1866" w:type="dxa"/>
            <w:tcBorders>
              <w:top w:val="nil"/>
              <w:left w:val="nil"/>
              <w:bottom w:val="nil"/>
              <w:right w:val="nil"/>
            </w:tcBorders>
            <w:vAlign w:val="center"/>
          </w:tcPr>
          <w:p w14:paraId="7EFAF2EE"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V→P</w:t>
            </w:r>
          </w:p>
        </w:tc>
        <w:tc>
          <w:tcPr>
            <w:tcW w:w="1153" w:type="dxa"/>
            <w:tcBorders>
              <w:top w:val="nil"/>
              <w:left w:val="nil"/>
              <w:bottom w:val="nil"/>
              <w:right w:val="nil"/>
            </w:tcBorders>
            <w:vAlign w:val="center"/>
          </w:tcPr>
          <w:p w14:paraId="7C46A19F"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48.49</w:t>
            </w:r>
          </w:p>
        </w:tc>
        <w:tc>
          <w:tcPr>
            <w:tcW w:w="888" w:type="dxa"/>
            <w:tcBorders>
              <w:top w:val="nil"/>
              <w:left w:val="nil"/>
              <w:bottom w:val="nil"/>
              <w:right w:val="nil"/>
            </w:tcBorders>
            <w:vAlign w:val="center"/>
          </w:tcPr>
          <w:p w14:paraId="3CB3590F"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2.86E-08</w:t>
            </w:r>
          </w:p>
        </w:tc>
        <w:tc>
          <w:tcPr>
            <w:tcW w:w="1302" w:type="dxa"/>
            <w:tcBorders>
              <w:top w:val="nil"/>
              <w:left w:val="nil"/>
              <w:bottom w:val="nil"/>
              <w:right w:val="nil"/>
            </w:tcBorders>
            <w:vAlign w:val="center"/>
          </w:tcPr>
          <w:p w14:paraId="476C5783"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4C7770" w14:paraId="0840B6DB" w14:textId="77777777">
        <w:trPr>
          <w:trHeight w:val="119"/>
          <w:jc w:val="center"/>
        </w:trPr>
        <w:tc>
          <w:tcPr>
            <w:tcW w:w="660" w:type="dxa"/>
            <w:tcBorders>
              <w:top w:val="nil"/>
              <w:left w:val="nil"/>
              <w:bottom w:val="nil"/>
              <w:right w:val="nil"/>
            </w:tcBorders>
            <w:vAlign w:val="center"/>
          </w:tcPr>
          <w:p w14:paraId="3EFC0837" w14:textId="77777777" w:rsidR="004C7770" w:rsidRDefault="004C7770">
            <w:pPr>
              <w:pStyle w:val="Caption"/>
              <w:spacing w:after="0"/>
              <w:rPr>
                <w:rFonts w:cs="Times New Roman"/>
                <w:b/>
                <w:i w:val="0"/>
                <w:iCs w:val="0"/>
                <w:sz w:val="16"/>
                <w:szCs w:val="16"/>
              </w:rPr>
            </w:pPr>
          </w:p>
        </w:tc>
        <w:tc>
          <w:tcPr>
            <w:tcW w:w="1866" w:type="dxa"/>
            <w:tcBorders>
              <w:top w:val="nil"/>
              <w:left w:val="nil"/>
              <w:bottom w:val="nil"/>
              <w:right w:val="nil"/>
            </w:tcBorders>
            <w:vAlign w:val="center"/>
          </w:tcPr>
          <w:p w14:paraId="65D3F567"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R→V</w:t>
            </w:r>
          </w:p>
        </w:tc>
        <w:tc>
          <w:tcPr>
            <w:tcW w:w="1153" w:type="dxa"/>
            <w:tcBorders>
              <w:top w:val="nil"/>
              <w:left w:val="nil"/>
              <w:bottom w:val="nil"/>
              <w:right w:val="nil"/>
            </w:tcBorders>
            <w:vAlign w:val="center"/>
          </w:tcPr>
          <w:p w14:paraId="0F7A5EF1"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25.41</w:t>
            </w:r>
          </w:p>
        </w:tc>
        <w:tc>
          <w:tcPr>
            <w:tcW w:w="888" w:type="dxa"/>
            <w:tcBorders>
              <w:top w:val="nil"/>
              <w:left w:val="nil"/>
              <w:bottom w:val="nil"/>
              <w:right w:val="nil"/>
            </w:tcBorders>
            <w:vAlign w:val="center"/>
          </w:tcPr>
          <w:p w14:paraId="6498F3F4"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6.43E-04</w:t>
            </w:r>
          </w:p>
        </w:tc>
        <w:tc>
          <w:tcPr>
            <w:tcW w:w="1302" w:type="dxa"/>
            <w:tcBorders>
              <w:top w:val="nil"/>
              <w:left w:val="nil"/>
              <w:bottom w:val="nil"/>
              <w:right w:val="nil"/>
            </w:tcBorders>
            <w:vAlign w:val="center"/>
          </w:tcPr>
          <w:p w14:paraId="5AD3BE84"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4C7770" w14:paraId="163A3A32" w14:textId="77777777">
        <w:trPr>
          <w:trHeight w:val="119"/>
          <w:jc w:val="center"/>
        </w:trPr>
        <w:tc>
          <w:tcPr>
            <w:tcW w:w="660" w:type="dxa"/>
            <w:tcBorders>
              <w:top w:val="nil"/>
              <w:left w:val="nil"/>
              <w:bottom w:val="nil"/>
              <w:right w:val="nil"/>
            </w:tcBorders>
            <w:vAlign w:val="center"/>
          </w:tcPr>
          <w:p w14:paraId="35B3AE6D" w14:textId="77777777" w:rsidR="004C7770" w:rsidRDefault="004C7770">
            <w:pPr>
              <w:pStyle w:val="Caption"/>
              <w:spacing w:after="0"/>
              <w:rPr>
                <w:rFonts w:cs="Times New Roman"/>
                <w:b/>
                <w:i w:val="0"/>
                <w:iCs w:val="0"/>
                <w:sz w:val="16"/>
                <w:szCs w:val="16"/>
              </w:rPr>
            </w:pPr>
          </w:p>
        </w:tc>
        <w:tc>
          <w:tcPr>
            <w:tcW w:w="1866" w:type="dxa"/>
            <w:tcBorders>
              <w:top w:val="nil"/>
              <w:left w:val="nil"/>
              <w:bottom w:val="nil"/>
              <w:right w:val="nil"/>
            </w:tcBorders>
            <w:vAlign w:val="center"/>
          </w:tcPr>
          <w:p w14:paraId="49374E49"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V→R</w:t>
            </w:r>
          </w:p>
        </w:tc>
        <w:tc>
          <w:tcPr>
            <w:tcW w:w="1153" w:type="dxa"/>
            <w:tcBorders>
              <w:top w:val="nil"/>
              <w:left w:val="nil"/>
              <w:bottom w:val="nil"/>
              <w:right w:val="nil"/>
            </w:tcBorders>
            <w:vAlign w:val="center"/>
          </w:tcPr>
          <w:p w14:paraId="69C31352"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8.83</w:t>
            </w:r>
          </w:p>
        </w:tc>
        <w:tc>
          <w:tcPr>
            <w:tcW w:w="888" w:type="dxa"/>
            <w:tcBorders>
              <w:top w:val="nil"/>
              <w:left w:val="nil"/>
              <w:bottom w:val="nil"/>
              <w:right w:val="nil"/>
            </w:tcBorders>
            <w:vAlign w:val="center"/>
          </w:tcPr>
          <w:p w14:paraId="7BC91198"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0.2654</w:t>
            </w:r>
          </w:p>
        </w:tc>
        <w:tc>
          <w:tcPr>
            <w:tcW w:w="1302" w:type="dxa"/>
            <w:tcBorders>
              <w:top w:val="nil"/>
              <w:left w:val="nil"/>
              <w:bottom w:val="nil"/>
              <w:right w:val="nil"/>
            </w:tcBorders>
            <w:vAlign w:val="center"/>
          </w:tcPr>
          <w:p w14:paraId="6BB4E821" w14:textId="77777777" w:rsidR="004C7770" w:rsidRDefault="004C7770">
            <w:pPr>
              <w:pStyle w:val="Caption"/>
              <w:spacing w:after="0"/>
              <w:rPr>
                <w:rFonts w:cs="Times New Roman"/>
                <w:b/>
                <w:i w:val="0"/>
                <w:iCs w:val="0"/>
                <w:sz w:val="16"/>
                <w:szCs w:val="16"/>
              </w:rPr>
            </w:pPr>
          </w:p>
        </w:tc>
      </w:tr>
      <w:tr w:rsidR="004C7770" w14:paraId="36A5C9F0" w14:textId="77777777">
        <w:trPr>
          <w:trHeight w:val="119"/>
          <w:jc w:val="center"/>
        </w:trPr>
        <w:tc>
          <w:tcPr>
            <w:tcW w:w="660" w:type="dxa"/>
            <w:tcBorders>
              <w:top w:val="nil"/>
              <w:left w:val="nil"/>
              <w:bottom w:val="nil"/>
              <w:right w:val="nil"/>
            </w:tcBorders>
            <w:vAlign w:val="center"/>
          </w:tcPr>
          <w:p w14:paraId="52D73B8C" w14:textId="77777777" w:rsidR="004C7770" w:rsidRDefault="004C7770">
            <w:pPr>
              <w:pStyle w:val="Caption"/>
              <w:spacing w:after="0"/>
              <w:rPr>
                <w:rFonts w:cs="Times New Roman"/>
                <w:b/>
                <w:i w:val="0"/>
                <w:iCs w:val="0"/>
                <w:sz w:val="16"/>
                <w:szCs w:val="16"/>
              </w:rPr>
            </w:pPr>
          </w:p>
        </w:tc>
        <w:tc>
          <w:tcPr>
            <w:tcW w:w="1866" w:type="dxa"/>
            <w:tcBorders>
              <w:top w:val="nil"/>
              <w:left w:val="nil"/>
              <w:bottom w:val="nil"/>
              <w:right w:val="nil"/>
            </w:tcBorders>
            <w:vAlign w:val="center"/>
          </w:tcPr>
          <w:p w14:paraId="26144A38"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D→V</w:t>
            </w:r>
          </w:p>
        </w:tc>
        <w:tc>
          <w:tcPr>
            <w:tcW w:w="1153" w:type="dxa"/>
            <w:tcBorders>
              <w:top w:val="nil"/>
              <w:left w:val="nil"/>
              <w:bottom w:val="nil"/>
              <w:right w:val="nil"/>
            </w:tcBorders>
            <w:vAlign w:val="center"/>
          </w:tcPr>
          <w:p w14:paraId="73701072"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41.04</w:t>
            </w:r>
          </w:p>
        </w:tc>
        <w:tc>
          <w:tcPr>
            <w:tcW w:w="888" w:type="dxa"/>
            <w:tcBorders>
              <w:top w:val="nil"/>
              <w:left w:val="nil"/>
              <w:bottom w:val="nil"/>
              <w:right w:val="nil"/>
            </w:tcBorders>
            <w:vAlign w:val="center"/>
          </w:tcPr>
          <w:p w14:paraId="2D33D7E8"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0.7.96E-07</w:t>
            </w:r>
          </w:p>
        </w:tc>
        <w:tc>
          <w:tcPr>
            <w:tcW w:w="1302" w:type="dxa"/>
            <w:tcBorders>
              <w:top w:val="nil"/>
              <w:left w:val="nil"/>
              <w:bottom w:val="nil"/>
              <w:right w:val="nil"/>
            </w:tcBorders>
            <w:vAlign w:val="center"/>
          </w:tcPr>
          <w:p w14:paraId="38EEA7BD" w14:textId="77777777" w:rsidR="004C7770" w:rsidRDefault="00000000">
            <w:pPr>
              <w:pStyle w:val="Caption"/>
              <w:spacing w:after="0"/>
              <w:rPr>
                <w:rFonts w:cs="Times New Roman"/>
                <w:b/>
                <w:i w:val="0"/>
                <w:iCs w:val="0"/>
                <w:sz w:val="16"/>
                <w:szCs w:val="16"/>
              </w:rPr>
            </w:pPr>
            <w:r>
              <w:rPr>
                <w:rFonts w:eastAsia="Calibri" w:cs="Times New Roman"/>
                <w:b/>
                <w:i w:val="0"/>
                <w:iCs w:val="0"/>
                <w:sz w:val="16"/>
                <w:szCs w:val="16"/>
              </w:rPr>
              <w:t>Y</w:t>
            </w:r>
          </w:p>
        </w:tc>
      </w:tr>
      <w:tr w:rsidR="004C7770" w14:paraId="1F37A1D5" w14:textId="77777777">
        <w:trPr>
          <w:trHeight w:val="119"/>
          <w:jc w:val="center"/>
        </w:trPr>
        <w:tc>
          <w:tcPr>
            <w:tcW w:w="660" w:type="dxa"/>
            <w:tcBorders>
              <w:top w:val="nil"/>
              <w:left w:val="nil"/>
              <w:bottom w:val="single" w:sz="12" w:space="0" w:color="000000"/>
              <w:right w:val="nil"/>
            </w:tcBorders>
            <w:vAlign w:val="center"/>
          </w:tcPr>
          <w:p w14:paraId="1140D295" w14:textId="77777777" w:rsidR="004C7770" w:rsidRDefault="004C7770">
            <w:pPr>
              <w:pStyle w:val="Caption"/>
              <w:spacing w:after="0"/>
              <w:rPr>
                <w:rFonts w:cs="Times New Roman"/>
                <w:b/>
                <w:i w:val="0"/>
                <w:iCs w:val="0"/>
                <w:sz w:val="16"/>
                <w:szCs w:val="16"/>
              </w:rPr>
            </w:pPr>
          </w:p>
        </w:tc>
        <w:tc>
          <w:tcPr>
            <w:tcW w:w="1866" w:type="dxa"/>
            <w:tcBorders>
              <w:top w:val="nil"/>
              <w:left w:val="nil"/>
              <w:bottom w:val="single" w:sz="12" w:space="0" w:color="000000"/>
              <w:right w:val="nil"/>
            </w:tcBorders>
            <w:vAlign w:val="center"/>
          </w:tcPr>
          <w:p w14:paraId="7EDB6229"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V→D</w:t>
            </w:r>
          </w:p>
        </w:tc>
        <w:tc>
          <w:tcPr>
            <w:tcW w:w="1153" w:type="dxa"/>
            <w:tcBorders>
              <w:top w:val="nil"/>
              <w:left w:val="nil"/>
              <w:bottom w:val="single" w:sz="12" w:space="0" w:color="000000"/>
              <w:right w:val="nil"/>
            </w:tcBorders>
            <w:vAlign w:val="center"/>
          </w:tcPr>
          <w:p w14:paraId="4151BC66"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18.16</w:t>
            </w:r>
          </w:p>
        </w:tc>
        <w:tc>
          <w:tcPr>
            <w:tcW w:w="888" w:type="dxa"/>
            <w:tcBorders>
              <w:top w:val="nil"/>
              <w:left w:val="nil"/>
              <w:bottom w:val="single" w:sz="12" w:space="0" w:color="000000"/>
              <w:right w:val="nil"/>
            </w:tcBorders>
            <w:vAlign w:val="center"/>
          </w:tcPr>
          <w:p w14:paraId="77B5787B"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0.0113</w:t>
            </w:r>
          </w:p>
        </w:tc>
        <w:tc>
          <w:tcPr>
            <w:tcW w:w="1302" w:type="dxa"/>
            <w:tcBorders>
              <w:top w:val="nil"/>
              <w:left w:val="nil"/>
              <w:bottom w:val="single" w:sz="12" w:space="0" w:color="000000"/>
              <w:right w:val="nil"/>
            </w:tcBorders>
            <w:vAlign w:val="center"/>
          </w:tcPr>
          <w:p w14:paraId="07DC0850"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r>
    </w:tbl>
    <w:p w14:paraId="344827C5" w14:textId="77777777" w:rsidR="004C7770" w:rsidRDefault="00000000">
      <w:pPr>
        <w:pStyle w:val="Caption"/>
      </w:pPr>
      <w:bookmarkStart w:id="50" w:name="_Toc133657591"/>
      <w:r>
        <w:t xml:space="preserve">Tabela </w:t>
      </w:r>
      <w:fldSimple w:instr=" SEQ Tabela \* ARABIC ">
        <w:r>
          <w:t>14</w:t>
        </w:r>
      </w:fldSimple>
      <w:r>
        <w:t>. Test przyczynowości w sensie Grangera dla całego okresu badawczego</w:t>
      </w:r>
      <w:bookmarkEnd w:id="50"/>
    </w:p>
    <w:p w14:paraId="4F2A7DAB" w14:textId="77777777" w:rsidR="004C7770" w:rsidRDefault="004C7770"/>
    <w:tbl>
      <w:tblPr>
        <w:tblStyle w:val="TableGrid"/>
        <w:tblW w:w="7398" w:type="dxa"/>
        <w:jc w:val="center"/>
        <w:tblLayout w:type="fixed"/>
        <w:tblLook w:val="04A0" w:firstRow="1" w:lastRow="0" w:firstColumn="1" w:lastColumn="0" w:noHBand="0" w:noVBand="1"/>
      </w:tblPr>
      <w:tblGrid>
        <w:gridCol w:w="661"/>
        <w:gridCol w:w="1865"/>
        <w:gridCol w:w="736"/>
        <w:gridCol w:w="790"/>
        <w:gridCol w:w="844"/>
        <w:gridCol w:w="851"/>
        <w:gridCol w:w="799"/>
        <w:gridCol w:w="852"/>
      </w:tblGrid>
      <w:tr w:rsidR="004C7770" w14:paraId="39F02106" w14:textId="77777777">
        <w:trPr>
          <w:trHeight w:val="119"/>
          <w:jc w:val="center"/>
        </w:trPr>
        <w:tc>
          <w:tcPr>
            <w:tcW w:w="660" w:type="dxa"/>
            <w:vMerge w:val="restart"/>
            <w:tcBorders>
              <w:top w:val="single" w:sz="12" w:space="0" w:color="000000"/>
              <w:left w:val="nil"/>
              <w:bottom w:val="single" w:sz="12" w:space="0" w:color="000000"/>
              <w:right w:val="nil"/>
            </w:tcBorders>
          </w:tcPr>
          <w:p w14:paraId="2C23DF71" w14:textId="77777777" w:rsidR="004C7770" w:rsidRDefault="004C7770">
            <w:pPr>
              <w:pStyle w:val="Caption"/>
              <w:spacing w:after="0"/>
              <w:rPr>
                <w:rFonts w:cs="Times New Roman"/>
                <w:b/>
                <w:bCs/>
                <w:i w:val="0"/>
                <w:iCs w:val="0"/>
                <w:sz w:val="16"/>
                <w:szCs w:val="16"/>
              </w:rPr>
            </w:pPr>
          </w:p>
        </w:tc>
        <w:tc>
          <w:tcPr>
            <w:tcW w:w="1865" w:type="dxa"/>
            <w:vMerge w:val="restart"/>
            <w:tcBorders>
              <w:top w:val="single" w:sz="12" w:space="0" w:color="000000"/>
              <w:left w:val="nil"/>
              <w:bottom w:val="single" w:sz="12" w:space="0" w:color="000000"/>
              <w:right w:val="nil"/>
            </w:tcBorders>
          </w:tcPr>
          <w:p w14:paraId="773FAF1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Kierunek oddziaływania</w:t>
            </w:r>
          </w:p>
        </w:tc>
        <w:tc>
          <w:tcPr>
            <w:tcW w:w="4872" w:type="dxa"/>
            <w:gridSpan w:val="6"/>
            <w:tcBorders>
              <w:top w:val="single" w:sz="12" w:space="0" w:color="000000"/>
              <w:left w:val="nil"/>
              <w:bottom w:val="nil"/>
              <w:right w:val="nil"/>
            </w:tcBorders>
          </w:tcPr>
          <w:p w14:paraId="612DED2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Przyczynowość</w:t>
            </w:r>
          </w:p>
        </w:tc>
      </w:tr>
      <w:tr w:rsidR="004C7770" w14:paraId="0780C4AD" w14:textId="77777777">
        <w:trPr>
          <w:trHeight w:val="119"/>
          <w:jc w:val="center"/>
        </w:trPr>
        <w:tc>
          <w:tcPr>
            <w:tcW w:w="660" w:type="dxa"/>
            <w:vMerge/>
            <w:tcBorders>
              <w:top w:val="nil"/>
              <w:left w:val="nil"/>
              <w:bottom w:val="single" w:sz="12" w:space="0" w:color="000000"/>
              <w:right w:val="nil"/>
            </w:tcBorders>
          </w:tcPr>
          <w:p w14:paraId="4C2FC8EF" w14:textId="77777777" w:rsidR="004C7770" w:rsidRDefault="004C7770">
            <w:pPr>
              <w:pStyle w:val="Caption"/>
              <w:spacing w:after="0"/>
              <w:rPr>
                <w:rFonts w:cs="Times New Roman"/>
                <w:b/>
                <w:bCs/>
                <w:i w:val="0"/>
                <w:iCs w:val="0"/>
                <w:sz w:val="16"/>
                <w:szCs w:val="16"/>
              </w:rPr>
            </w:pPr>
          </w:p>
        </w:tc>
        <w:tc>
          <w:tcPr>
            <w:tcW w:w="1865" w:type="dxa"/>
            <w:vMerge/>
            <w:tcBorders>
              <w:top w:val="nil"/>
              <w:left w:val="nil"/>
              <w:bottom w:val="single" w:sz="12" w:space="0" w:color="000000"/>
              <w:right w:val="nil"/>
            </w:tcBorders>
          </w:tcPr>
          <w:p w14:paraId="603C45EC" w14:textId="77777777" w:rsidR="004C7770" w:rsidRDefault="004C7770">
            <w:pPr>
              <w:pStyle w:val="Caption"/>
              <w:spacing w:after="0"/>
              <w:rPr>
                <w:rFonts w:cs="Times New Roman"/>
                <w:b/>
                <w:bCs/>
                <w:i w:val="0"/>
                <w:iCs w:val="0"/>
                <w:sz w:val="16"/>
                <w:szCs w:val="16"/>
              </w:rPr>
            </w:pPr>
          </w:p>
        </w:tc>
        <w:tc>
          <w:tcPr>
            <w:tcW w:w="736" w:type="dxa"/>
            <w:tcBorders>
              <w:top w:val="nil"/>
              <w:left w:val="nil"/>
              <w:bottom w:val="single" w:sz="12" w:space="0" w:color="000000"/>
              <w:right w:val="nil"/>
            </w:tcBorders>
          </w:tcPr>
          <w:p w14:paraId="03536B6B"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I okres</w:t>
            </w:r>
          </w:p>
        </w:tc>
        <w:tc>
          <w:tcPr>
            <w:tcW w:w="790" w:type="dxa"/>
            <w:tcBorders>
              <w:top w:val="nil"/>
              <w:left w:val="nil"/>
              <w:bottom w:val="single" w:sz="12" w:space="0" w:color="000000"/>
              <w:right w:val="nil"/>
            </w:tcBorders>
          </w:tcPr>
          <w:p w14:paraId="324CA4F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II okres</w:t>
            </w:r>
          </w:p>
        </w:tc>
        <w:tc>
          <w:tcPr>
            <w:tcW w:w="844" w:type="dxa"/>
            <w:tcBorders>
              <w:top w:val="nil"/>
              <w:left w:val="nil"/>
              <w:bottom w:val="single" w:sz="12" w:space="0" w:color="000000"/>
              <w:right w:val="nil"/>
            </w:tcBorders>
          </w:tcPr>
          <w:p w14:paraId="4160667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III okres</w:t>
            </w:r>
          </w:p>
        </w:tc>
        <w:tc>
          <w:tcPr>
            <w:tcW w:w="851" w:type="dxa"/>
            <w:tcBorders>
              <w:top w:val="nil"/>
              <w:left w:val="nil"/>
              <w:bottom w:val="single" w:sz="12" w:space="0" w:color="000000"/>
              <w:right w:val="nil"/>
            </w:tcBorders>
          </w:tcPr>
          <w:p w14:paraId="2A4743C3"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IV okres</w:t>
            </w:r>
          </w:p>
        </w:tc>
        <w:tc>
          <w:tcPr>
            <w:tcW w:w="799" w:type="dxa"/>
            <w:tcBorders>
              <w:top w:val="nil"/>
              <w:left w:val="nil"/>
              <w:bottom w:val="single" w:sz="12" w:space="0" w:color="000000"/>
              <w:right w:val="nil"/>
            </w:tcBorders>
          </w:tcPr>
          <w:p w14:paraId="0AFF5E9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 okres</w:t>
            </w:r>
          </w:p>
        </w:tc>
        <w:tc>
          <w:tcPr>
            <w:tcW w:w="852" w:type="dxa"/>
            <w:tcBorders>
              <w:top w:val="nil"/>
              <w:left w:val="nil"/>
              <w:bottom w:val="single" w:sz="12" w:space="0" w:color="000000"/>
              <w:right w:val="nil"/>
            </w:tcBorders>
          </w:tcPr>
          <w:p w14:paraId="01DC9D07"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VI okres</w:t>
            </w:r>
          </w:p>
        </w:tc>
      </w:tr>
      <w:tr w:rsidR="004C7770" w14:paraId="45F24292" w14:textId="77777777">
        <w:trPr>
          <w:trHeight w:val="119"/>
          <w:jc w:val="center"/>
        </w:trPr>
        <w:tc>
          <w:tcPr>
            <w:tcW w:w="660" w:type="dxa"/>
            <w:tcBorders>
              <w:top w:val="single" w:sz="12" w:space="0" w:color="000000"/>
              <w:left w:val="nil"/>
              <w:bottom w:val="nil"/>
              <w:right w:val="nil"/>
            </w:tcBorders>
          </w:tcPr>
          <w:p w14:paraId="7205DDF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BTC</w:t>
            </w:r>
          </w:p>
        </w:tc>
        <w:tc>
          <w:tcPr>
            <w:tcW w:w="1865" w:type="dxa"/>
            <w:tcBorders>
              <w:top w:val="single" w:sz="12" w:space="0" w:color="000000"/>
              <w:left w:val="nil"/>
              <w:bottom w:val="nil"/>
              <w:right w:val="nil"/>
            </w:tcBorders>
          </w:tcPr>
          <w:p w14:paraId="66222C22"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P→V</w:t>
            </w:r>
          </w:p>
        </w:tc>
        <w:tc>
          <w:tcPr>
            <w:tcW w:w="736" w:type="dxa"/>
            <w:tcBorders>
              <w:top w:val="single" w:sz="12" w:space="0" w:color="000000"/>
              <w:left w:val="nil"/>
              <w:bottom w:val="nil"/>
              <w:right w:val="nil"/>
            </w:tcBorders>
          </w:tcPr>
          <w:p w14:paraId="4804015F" w14:textId="77777777" w:rsidR="004C7770" w:rsidRDefault="004C7770">
            <w:pPr>
              <w:pStyle w:val="Caption"/>
              <w:spacing w:after="0"/>
              <w:rPr>
                <w:rFonts w:cs="Times New Roman"/>
                <w:b/>
                <w:bCs/>
                <w:i w:val="0"/>
                <w:iCs w:val="0"/>
                <w:sz w:val="16"/>
                <w:szCs w:val="16"/>
              </w:rPr>
            </w:pPr>
          </w:p>
        </w:tc>
        <w:tc>
          <w:tcPr>
            <w:tcW w:w="790" w:type="dxa"/>
            <w:tcBorders>
              <w:top w:val="single" w:sz="12" w:space="0" w:color="000000"/>
              <w:left w:val="nil"/>
              <w:bottom w:val="nil"/>
              <w:right w:val="nil"/>
            </w:tcBorders>
          </w:tcPr>
          <w:p w14:paraId="5CB57E5D"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44" w:type="dxa"/>
            <w:tcBorders>
              <w:top w:val="single" w:sz="12" w:space="0" w:color="000000"/>
              <w:left w:val="nil"/>
              <w:bottom w:val="nil"/>
              <w:right w:val="nil"/>
            </w:tcBorders>
          </w:tcPr>
          <w:p w14:paraId="39BDA25B" w14:textId="77777777" w:rsidR="004C7770" w:rsidRDefault="004C7770">
            <w:pPr>
              <w:pStyle w:val="Caption"/>
              <w:spacing w:after="0"/>
              <w:rPr>
                <w:rFonts w:cs="Times New Roman"/>
                <w:b/>
                <w:bCs/>
                <w:i w:val="0"/>
                <w:iCs w:val="0"/>
                <w:sz w:val="16"/>
                <w:szCs w:val="16"/>
              </w:rPr>
            </w:pPr>
          </w:p>
        </w:tc>
        <w:tc>
          <w:tcPr>
            <w:tcW w:w="851" w:type="dxa"/>
            <w:tcBorders>
              <w:top w:val="single" w:sz="12" w:space="0" w:color="000000"/>
              <w:left w:val="nil"/>
              <w:bottom w:val="nil"/>
              <w:right w:val="nil"/>
            </w:tcBorders>
          </w:tcPr>
          <w:p w14:paraId="3B0A5E77"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9" w:type="dxa"/>
            <w:tcBorders>
              <w:top w:val="single" w:sz="12" w:space="0" w:color="000000"/>
              <w:left w:val="nil"/>
              <w:bottom w:val="nil"/>
              <w:right w:val="nil"/>
            </w:tcBorders>
          </w:tcPr>
          <w:p w14:paraId="17D6DA2B" w14:textId="77777777" w:rsidR="004C7770" w:rsidRDefault="004C7770">
            <w:pPr>
              <w:pStyle w:val="Caption"/>
              <w:spacing w:after="0"/>
              <w:rPr>
                <w:rFonts w:cs="Times New Roman"/>
                <w:b/>
                <w:i w:val="0"/>
                <w:iCs w:val="0"/>
                <w:sz w:val="16"/>
                <w:szCs w:val="16"/>
              </w:rPr>
            </w:pPr>
          </w:p>
        </w:tc>
        <w:tc>
          <w:tcPr>
            <w:tcW w:w="852" w:type="dxa"/>
            <w:tcBorders>
              <w:top w:val="single" w:sz="12" w:space="0" w:color="000000"/>
              <w:left w:val="nil"/>
              <w:bottom w:val="nil"/>
              <w:right w:val="nil"/>
            </w:tcBorders>
          </w:tcPr>
          <w:p w14:paraId="287C5C6B" w14:textId="77777777" w:rsidR="004C7770" w:rsidRDefault="004C7770">
            <w:pPr>
              <w:pStyle w:val="Caption"/>
              <w:spacing w:after="0"/>
              <w:rPr>
                <w:rFonts w:cs="Times New Roman"/>
                <w:b/>
                <w:bCs/>
                <w:i w:val="0"/>
                <w:iCs w:val="0"/>
                <w:sz w:val="16"/>
                <w:szCs w:val="16"/>
              </w:rPr>
            </w:pPr>
          </w:p>
        </w:tc>
      </w:tr>
      <w:tr w:rsidR="004C7770" w14:paraId="6E7D0E8D" w14:textId="77777777">
        <w:trPr>
          <w:trHeight w:val="119"/>
          <w:jc w:val="center"/>
        </w:trPr>
        <w:tc>
          <w:tcPr>
            <w:tcW w:w="660" w:type="dxa"/>
            <w:tcBorders>
              <w:top w:val="nil"/>
              <w:left w:val="nil"/>
              <w:bottom w:val="nil"/>
              <w:right w:val="nil"/>
            </w:tcBorders>
          </w:tcPr>
          <w:p w14:paraId="79F0C2BD" w14:textId="77777777" w:rsidR="004C7770" w:rsidRDefault="004C7770">
            <w:pPr>
              <w:pStyle w:val="Caption"/>
              <w:spacing w:after="0"/>
              <w:rPr>
                <w:rFonts w:cs="Times New Roman"/>
                <w:b/>
                <w:bCs/>
                <w:i w:val="0"/>
                <w:iCs w:val="0"/>
                <w:sz w:val="16"/>
                <w:szCs w:val="16"/>
              </w:rPr>
            </w:pPr>
          </w:p>
        </w:tc>
        <w:tc>
          <w:tcPr>
            <w:tcW w:w="1865" w:type="dxa"/>
            <w:tcBorders>
              <w:top w:val="nil"/>
              <w:left w:val="nil"/>
              <w:bottom w:val="nil"/>
              <w:right w:val="nil"/>
            </w:tcBorders>
          </w:tcPr>
          <w:p w14:paraId="246BB57D"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V→P</w:t>
            </w:r>
          </w:p>
        </w:tc>
        <w:tc>
          <w:tcPr>
            <w:tcW w:w="736" w:type="dxa"/>
            <w:tcBorders>
              <w:top w:val="nil"/>
              <w:left w:val="nil"/>
              <w:bottom w:val="nil"/>
              <w:right w:val="nil"/>
            </w:tcBorders>
          </w:tcPr>
          <w:p w14:paraId="531E3461" w14:textId="77777777" w:rsidR="004C7770" w:rsidRDefault="004C7770">
            <w:pPr>
              <w:pStyle w:val="Caption"/>
              <w:spacing w:after="0"/>
              <w:rPr>
                <w:rFonts w:cs="Times New Roman"/>
                <w:b/>
                <w:bCs/>
                <w:i w:val="0"/>
                <w:iCs w:val="0"/>
                <w:sz w:val="16"/>
                <w:szCs w:val="16"/>
              </w:rPr>
            </w:pPr>
          </w:p>
        </w:tc>
        <w:tc>
          <w:tcPr>
            <w:tcW w:w="790" w:type="dxa"/>
            <w:tcBorders>
              <w:top w:val="nil"/>
              <w:left w:val="nil"/>
              <w:bottom w:val="nil"/>
              <w:right w:val="nil"/>
            </w:tcBorders>
          </w:tcPr>
          <w:p w14:paraId="48CC6160"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44" w:type="dxa"/>
            <w:tcBorders>
              <w:top w:val="nil"/>
              <w:left w:val="nil"/>
              <w:bottom w:val="nil"/>
              <w:right w:val="nil"/>
            </w:tcBorders>
          </w:tcPr>
          <w:p w14:paraId="63C08E8B" w14:textId="77777777" w:rsidR="004C7770" w:rsidRDefault="004C7770">
            <w:pPr>
              <w:pStyle w:val="Caption"/>
              <w:spacing w:after="0"/>
              <w:rPr>
                <w:rFonts w:cs="Times New Roman"/>
                <w:b/>
                <w:bCs/>
                <w:i w:val="0"/>
                <w:iCs w:val="0"/>
                <w:sz w:val="16"/>
                <w:szCs w:val="16"/>
              </w:rPr>
            </w:pPr>
          </w:p>
        </w:tc>
        <w:tc>
          <w:tcPr>
            <w:tcW w:w="851" w:type="dxa"/>
            <w:tcBorders>
              <w:top w:val="nil"/>
              <w:left w:val="nil"/>
              <w:bottom w:val="nil"/>
              <w:right w:val="nil"/>
            </w:tcBorders>
          </w:tcPr>
          <w:p w14:paraId="6D294F33"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9" w:type="dxa"/>
            <w:tcBorders>
              <w:top w:val="nil"/>
              <w:left w:val="nil"/>
              <w:bottom w:val="nil"/>
              <w:right w:val="nil"/>
            </w:tcBorders>
          </w:tcPr>
          <w:p w14:paraId="64D03629" w14:textId="77777777" w:rsidR="004C7770" w:rsidRDefault="004C7770">
            <w:pPr>
              <w:pStyle w:val="Caption"/>
              <w:spacing w:after="0"/>
              <w:rPr>
                <w:rFonts w:cs="Times New Roman"/>
                <w:b/>
                <w:i w:val="0"/>
                <w:iCs w:val="0"/>
                <w:sz w:val="16"/>
                <w:szCs w:val="16"/>
              </w:rPr>
            </w:pPr>
          </w:p>
        </w:tc>
        <w:tc>
          <w:tcPr>
            <w:tcW w:w="852" w:type="dxa"/>
            <w:tcBorders>
              <w:top w:val="nil"/>
              <w:left w:val="nil"/>
              <w:bottom w:val="nil"/>
              <w:right w:val="nil"/>
            </w:tcBorders>
          </w:tcPr>
          <w:p w14:paraId="22BAAC9F" w14:textId="77777777" w:rsidR="004C7770" w:rsidRDefault="004C7770">
            <w:pPr>
              <w:pStyle w:val="Caption"/>
              <w:spacing w:after="0"/>
              <w:rPr>
                <w:rFonts w:cs="Times New Roman"/>
                <w:b/>
                <w:bCs/>
                <w:i w:val="0"/>
                <w:iCs w:val="0"/>
                <w:sz w:val="16"/>
                <w:szCs w:val="16"/>
              </w:rPr>
            </w:pPr>
          </w:p>
        </w:tc>
      </w:tr>
      <w:tr w:rsidR="004C7770" w14:paraId="73296A3E" w14:textId="77777777">
        <w:trPr>
          <w:trHeight w:val="119"/>
          <w:jc w:val="center"/>
        </w:trPr>
        <w:tc>
          <w:tcPr>
            <w:tcW w:w="660" w:type="dxa"/>
            <w:tcBorders>
              <w:top w:val="nil"/>
              <w:left w:val="nil"/>
              <w:bottom w:val="nil"/>
              <w:right w:val="nil"/>
            </w:tcBorders>
          </w:tcPr>
          <w:p w14:paraId="4EA4194E" w14:textId="77777777" w:rsidR="004C7770" w:rsidRDefault="004C7770">
            <w:pPr>
              <w:pStyle w:val="Caption"/>
              <w:spacing w:after="0"/>
              <w:rPr>
                <w:rFonts w:cs="Times New Roman"/>
                <w:b/>
                <w:bCs/>
                <w:i w:val="0"/>
                <w:iCs w:val="0"/>
                <w:sz w:val="16"/>
                <w:szCs w:val="16"/>
              </w:rPr>
            </w:pPr>
          </w:p>
        </w:tc>
        <w:tc>
          <w:tcPr>
            <w:tcW w:w="1865" w:type="dxa"/>
            <w:tcBorders>
              <w:top w:val="nil"/>
              <w:left w:val="nil"/>
              <w:bottom w:val="nil"/>
              <w:right w:val="nil"/>
            </w:tcBorders>
          </w:tcPr>
          <w:p w14:paraId="086B965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R→V</w:t>
            </w:r>
          </w:p>
        </w:tc>
        <w:tc>
          <w:tcPr>
            <w:tcW w:w="736" w:type="dxa"/>
            <w:tcBorders>
              <w:top w:val="nil"/>
              <w:left w:val="nil"/>
              <w:bottom w:val="nil"/>
              <w:right w:val="nil"/>
            </w:tcBorders>
          </w:tcPr>
          <w:p w14:paraId="22732248" w14:textId="77777777" w:rsidR="004C7770" w:rsidRDefault="004C7770">
            <w:pPr>
              <w:pStyle w:val="Caption"/>
              <w:spacing w:after="0"/>
              <w:rPr>
                <w:rFonts w:cs="Times New Roman"/>
                <w:b/>
                <w:bCs/>
                <w:i w:val="0"/>
                <w:iCs w:val="0"/>
                <w:sz w:val="16"/>
                <w:szCs w:val="16"/>
              </w:rPr>
            </w:pPr>
          </w:p>
        </w:tc>
        <w:tc>
          <w:tcPr>
            <w:tcW w:w="790" w:type="dxa"/>
            <w:tcBorders>
              <w:top w:val="nil"/>
              <w:left w:val="nil"/>
              <w:bottom w:val="nil"/>
              <w:right w:val="nil"/>
            </w:tcBorders>
          </w:tcPr>
          <w:p w14:paraId="35F6F11C"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44" w:type="dxa"/>
            <w:tcBorders>
              <w:top w:val="nil"/>
              <w:left w:val="nil"/>
              <w:bottom w:val="nil"/>
              <w:right w:val="nil"/>
            </w:tcBorders>
          </w:tcPr>
          <w:p w14:paraId="5D8C878D" w14:textId="77777777" w:rsidR="004C7770" w:rsidRDefault="004C7770">
            <w:pPr>
              <w:pStyle w:val="Caption"/>
              <w:spacing w:after="0"/>
              <w:rPr>
                <w:rFonts w:cs="Times New Roman"/>
                <w:b/>
                <w:bCs/>
                <w:i w:val="0"/>
                <w:iCs w:val="0"/>
                <w:sz w:val="16"/>
                <w:szCs w:val="16"/>
              </w:rPr>
            </w:pPr>
          </w:p>
        </w:tc>
        <w:tc>
          <w:tcPr>
            <w:tcW w:w="851" w:type="dxa"/>
            <w:tcBorders>
              <w:top w:val="nil"/>
              <w:left w:val="nil"/>
              <w:bottom w:val="nil"/>
              <w:right w:val="nil"/>
            </w:tcBorders>
          </w:tcPr>
          <w:p w14:paraId="733917E4" w14:textId="77777777" w:rsidR="004C7770" w:rsidRDefault="00000000">
            <w:pPr>
              <w:pStyle w:val="Caption"/>
              <w:spacing w:after="0"/>
              <w:rPr>
                <w:rFonts w:cs="Times New Roman"/>
                <w:b/>
                <w:bCs/>
                <w:i w:val="0"/>
                <w:iCs w:val="0"/>
                <w:sz w:val="16"/>
                <w:szCs w:val="16"/>
              </w:rPr>
            </w:pPr>
            <w:r>
              <w:rPr>
                <w:rFonts w:eastAsia="Calibri" w:cs="Times New Roman"/>
                <w:b/>
                <w:bCs/>
                <w:i w:val="0"/>
                <w:iCs w:val="0"/>
                <w:sz w:val="16"/>
                <w:szCs w:val="16"/>
              </w:rPr>
              <w:t>Y</w:t>
            </w:r>
          </w:p>
        </w:tc>
        <w:tc>
          <w:tcPr>
            <w:tcW w:w="799" w:type="dxa"/>
            <w:tcBorders>
              <w:top w:val="nil"/>
              <w:left w:val="nil"/>
              <w:bottom w:val="nil"/>
              <w:right w:val="nil"/>
            </w:tcBorders>
          </w:tcPr>
          <w:p w14:paraId="705686B4" w14:textId="77777777" w:rsidR="004C7770" w:rsidRDefault="004C7770">
            <w:pPr>
              <w:pStyle w:val="Caption"/>
              <w:spacing w:after="0"/>
              <w:rPr>
                <w:rFonts w:cs="Times New Roman"/>
                <w:b/>
                <w:bCs/>
                <w:i w:val="0"/>
                <w:iCs w:val="0"/>
                <w:sz w:val="16"/>
                <w:szCs w:val="16"/>
              </w:rPr>
            </w:pPr>
          </w:p>
        </w:tc>
        <w:tc>
          <w:tcPr>
            <w:tcW w:w="852" w:type="dxa"/>
            <w:tcBorders>
              <w:top w:val="nil"/>
              <w:left w:val="nil"/>
              <w:bottom w:val="nil"/>
              <w:right w:val="nil"/>
            </w:tcBorders>
          </w:tcPr>
          <w:p w14:paraId="427A916A" w14:textId="77777777" w:rsidR="004C7770" w:rsidRDefault="004C7770">
            <w:pPr>
              <w:pStyle w:val="Caption"/>
              <w:spacing w:after="0"/>
              <w:rPr>
                <w:rFonts w:cs="Times New Roman"/>
                <w:b/>
                <w:bCs/>
                <w:i w:val="0"/>
                <w:iCs w:val="0"/>
                <w:sz w:val="16"/>
                <w:szCs w:val="16"/>
              </w:rPr>
            </w:pPr>
          </w:p>
        </w:tc>
      </w:tr>
      <w:tr w:rsidR="004C7770" w14:paraId="2255A902" w14:textId="77777777">
        <w:trPr>
          <w:trHeight w:val="119"/>
          <w:jc w:val="center"/>
        </w:trPr>
        <w:tc>
          <w:tcPr>
            <w:tcW w:w="660" w:type="dxa"/>
            <w:tcBorders>
              <w:top w:val="nil"/>
              <w:left w:val="nil"/>
              <w:bottom w:val="nil"/>
              <w:right w:val="nil"/>
            </w:tcBorders>
          </w:tcPr>
          <w:p w14:paraId="16DDCB74" w14:textId="77777777" w:rsidR="004C7770" w:rsidRDefault="004C7770">
            <w:pPr>
              <w:pStyle w:val="Caption"/>
              <w:spacing w:after="0"/>
              <w:rPr>
                <w:rFonts w:cs="Times New Roman"/>
                <w:b/>
                <w:bCs/>
                <w:i w:val="0"/>
                <w:iCs w:val="0"/>
                <w:sz w:val="16"/>
                <w:szCs w:val="16"/>
              </w:rPr>
            </w:pPr>
          </w:p>
        </w:tc>
        <w:tc>
          <w:tcPr>
            <w:tcW w:w="1865" w:type="dxa"/>
            <w:tcBorders>
              <w:top w:val="nil"/>
              <w:left w:val="nil"/>
              <w:bottom w:val="nil"/>
              <w:right w:val="nil"/>
            </w:tcBorders>
          </w:tcPr>
          <w:p w14:paraId="55D2EF97"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V→R</w:t>
            </w:r>
          </w:p>
        </w:tc>
        <w:tc>
          <w:tcPr>
            <w:tcW w:w="736" w:type="dxa"/>
            <w:tcBorders>
              <w:top w:val="nil"/>
              <w:left w:val="nil"/>
              <w:bottom w:val="nil"/>
              <w:right w:val="nil"/>
            </w:tcBorders>
          </w:tcPr>
          <w:p w14:paraId="183E5484" w14:textId="77777777" w:rsidR="004C7770" w:rsidRDefault="004C7770">
            <w:pPr>
              <w:pStyle w:val="Caption"/>
              <w:spacing w:after="0"/>
              <w:rPr>
                <w:rFonts w:cs="Times New Roman"/>
                <w:b/>
                <w:bCs/>
                <w:i w:val="0"/>
                <w:iCs w:val="0"/>
                <w:sz w:val="16"/>
                <w:szCs w:val="16"/>
              </w:rPr>
            </w:pPr>
          </w:p>
        </w:tc>
        <w:tc>
          <w:tcPr>
            <w:tcW w:w="790" w:type="dxa"/>
            <w:tcBorders>
              <w:top w:val="nil"/>
              <w:left w:val="nil"/>
              <w:bottom w:val="nil"/>
              <w:right w:val="nil"/>
            </w:tcBorders>
          </w:tcPr>
          <w:p w14:paraId="2A3D0B92"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44" w:type="dxa"/>
            <w:tcBorders>
              <w:top w:val="nil"/>
              <w:left w:val="nil"/>
              <w:bottom w:val="nil"/>
              <w:right w:val="nil"/>
            </w:tcBorders>
          </w:tcPr>
          <w:p w14:paraId="02F19BB0" w14:textId="77777777" w:rsidR="004C7770" w:rsidRDefault="004C7770">
            <w:pPr>
              <w:pStyle w:val="Caption"/>
              <w:spacing w:after="0"/>
              <w:rPr>
                <w:rFonts w:cs="Times New Roman"/>
                <w:b/>
                <w:bCs/>
                <w:i w:val="0"/>
                <w:iCs w:val="0"/>
                <w:sz w:val="16"/>
                <w:szCs w:val="16"/>
              </w:rPr>
            </w:pPr>
          </w:p>
        </w:tc>
        <w:tc>
          <w:tcPr>
            <w:tcW w:w="851" w:type="dxa"/>
            <w:tcBorders>
              <w:top w:val="nil"/>
              <w:left w:val="nil"/>
              <w:bottom w:val="nil"/>
              <w:right w:val="nil"/>
            </w:tcBorders>
          </w:tcPr>
          <w:p w14:paraId="09EE5288" w14:textId="77777777" w:rsidR="004C7770" w:rsidRDefault="00000000">
            <w:pPr>
              <w:pStyle w:val="Caption"/>
              <w:spacing w:after="0"/>
              <w:rPr>
                <w:rFonts w:cs="Times New Roman"/>
                <w:b/>
                <w:bCs/>
                <w:i w:val="0"/>
                <w:iCs w:val="0"/>
                <w:sz w:val="16"/>
                <w:szCs w:val="16"/>
              </w:rPr>
            </w:pPr>
            <w:r>
              <w:rPr>
                <w:rFonts w:eastAsia="Calibri" w:cs="Times New Roman"/>
                <w:b/>
                <w:bCs/>
                <w:i w:val="0"/>
                <w:iCs w:val="0"/>
                <w:sz w:val="16"/>
                <w:szCs w:val="16"/>
              </w:rPr>
              <w:t>Y</w:t>
            </w:r>
          </w:p>
        </w:tc>
        <w:tc>
          <w:tcPr>
            <w:tcW w:w="799" w:type="dxa"/>
            <w:tcBorders>
              <w:top w:val="nil"/>
              <w:left w:val="nil"/>
              <w:bottom w:val="nil"/>
              <w:right w:val="nil"/>
            </w:tcBorders>
          </w:tcPr>
          <w:p w14:paraId="16E0E99A" w14:textId="77777777" w:rsidR="004C7770" w:rsidRDefault="004C7770">
            <w:pPr>
              <w:pStyle w:val="Caption"/>
              <w:spacing w:after="0"/>
              <w:rPr>
                <w:rFonts w:cs="Times New Roman"/>
                <w:b/>
                <w:bCs/>
                <w:i w:val="0"/>
                <w:iCs w:val="0"/>
                <w:sz w:val="16"/>
                <w:szCs w:val="16"/>
              </w:rPr>
            </w:pPr>
          </w:p>
        </w:tc>
        <w:tc>
          <w:tcPr>
            <w:tcW w:w="852" w:type="dxa"/>
            <w:tcBorders>
              <w:top w:val="nil"/>
              <w:left w:val="nil"/>
              <w:bottom w:val="nil"/>
              <w:right w:val="nil"/>
            </w:tcBorders>
          </w:tcPr>
          <w:p w14:paraId="4D6E7A46" w14:textId="77777777" w:rsidR="004C7770" w:rsidRDefault="004C7770">
            <w:pPr>
              <w:pStyle w:val="Caption"/>
              <w:spacing w:after="0"/>
              <w:rPr>
                <w:rFonts w:cs="Times New Roman"/>
                <w:b/>
                <w:bCs/>
                <w:i w:val="0"/>
                <w:iCs w:val="0"/>
                <w:sz w:val="16"/>
                <w:szCs w:val="16"/>
              </w:rPr>
            </w:pPr>
          </w:p>
        </w:tc>
      </w:tr>
      <w:tr w:rsidR="004C7770" w14:paraId="1B7A34CF" w14:textId="77777777">
        <w:trPr>
          <w:trHeight w:val="119"/>
          <w:jc w:val="center"/>
        </w:trPr>
        <w:tc>
          <w:tcPr>
            <w:tcW w:w="660" w:type="dxa"/>
            <w:tcBorders>
              <w:top w:val="nil"/>
              <w:left w:val="nil"/>
              <w:bottom w:val="nil"/>
              <w:right w:val="nil"/>
            </w:tcBorders>
          </w:tcPr>
          <w:p w14:paraId="4B417E27" w14:textId="77777777" w:rsidR="004C7770" w:rsidRDefault="004C7770">
            <w:pPr>
              <w:pStyle w:val="Caption"/>
              <w:spacing w:after="0"/>
              <w:rPr>
                <w:rFonts w:cs="Times New Roman"/>
                <w:b/>
                <w:bCs/>
                <w:i w:val="0"/>
                <w:iCs w:val="0"/>
                <w:sz w:val="16"/>
                <w:szCs w:val="16"/>
              </w:rPr>
            </w:pPr>
          </w:p>
        </w:tc>
        <w:tc>
          <w:tcPr>
            <w:tcW w:w="1865" w:type="dxa"/>
            <w:tcBorders>
              <w:top w:val="nil"/>
              <w:left w:val="nil"/>
              <w:bottom w:val="nil"/>
              <w:right w:val="nil"/>
            </w:tcBorders>
          </w:tcPr>
          <w:p w14:paraId="2A91828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D→V</w:t>
            </w:r>
          </w:p>
        </w:tc>
        <w:tc>
          <w:tcPr>
            <w:tcW w:w="736" w:type="dxa"/>
            <w:tcBorders>
              <w:top w:val="nil"/>
              <w:left w:val="nil"/>
              <w:bottom w:val="nil"/>
              <w:right w:val="nil"/>
            </w:tcBorders>
          </w:tcPr>
          <w:p w14:paraId="2B48244B"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0" w:type="dxa"/>
            <w:tcBorders>
              <w:top w:val="nil"/>
              <w:left w:val="nil"/>
              <w:bottom w:val="nil"/>
              <w:right w:val="nil"/>
            </w:tcBorders>
          </w:tcPr>
          <w:p w14:paraId="09A52924" w14:textId="77777777" w:rsidR="004C7770" w:rsidRDefault="004C7770">
            <w:pPr>
              <w:pStyle w:val="Caption"/>
              <w:spacing w:after="0"/>
              <w:rPr>
                <w:rFonts w:cs="Times New Roman"/>
                <w:b/>
                <w:bCs/>
                <w:i w:val="0"/>
                <w:iCs w:val="0"/>
                <w:sz w:val="16"/>
                <w:szCs w:val="16"/>
              </w:rPr>
            </w:pPr>
          </w:p>
        </w:tc>
        <w:tc>
          <w:tcPr>
            <w:tcW w:w="844" w:type="dxa"/>
            <w:tcBorders>
              <w:top w:val="nil"/>
              <w:left w:val="nil"/>
              <w:bottom w:val="nil"/>
              <w:right w:val="nil"/>
            </w:tcBorders>
          </w:tcPr>
          <w:p w14:paraId="20280007"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51" w:type="dxa"/>
            <w:tcBorders>
              <w:top w:val="nil"/>
              <w:left w:val="nil"/>
              <w:bottom w:val="nil"/>
              <w:right w:val="nil"/>
            </w:tcBorders>
          </w:tcPr>
          <w:p w14:paraId="3995DDFE" w14:textId="77777777" w:rsidR="004C7770" w:rsidRDefault="004C7770">
            <w:pPr>
              <w:pStyle w:val="Caption"/>
              <w:spacing w:after="0"/>
              <w:rPr>
                <w:rFonts w:cs="Times New Roman"/>
                <w:b/>
                <w:bCs/>
                <w:i w:val="0"/>
                <w:iCs w:val="0"/>
                <w:sz w:val="16"/>
                <w:szCs w:val="16"/>
              </w:rPr>
            </w:pPr>
          </w:p>
        </w:tc>
        <w:tc>
          <w:tcPr>
            <w:tcW w:w="799" w:type="dxa"/>
            <w:tcBorders>
              <w:top w:val="nil"/>
              <w:left w:val="nil"/>
              <w:bottom w:val="nil"/>
              <w:right w:val="nil"/>
            </w:tcBorders>
          </w:tcPr>
          <w:p w14:paraId="45721DC2" w14:textId="77777777" w:rsidR="004C7770" w:rsidRDefault="004C7770">
            <w:pPr>
              <w:pStyle w:val="Caption"/>
              <w:spacing w:after="0"/>
              <w:rPr>
                <w:rFonts w:cs="Times New Roman"/>
                <w:b/>
                <w:bCs/>
                <w:i w:val="0"/>
                <w:iCs w:val="0"/>
                <w:sz w:val="16"/>
                <w:szCs w:val="16"/>
              </w:rPr>
            </w:pPr>
          </w:p>
        </w:tc>
        <w:tc>
          <w:tcPr>
            <w:tcW w:w="852" w:type="dxa"/>
            <w:tcBorders>
              <w:top w:val="nil"/>
              <w:left w:val="nil"/>
              <w:bottom w:val="nil"/>
              <w:right w:val="nil"/>
            </w:tcBorders>
          </w:tcPr>
          <w:p w14:paraId="45EC7611" w14:textId="77777777" w:rsidR="004C7770" w:rsidRDefault="004C7770">
            <w:pPr>
              <w:pStyle w:val="Caption"/>
              <w:spacing w:after="0"/>
              <w:rPr>
                <w:rFonts w:cs="Times New Roman"/>
                <w:b/>
                <w:bCs/>
                <w:i w:val="0"/>
                <w:iCs w:val="0"/>
                <w:sz w:val="16"/>
                <w:szCs w:val="16"/>
              </w:rPr>
            </w:pPr>
          </w:p>
        </w:tc>
      </w:tr>
      <w:tr w:rsidR="004C7770" w14:paraId="71A19A0D" w14:textId="77777777">
        <w:trPr>
          <w:trHeight w:val="119"/>
          <w:jc w:val="center"/>
        </w:trPr>
        <w:tc>
          <w:tcPr>
            <w:tcW w:w="660" w:type="dxa"/>
            <w:tcBorders>
              <w:top w:val="nil"/>
              <w:left w:val="nil"/>
              <w:right w:val="nil"/>
            </w:tcBorders>
          </w:tcPr>
          <w:p w14:paraId="3A489961" w14:textId="77777777" w:rsidR="004C7770" w:rsidRDefault="004C7770">
            <w:pPr>
              <w:pStyle w:val="Caption"/>
              <w:spacing w:after="0"/>
              <w:rPr>
                <w:rFonts w:cs="Times New Roman"/>
                <w:b/>
                <w:bCs/>
                <w:i w:val="0"/>
                <w:iCs w:val="0"/>
                <w:sz w:val="16"/>
                <w:szCs w:val="16"/>
              </w:rPr>
            </w:pPr>
          </w:p>
        </w:tc>
        <w:tc>
          <w:tcPr>
            <w:tcW w:w="1865" w:type="dxa"/>
            <w:tcBorders>
              <w:top w:val="nil"/>
              <w:left w:val="nil"/>
              <w:right w:val="nil"/>
            </w:tcBorders>
          </w:tcPr>
          <w:p w14:paraId="0E30F037"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V→D</w:t>
            </w:r>
          </w:p>
        </w:tc>
        <w:tc>
          <w:tcPr>
            <w:tcW w:w="736" w:type="dxa"/>
            <w:tcBorders>
              <w:top w:val="nil"/>
              <w:left w:val="nil"/>
              <w:right w:val="nil"/>
            </w:tcBorders>
          </w:tcPr>
          <w:p w14:paraId="067C1685"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0" w:type="dxa"/>
            <w:tcBorders>
              <w:top w:val="nil"/>
              <w:left w:val="nil"/>
              <w:right w:val="nil"/>
            </w:tcBorders>
          </w:tcPr>
          <w:p w14:paraId="6178AA0E" w14:textId="77777777" w:rsidR="004C7770" w:rsidRDefault="004C7770">
            <w:pPr>
              <w:pStyle w:val="Caption"/>
              <w:spacing w:after="0"/>
              <w:rPr>
                <w:rFonts w:cs="Times New Roman"/>
                <w:b/>
                <w:bCs/>
                <w:i w:val="0"/>
                <w:iCs w:val="0"/>
                <w:sz w:val="16"/>
                <w:szCs w:val="16"/>
              </w:rPr>
            </w:pPr>
          </w:p>
        </w:tc>
        <w:tc>
          <w:tcPr>
            <w:tcW w:w="844" w:type="dxa"/>
            <w:tcBorders>
              <w:top w:val="nil"/>
              <w:left w:val="nil"/>
              <w:right w:val="nil"/>
            </w:tcBorders>
          </w:tcPr>
          <w:p w14:paraId="6D20CEB3"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51" w:type="dxa"/>
            <w:tcBorders>
              <w:top w:val="nil"/>
              <w:left w:val="nil"/>
              <w:right w:val="nil"/>
            </w:tcBorders>
          </w:tcPr>
          <w:p w14:paraId="1EA68D49" w14:textId="77777777" w:rsidR="004C7770" w:rsidRDefault="004C7770">
            <w:pPr>
              <w:pStyle w:val="Caption"/>
              <w:spacing w:after="0"/>
              <w:rPr>
                <w:rFonts w:cs="Times New Roman"/>
                <w:b/>
                <w:bCs/>
                <w:i w:val="0"/>
                <w:iCs w:val="0"/>
                <w:sz w:val="16"/>
                <w:szCs w:val="16"/>
              </w:rPr>
            </w:pPr>
          </w:p>
        </w:tc>
        <w:tc>
          <w:tcPr>
            <w:tcW w:w="799" w:type="dxa"/>
            <w:tcBorders>
              <w:top w:val="nil"/>
              <w:left w:val="nil"/>
              <w:right w:val="nil"/>
            </w:tcBorders>
          </w:tcPr>
          <w:p w14:paraId="7686DE7E" w14:textId="77777777" w:rsidR="004C7770" w:rsidRDefault="004C7770">
            <w:pPr>
              <w:pStyle w:val="Caption"/>
              <w:spacing w:after="0"/>
              <w:rPr>
                <w:rFonts w:cs="Times New Roman"/>
                <w:b/>
                <w:bCs/>
                <w:i w:val="0"/>
                <w:iCs w:val="0"/>
                <w:sz w:val="16"/>
                <w:szCs w:val="16"/>
              </w:rPr>
            </w:pPr>
          </w:p>
        </w:tc>
        <w:tc>
          <w:tcPr>
            <w:tcW w:w="852" w:type="dxa"/>
            <w:tcBorders>
              <w:top w:val="nil"/>
              <w:left w:val="nil"/>
              <w:right w:val="nil"/>
            </w:tcBorders>
          </w:tcPr>
          <w:p w14:paraId="2F1271B9" w14:textId="77777777" w:rsidR="004C7770" w:rsidRDefault="004C7770">
            <w:pPr>
              <w:pStyle w:val="Caption"/>
              <w:spacing w:after="0"/>
              <w:rPr>
                <w:rFonts w:cs="Times New Roman"/>
                <w:b/>
                <w:bCs/>
                <w:i w:val="0"/>
                <w:iCs w:val="0"/>
                <w:sz w:val="16"/>
                <w:szCs w:val="16"/>
              </w:rPr>
            </w:pPr>
          </w:p>
        </w:tc>
      </w:tr>
      <w:tr w:rsidR="004C7770" w14:paraId="064A783E" w14:textId="77777777">
        <w:trPr>
          <w:trHeight w:val="119"/>
          <w:jc w:val="center"/>
        </w:trPr>
        <w:tc>
          <w:tcPr>
            <w:tcW w:w="660" w:type="dxa"/>
            <w:tcBorders>
              <w:left w:val="nil"/>
              <w:bottom w:val="nil"/>
              <w:right w:val="nil"/>
            </w:tcBorders>
          </w:tcPr>
          <w:p w14:paraId="5F9FC860"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BNB</w:t>
            </w:r>
          </w:p>
        </w:tc>
        <w:tc>
          <w:tcPr>
            <w:tcW w:w="1865" w:type="dxa"/>
            <w:tcBorders>
              <w:left w:val="nil"/>
              <w:bottom w:val="nil"/>
              <w:right w:val="nil"/>
            </w:tcBorders>
          </w:tcPr>
          <w:p w14:paraId="0FD6FB32"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P→V</w:t>
            </w:r>
          </w:p>
        </w:tc>
        <w:tc>
          <w:tcPr>
            <w:tcW w:w="736" w:type="dxa"/>
            <w:tcBorders>
              <w:left w:val="nil"/>
              <w:bottom w:val="nil"/>
              <w:right w:val="nil"/>
            </w:tcBorders>
          </w:tcPr>
          <w:p w14:paraId="456F6B5B" w14:textId="77777777" w:rsidR="004C7770" w:rsidRDefault="004C7770">
            <w:pPr>
              <w:pStyle w:val="Caption"/>
              <w:spacing w:after="0"/>
              <w:rPr>
                <w:rFonts w:cs="Times New Roman"/>
                <w:b/>
                <w:bCs/>
                <w:i w:val="0"/>
                <w:iCs w:val="0"/>
                <w:sz w:val="16"/>
                <w:szCs w:val="16"/>
              </w:rPr>
            </w:pPr>
          </w:p>
        </w:tc>
        <w:tc>
          <w:tcPr>
            <w:tcW w:w="790" w:type="dxa"/>
            <w:tcBorders>
              <w:left w:val="nil"/>
              <w:bottom w:val="nil"/>
              <w:right w:val="nil"/>
            </w:tcBorders>
          </w:tcPr>
          <w:p w14:paraId="5E7652C1" w14:textId="77777777" w:rsidR="004C7770" w:rsidRDefault="00000000">
            <w:pPr>
              <w:pStyle w:val="Caption"/>
              <w:spacing w:after="0"/>
              <w:rPr>
                <w:rFonts w:cs="Times New Roman"/>
                <w:b/>
                <w:bCs/>
                <w:i w:val="0"/>
                <w:iCs w:val="0"/>
                <w:sz w:val="16"/>
                <w:szCs w:val="16"/>
              </w:rPr>
            </w:pPr>
            <w:r>
              <w:rPr>
                <w:rFonts w:eastAsia="Calibri" w:cs="Times New Roman"/>
                <w:b/>
                <w:bCs/>
                <w:i w:val="0"/>
                <w:iCs w:val="0"/>
                <w:sz w:val="16"/>
                <w:szCs w:val="16"/>
              </w:rPr>
              <w:t>Y</w:t>
            </w:r>
          </w:p>
        </w:tc>
        <w:tc>
          <w:tcPr>
            <w:tcW w:w="844" w:type="dxa"/>
            <w:tcBorders>
              <w:left w:val="nil"/>
              <w:bottom w:val="nil"/>
              <w:right w:val="nil"/>
            </w:tcBorders>
          </w:tcPr>
          <w:p w14:paraId="7C51A800" w14:textId="77777777" w:rsidR="004C7770" w:rsidRDefault="004C7770">
            <w:pPr>
              <w:pStyle w:val="Caption"/>
              <w:spacing w:after="0"/>
              <w:rPr>
                <w:rFonts w:cs="Times New Roman"/>
                <w:b/>
                <w:i w:val="0"/>
                <w:iCs w:val="0"/>
                <w:sz w:val="16"/>
                <w:szCs w:val="16"/>
              </w:rPr>
            </w:pPr>
          </w:p>
        </w:tc>
        <w:tc>
          <w:tcPr>
            <w:tcW w:w="851" w:type="dxa"/>
            <w:tcBorders>
              <w:left w:val="nil"/>
              <w:bottom w:val="nil"/>
              <w:right w:val="nil"/>
            </w:tcBorders>
          </w:tcPr>
          <w:p w14:paraId="63A70BCC"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9" w:type="dxa"/>
            <w:tcBorders>
              <w:left w:val="nil"/>
              <w:bottom w:val="nil"/>
              <w:right w:val="nil"/>
            </w:tcBorders>
          </w:tcPr>
          <w:p w14:paraId="1A7C7E6F" w14:textId="77777777" w:rsidR="004C7770" w:rsidRDefault="004C7770">
            <w:pPr>
              <w:pStyle w:val="Caption"/>
              <w:spacing w:after="0"/>
              <w:rPr>
                <w:rFonts w:cs="Times New Roman"/>
                <w:b/>
                <w:bCs/>
                <w:i w:val="0"/>
                <w:iCs w:val="0"/>
                <w:sz w:val="16"/>
                <w:szCs w:val="16"/>
              </w:rPr>
            </w:pPr>
          </w:p>
        </w:tc>
        <w:tc>
          <w:tcPr>
            <w:tcW w:w="852" w:type="dxa"/>
            <w:tcBorders>
              <w:left w:val="nil"/>
              <w:bottom w:val="nil"/>
              <w:right w:val="nil"/>
            </w:tcBorders>
          </w:tcPr>
          <w:p w14:paraId="350B1C53"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4C7770" w14:paraId="43CC57FD" w14:textId="77777777">
        <w:trPr>
          <w:trHeight w:val="119"/>
          <w:jc w:val="center"/>
        </w:trPr>
        <w:tc>
          <w:tcPr>
            <w:tcW w:w="660" w:type="dxa"/>
            <w:tcBorders>
              <w:top w:val="nil"/>
              <w:left w:val="nil"/>
              <w:bottom w:val="nil"/>
              <w:right w:val="nil"/>
            </w:tcBorders>
          </w:tcPr>
          <w:p w14:paraId="71F39F10" w14:textId="77777777" w:rsidR="004C7770" w:rsidRDefault="004C7770">
            <w:pPr>
              <w:pStyle w:val="Caption"/>
              <w:spacing w:after="0"/>
              <w:rPr>
                <w:rFonts w:cs="Times New Roman"/>
                <w:b/>
                <w:bCs/>
                <w:i w:val="0"/>
                <w:iCs w:val="0"/>
                <w:sz w:val="16"/>
                <w:szCs w:val="16"/>
              </w:rPr>
            </w:pPr>
          </w:p>
        </w:tc>
        <w:tc>
          <w:tcPr>
            <w:tcW w:w="1865" w:type="dxa"/>
            <w:tcBorders>
              <w:top w:val="nil"/>
              <w:left w:val="nil"/>
              <w:bottom w:val="nil"/>
              <w:right w:val="nil"/>
            </w:tcBorders>
          </w:tcPr>
          <w:p w14:paraId="2A2A200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V→P</w:t>
            </w:r>
          </w:p>
        </w:tc>
        <w:tc>
          <w:tcPr>
            <w:tcW w:w="736" w:type="dxa"/>
            <w:tcBorders>
              <w:top w:val="nil"/>
              <w:left w:val="nil"/>
              <w:bottom w:val="nil"/>
              <w:right w:val="nil"/>
            </w:tcBorders>
          </w:tcPr>
          <w:p w14:paraId="2D1B5FB8" w14:textId="77777777" w:rsidR="004C7770" w:rsidRDefault="004C7770">
            <w:pPr>
              <w:pStyle w:val="Caption"/>
              <w:spacing w:after="0"/>
              <w:rPr>
                <w:rFonts w:cs="Times New Roman"/>
                <w:b/>
                <w:bCs/>
                <w:i w:val="0"/>
                <w:iCs w:val="0"/>
                <w:sz w:val="16"/>
                <w:szCs w:val="16"/>
              </w:rPr>
            </w:pPr>
          </w:p>
        </w:tc>
        <w:tc>
          <w:tcPr>
            <w:tcW w:w="790" w:type="dxa"/>
            <w:tcBorders>
              <w:top w:val="nil"/>
              <w:left w:val="nil"/>
              <w:bottom w:val="nil"/>
              <w:right w:val="nil"/>
            </w:tcBorders>
          </w:tcPr>
          <w:p w14:paraId="0E33F202" w14:textId="77777777" w:rsidR="004C7770" w:rsidRDefault="00000000">
            <w:pPr>
              <w:pStyle w:val="Caption"/>
              <w:spacing w:after="0"/>
              <w:rPr>
                <w:rFonts w:cs="Times New Roman"/>
                <w:b/>
                <w:bCs/>
                <w:i w:val="0"/>
                <w:iCs w:val="0"/>
                <w:sz w:val="16"/>
                <w:szCs w:val="16"/>
              </w:rPr>
            </w:pPr>
            <w:r>
              <w:rPr>
                <w:rFonts w:eastAsia="Calibri" w:cs="Times New Roman"/>
                <w:b/>
                <w:bCs/>
                <w:i w:val="0"/>
                <w:iCs w:val="0"/>
                <w:sz w:val="16"/>
                <w:szCs w:val="16"/>
              </w:rPr>
              <w:t>Y</w:t>
            </w:r>
          </w:p>
        </w:tc>
        <w:tc>
          <w:tcPr>
            <w:tcW w:w="844" w:type="dxa"/>
            <w:tcBorders>
              <w:top w:val="nil"/>
              <w:left w:val="nil"/>
              <w:bottom w:val="nil"/>
              <w:right w:val="nil"/>
            </w:tcBorders>
          </w:tcPr>
          <w:p w14:paraId="79D7FA3C" w14:textId="77777777" w:rsidR="004C7770" w:rsidRDefault="004C7770">
            <w:pPr>
              <w:pStyle w:val="Caption"/>
              <w:spacing w:after="0"/>
              <w:rPr>
                <w:rFonts w:cs="Times New Roman"/>
                <w:b/>
                <w:i w:val="0"/>
                <w:iCs w:val="0"/>
                <w:sz w:val="16"/>
                <w:szCs w:val="16"/>
              </w:rPr>
            </w:pPr>
          </w:p>
        </w:tc>
        <w:tc>
          <w:tcPr>
            <w:tcW w:w="851" w:type="dxa"/>
            <w:tcBorders>
              <w:top w:val="nil"/>
              <w:left w:val="nil"/>
              <w:bottom w:val="nil"/>
              <w:right w:val="nil"/>
            </w:tcBorders>
          </w:tcPr>
          <w:p w14:paraId="6DA7C2E2"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9" w:type="dxa"/>
            <w:tcBorders>
              <w:top w:val="nil"/>
              <w:left w:val="nil"/>
              <w:bottom w:val="nil"/>
              <w:right w:val="nil"/>
            </w:tcBorders>
          </w:tcPr>
          <w:p w14:paraId="57EC584E" w14:textId="77777777" w:rsidR="004C7770" w:rsidRDefault="004C7770">
            <w:pPr>
              <w:pStyle w:val="Caption"/>
              <w:spacing w:after="0"/>
              <w:rPr>
                <w:rFonts w:cs="Times New Roman"/>
                <w:b/>
                <w:bCs/>
                <w:i w:val="0"/>
                <w:iCs w:val="0"/>
                <w:sz w:val="16"/>
                <w:szCs w:val="16"/>
              </w:rPr>
            </w:pPr>
          </w:p>
        </w:tc>
        <w:tc>
          <w:tcPr>
            <w:tcW w:w="852" w:type="dxa"/>
            <w:tcBorders>
              <w:top w:val="nil"/>
              <w:left w:val="nil"/>
              <w:bottom w:val="nil"/>
              <w:right w:val="nil"/>
            </w:tcBorders>
          </w:tcPr>
          <w:p w14:paraId="21047A16"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4C7770" w14:paraId="1B1BD9C8" w14:textId="77777777">
        <w:trPr>
          <w:trHeight w:val="119"/>
          <w:jc w:val="center"/>
        </w:trPr>
        <w:tc>
          <w:tcPr>
            <w:tcW w:w="660" w:type="dxa"/>
            <w:tcBorders>
              <w:top w:val="nil"/>
              <w:left w:val="nil"/>
              <w:bottom w:val="nil"/>
              <w:right w:val="nil"/>
            </w:tcBorders>
          </w:tcPr>
          <w:p w14:paraId="11584F04" w14:textId="77777777" w:rsidR="004C7770" w:rsidRDefault="004C7770">
            <w:pPr>
              <w:pStyle w:val="Caption"/>
              <w:spacing w:after="0"/>
              <w:rPr>
                <w:rFonts w:cs="Times New Roman"/>
                <w:b/>
                <w:bCs/>
                <w:i w:val="0"/>
                <w:iCs w:val="0"/>
                <w:sz w:val="16"/>
                <w:szCs w:val="16"/>
              </w:rPr>
            </w:pPr>
          </w:p>
        </w:tc>
        <w:tc>
          <w:tcPr>
            <w:tcW w:w="1865" w:type="dxa"/>
            <w:tcBorders>
              <w:top w:val="nil"/>
              <w:left w:val="nil"/>
              <w:bottom w:val="nil"/>
              <w:right w:val="nil"/>
            </w:tcBorders>
          </w:tcPr>
          <w:p w14:paraId="03DC189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R→V</w:t>
            </w:r>
          </w:p>
        </w:tc>
        <w:tc>
          <w:tcPr>
            <w:tcW w:w="736" w:type="dxa"/>
            <w:tcBorders>
              <w:top w:val="nil"/>
              <w:left w:val="nil"/>
              <w:bottom w:val="nil"/>
              <w:right w:val="nil"/>
            </w:tcBorders>
          </w:tcPr>
          <w:p w14:paraId="2DA7D496" w14:textId="77777777" w:rsidR="004C7770" w:rsidRDefault="00000000">
            <w:pPr>
              <w:pStyle w:val="Caption"/>
              <w:spacing w:after="0"/>
              <w:rPr>
                <w:rFonts w:cs="Times New Roman"/>
                <w:b/>
                <w:bCs/>
                <w:i w:val="0"/>
                <w:iCs w:val="0"/>
                <w:sz w:val="16"/>
                <w:szCs w:val="16"/>
              </w:rPr>
            </w:pPr>
            <w:r>
              <w:rPr>
                <w:rFonts w:eastAsia="Calibri" w:cs="Times New Roman"/>
                <w:b/>
                <w:bCs/>
                <w:i w:val="0"/>
                <w:iCs w:val="0"/>
                <w:sz w:val="16"/>
                <w:szCs w:val="16"/>
              </w:rPr>
              <w:t>Y</w:t>
            </w:r>
          </w:p>
        </w:tc>
        <w:tc>
          <w:tcPr>
            <w:tcW w:w="790" w:type="dxa"/>
            <w:tcBorders>
              <w:top w:val="nil"/>
              <w:left w:val="nil"/>
              <w:bottom w:val="nil"/>
              <w:right w:val="nil"/>
            </w:tcBorders>
          </w:tcPr>
          <w:p w14:paraId="1A934AC6" w14:textId="77777777" w:rsidR="004C7770" w:rsidRDefault="004C7770">
            <w:pPr>
              <w:pStyle w:val="Caption"/>
              <w:spacing w:after="0"/>
              <w:rPr>
                <w:rFonts w:cs="Times New Roman"/>
                <w:b/>
                <w:bCs/>
                <w:i w:val="0"/>
                <w:iCs w:val="0"/>
                <w:sz w:val="16"/>
                <w:szCs w:val="16"/>
              </w:rPr>
            </w:pPr>
          </w:p>
        </w:tc>
        <w:tc>
          <w:tcPr>
            <w:tcW w:w="844" w:type="dxa"/>
            <w:tcBorders>
              <w:top w:val="nil"/>
              <w:left w:val="nil"/>
              <w:bottom w:val="nil"/>
              <w:right w:val="nil"/>
            </w:tcBorders>
          </w:tcPr>
          <w:p w14:paraId="1FA83DF6" w14:textId="77777777" w:rsidR="004C7770" w:rsidRDefault="004C7770">
            <w:pPr>
              <w:pStyle w:val="Caption"/>
              <w:spacing w:after="0"/>
              <w:rPr>
                <w:rFonts w:cs="Times New Roman"/>
                <w:b/>
                <w:bCs/>
                <w:i w:val="0"/>
                <w:iCs w:val="0"/>
                <w:sz w:val="16"/>
                <w:szCs w:val="16"/>
              </w:rPr>
            </w:pPr>
          </w:p>
        </w:tc>
        <w:tc>
          <w:tcPr>
            <w:tcW w:w="851" w:type="dxa"/>
            <w:tcBorders>
              <w:top w:val="nil"/>
              <w:left w:val="nil"/>
              <w:bottom w:val="nil"/>
              <w:right w:val="nil"/>
            </w:tcBorders>
          </w:tcPr>
          <w:p w14:paraId="145DCA68"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9" w:type="dxa"/>
            <w:tcBorders>
              <w:top w:val="nil"/>
              <w:left w:val="nil"/>
              <w:bottom w:val="nil"/>
              <w:right w:val="nil"/>
            </w:tcBorders>
          </w:tcPr>
          <w:p w14:paraId="6D2AA88F" w14:textId="77777777" w:rsidR="004C7770" w:rsidRDefault="004C7770">
            <w:pPr>
              <w:pStyle w:val="Caption"/>
              <w:spacing w:after="0"/>
              <w:rPr>
                <w:rFonts w:cs="Times New Roman"/>
                <w:b/>
                <w:bCs/>
                <w:i w:val="0"/>
                <w:iCs w:val="0"/>
                <w:sz w:val="16"/>
                <w:szCs w:val="16"/>
              </w:rPr>
            </w:pPr>
          </w:p>
        </w:tc>
        <w:tc>
          <w:tcPr>
            <w:tcW w:w="852" w:type="dxa"/>
            <w:tcBorders>
              <w:top w:val="nil"/>
              <w:left w:val="nil"/>
              <w:bottom w:val="nil"/>
              <w:right w:val="nil"/>
            </w:tcBorders>
          </w:tcPr>
          <w:p w14:paraId="1891594F" w14:textId="77777777" w:rsidR="004C7770" w:rsidRDefault="004C7770">
            <w:pPr>
              <w:pStyle w:val="Caption"/>
              <w:spacing w:after="0"/>
              <w:rPr>
                <w:rFonts w:cs="Times New Roman"/>
                <w:b/>
                <w:bCs/>
                <w:i w:val="0"/>
                <w:iCs w:val="0"/>
                <w:sz w:val="16"/>
                <w:szCs w:val="16"/>
              </w:rPr>
            </w:pPr>
          </w:p>
        </w:tc>
      </w:tr>
      <w:tr w:rsidR="004C7770" w14:paraId="5F1A836B" w14:textId="77777777">
        <w:trPr>
          <w:trHeight w:val="119"/>
          <w:jc w:val="center"/>
        </w:trPr>
        <w:tc>
          <w:tcPr>
            <w:tcW w:w="660" w:type="dxa"/>
            <w:tcBorders>
              <w:top w:val="nil"/>
              <w:left w:val="nil"/>
              <w:bottom w:val="nil"/>
              <w:right w:val="nil"/>
            </w:tcBorders>
          </w:tcPr>
          <w:p w14:paraId="167E9C55" w14:textId="77777777" w:rsidR="004C7770" w:rsidRDefault="004C7770">
            <w:pPr>
              <w:pStyle w:val="Caption"/>
              <w:spacing w:after="0"/>
              <w:rPr>
                <w:rFonts w:cs="Times New Roman"/>
                <w:b/>
                <w:bCs/>
                <w:i w:val="0"/>
                <w:iCs w:val="0"/>
                <w:sz w:val="16"/>
                <w:szCs w:val="16"/>
              </w:rPr>
            </w:pPr>
          </w:p>
        </w:tc>
        <w:tc>
          <w:tcPr>
            <w:tcW w:w="1865" w:type="dxa"/>
            <w:tcBorders>
              <w:top w:val="nil"/>
              <w:left w:val="nil"/>
              <w:bottom w:val="nil"/>
              <w:right w:val="nil"/>
            </w:tcBorders>
          </w:tcPr>
          <w:p w14:paraId="1240381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V→R</w:t>
            </w:r>
          </w:p>
        </w:tc>
        <w:tc>
          <w:tcPr>
            <w:tcW w:w="736" w:type="dxa"/>
            <w:tcBorders>
              <w:top w:val="nil"/>
              <w:left w:val="nil"/>
              <w:bottom w:val="nil"/>
              <w:right w:val="nil"/>
            </w:tcBorders>
          </w:tcPr>
          <w:p w14:paraId="44B430E1" w14:textId="77777777" w:rsidR="004C7770" w:rsidRDefault="00000000">
            <w:pPr>
              <w:pStyle w:val="Caption"/>
              <w:spacing w:after="0"/>
              <w:rPr>
                <w:rFonts w:cs="Times New Roman"/>
                <w:b/>
                <w:bCs/>
                <w:i w:val="0"/>
                <w:iCs w:val="0"/>
                <w:sz w:val="16"/>
                <w:szCs w:val="16"/>
              </w:rPr>
            </w:pPr>
            <w:r>
              <w:rPr>
                <w:rFonts w:eastAsia="Calibri" w:cs="Times New Roman"/>
                <w:b/>
                <w:bCs/>
                <w:i w:val="0"/>
                <w:iCs w:val="0"/>
                <w:sz w:val="16"/>
                <w:szCs w:val="16"/>
              </w:rPr>
              <w:t>Y</w:t>
            </w:r>
          </w:p>
        </w:tc>
        <w:tc>
          <w:tcPr>
            <w:tcW w:w="790" w:type="dxa"/>
            <w:tcBorders>
              <w:top w:val="nil"/>
              <w:left w:val="nil"/>
              <w:bottom w:val="nil"/>
              <w:right w:val="nil"/>
            </w:tcBorders>
          </w:tcPr>
          <w:p w14:paraId="4FC40ADE" w14:textId="77777777" w:rsidR="004C7770" w:rsidRDefault="004C7770">
            <w:pPr>
              <w:pStyle w:val="Caption"/>
              <w:spacing w:after="0"/>
              <w:rPr>
                <w:rFonts w:cs="Times New Roman"/>
                <w:b/>
                <w:bCs/>
                <w:i w:val="0"/>
                <w:iCs w:val="0"/>
                <w:sz w:val="16"/>
                <w:szCs w:val="16"/>
              </w:rPr>
            </w:pPr>
          </w:p>
        </w:tc>
        <w:tc>
          <w:tcPr>
            <w:tcW w:w="844" w:type="dxa"/>
            <w:tcBorders>
              <w:top w:val="nil"/>
              <w:left w:val="nil"/>
              <w:bottom w:val="nil"/>
              <w:right w:val="nil"/>
            </w:tcBorders>
          </w:tcPr>
          <w:p w14:paraId="2EE1CC67" w14:textId="77777777" w:rsidR="004C7770" w:rsidRDefault="004C7770">
            <w:pPr>
              <w:pStyle w:val="Caption"/>
              <w:spacing w:after="0"/>
              <w:rPr>
                <w:rFonts w:cs="Times New Roman"/>
                <w:b/>
                <w:bCs/>
                <w:i w:val="0"/>
                <w:iCs w:val="0"/>
                <w:sz w:val="16"/>
                <w:szCs w:val="16"/>
              </w:rPr>
            </w:pPr>
          </w:p>
        </w:tc>
        <w:tc>
          <w:tcPr>
            <w:tcW w:w="851" w:type="dxa"/>
            <w:tcBorders>
              <w:top w:val="nil"/>
              <w:left w:val="nil"/>
              <w:bottom w:val="nil"/>
              <w:right w:val="nil"/>
            </w:tcBorders>
          </w:tcPr>
          <w:p w14:paraId="276B5885"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9" w:type="dxa"/>
            <w:tcBorders>
              <w:top w:val="nil"/>
              <w:left w:val="nil"/>
              <w:bottom w:val="nil"/>
              <w:right w:val="nil"/>
            </w:tcBorders>
          </w:tcPr>
          <w:p w14:paraId="5C2FBCA2" w14:textId="77777777" w:rsidR="004C7770" w:rsidRDefault="004C7770">
            <w:pPr>
              <w:pStyle w:val="Caption"/>
              <w:spacing w:after="0"/>
              <w:rPr>
                <w:rFonts w:cs="Times New Roman"/>
                <w:b/>
                <w:bCs/>
                <w:i w:val="0"/>
                <w:iCs w:val="0"/>
                <w:sz w:val="16"/>
                <w:szCs w:val="16"/>
              </w:rPr>
            </w:pPr>
          </w:p>
        </w:tc>
        <w:tc>
          <w:tcPr>
            <w:tcW w:w="852" w:type="dxa"/>
            <w:tcBorders>
              <w:top w:val="nil"/>
              <w:left w:val="nil"/>
              <w:bottom w:val="nil"/>
              <w:right w:val="nil"/>
            </w:tcBorders>
          </w:tcPr>
          <w:p w14:paraId="2E647648" w14:textId="77777777" w:rsidR="004C7770" w:rsidRDefault="004C7770">
            <w:pPr>
              <w:pStyle w:val="Caption"/>
              <w:spacing w:after="0"/>
              <w:rPr>
                <w:rFonts w:cs="Times New Roman"/>
                <w:b/>
                <w:bCs/>
                <w:i w:val="0"/>
                <w:iCs w:val="0"/>
                <w:sz w:val="16"/>
                <w:szCs w:val="16"/>
              </w:rPr>
            </w:pPr>
          </w:p>
        </w:tc>
      </w:tr>
      <w:tr w:rsidR="004C7770" w14:paraId="60C46338" w14:textId="77777777">
        <w:trPr>
          <w:trHeight w:val="119"/>
          <w:jc w:val="center"/>
        </w:trPr>
        <w:tc>
          <w:tcPr>
            <w:tcW w:w="660" w:type="dxa"/>
            <w:tcBorders>
              <w:top w:val="nil"/>
              <w:left w:val="nil"/>
              <w:bottom w:val="nil"/>
              <w:right w:val="nil"/>
            </w:tcBorders>
          </w:tcPr>
          <w:p w14:paraId="173082DB" w14:textId="77777777" w:rsidR="004C7770" w:rsidRDefault="004C7770">
            <w:pPr>
              <w:pStyle w:val="Caption"/>
              <w:spacing w:after="0"/>
              <w:rPr>
                <w:rFonts w:cs="Times New Roman"/>
                <w:b/>
                <w:bCs/>
                <w:i w:val="0"/>
                <w:iCs w:val="0"/>
                <w:sz w:val="16"/>
                <w:szCs w:val="16"/>
              </w:rPr>
            </w:pPr>
          </w:p>
        </w:tc>
        <w:tc>
          <w:tcPr>
            <w:tcW w:w="1865" w:type="dxa"/>
            <w:tcBorders>
              <w:top w:val="nil"/>
              <w:left w:val="nil"/>
              <w:bottom w:val="nil"/>
              <w:right w:val="nil"/>
            </w:tcBorders>
          </w:tcPr>
          <w:p w14:paraId="3B18BD03"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D→V</w:t>
            </w:r>
          </w:p>
        </w:tc>
        <w:tc>
          <w:tcPr>
            <w:tcW w:w="736" w:type="dxa"/>
            <w:tcBorders>
              <w:top w:val="nil"/>
              <w:left w:val="nil"/>
              <w:bottom w:val="nil"/>
              <w:right w:val="nil"/>
            </w:tcBorders>
          </w:tcPr>
          <w:p w14:paraId="3F17F16F" w14:textId="77777777" w:rsidR="004C7770" w:rsidRDefault="004C7770">
            <w:pPr>
              <w:pStyle w:val="Caption"/>
              <w:spacing w:after="0"/>
              <w:rPr>
                <w:rFonts w:cs="Times New Roman"/>
                <w:b/>
                <w:i w:val="0"/>
                <w:iCs w:val="0"/>
                <w:sz w:val="16"/>
                <w:szCs w:val="16"/>
              </w:rPr>
            </w:pPr>
          </w:p>
        </w:tc>
        <w:tc>
          <w:tcPr>
            <w:tcW w:w="790" w:type="dxa"/>
            <w:tcBorders>
              <w:top w:val="nil"/>
              <w:left w:val="nil"/>
              <w:bottom w:val="nil"/>
              <w:right w:val="nil"/>
            </w:tcBorders>
          </w:tcPr>
          <w:p w14:paraId="149604E5" w14:textId="77777777" w:rsidR="004C7770" w:rsidRDefault="004C7770">
            <w:pPr>
              <w:pStyle w:val="Caption"/>
              <w:spacing w:after="0"/>
              <w:rPr>
                <w:rFonts w:cs="Times New Roman"/>
                <w:b/>
                <w:i w:val="0"/>
                <w:iCs w:val="0"/>
                <w:sz w:val="16"/>
                <w:szCs w:val="16"/>
              </w:rPr>
            </w:pPr>
          </w:p>
        </w:tc>
        <w:tc>
          <w:tcPr>
            <w:tcW w:w="844" w:type="dxa"/>
            <w:tcBorders>
              <w:top w:val="nil"/>
              <w:left w:val="nil"/>
              <w:bottom w:val="nil"/>
              <w:right w:val="nil"/>
            </w:tcBorders>
          </w:tcPr>
          <w:p w14:paraId="5A46894D" w14:textId="77777777" w:rsidR="004C7770" w:rsidRDefault="004C7770">
            <w:pPr>
              <w:pStyle w:val="Caption"/>
              <w:spacing w:after="0"/>
              <w:rPr>
                <w:rFonts w:cs="Times New Roman"/>
                <w:b/>
                <w:bCs/>
                <w:i w:val="0"/>
                <w:iCs w:val="0"/>
                <w:sz w:val="16"/>
                <w:szCs w:val="16"/>
              </w:rPr>
            </w:pPr>
          </w:p>
        </w:tc>
        <w:tc>
          <w:tcPr>
            <w:tcW w:w="851" w:type="dxa"/>
            <w:tcBorders>
              <w:top w:val="nil"/>
              <w:left w:val="nil"/>
              <w:bottom w:val="nil"/>
              <w:right w:val="nil"/>
            </w:tcBorders>
          </w:tcPr>
          <w:p w14:paraId="5F0E2D15" w14:textId="77777777" w:rsidR="004C7770" w:rsidRDefault="004C7770">
            <w:pPr>
              <w:pStyle w:val="Caption"/>
              <w:spacing w:after="0"/>
              <w:rPr>
                <w:rFonts w:cs="Times New Roman"/>
                <w:b/>
                <w:bCs/>
                <w:i w:val="0"/>
                <w:iCs w:val="0"/>
                <w:sz w:val="16"/>
                <w:szCs w:val="16"/>
              </w:rPr>
            </w:pPr>
          </w:p>
        </w:tc>
        <w:tc>
          <w:tcPr>
            <w:tcW w:w="799" w:type="dxa"/>
            <w:tcBorders>
              <w:top w:val="nil"/>
              <w:left w:val="nil"/>
              <w:bottom w:val="nil"/>
              <w:right w:val="nil"/>
            </w:tcBorders>
          </w:tcPr>
          <w:p w14:paraId="3DE45DDD" w14:textId="77777777" w:rsidR="004C7770" w:rsidRDefault="004C7770">
            <w:pPr>
              <w:pStyle w:val="Caption"/>
              <w:spacing w:after="0"/>
              <w:rPr>
                <w:rFonts w:cs="Times New Roman"/>
                <w:b/>
                <w:bCs/>
                <w:i w:val="0"/>
                <w:iCs w:val="0"/>
                <w:sz w:val="16"/>
                <w:szCs w:val="16"/>
              </w:rPr>
            </w:pPr>
          </w:p>
        </w:tc>
        <w:tc>
          <w:tcPr>
            <w:tcW w:w="852" w:type="dxa"/>
            <w:tcBorders>
              <w:top w:val="nil"/>
              <w:left w:val="nil"/>
              <w:bottom w:val="nil"/>
              <w:right w:val="nil"/>
            </w:tcBorders>
          </w:tcPr>
          <w:p w14:paraId="7CF1BBF3" w14:textId="77777777" w:rsidR="004C7770" w:rsidRDefault="004C7770">
            <w:pPr>
              <w:pStyle w:val="Caption"/>
              <w:spacing w:after="0"/>
              <w:rPr>
                <w:rFonts w:cs="Times New Roman"/>
                <w:b/>
                <w:i w:val="0"/>
                <w:iCs w:val="0"/>
                <w:sz w:val="16"/>
                <w:szCs w:val="16"/>
              </w:rPr>
            </w:pPr>
          </w:p>
        </w:tc>
      </w:tr>
      <w:tr w:rsidR="004C7770" w14:paraId="65E816B0" w14:textId="77777777">
        <w:trPr>
          <w:trHeight w:val="119"/>
          <w:jc w:val="center"/>
        </w:trPr>
        <w:tc>
          <w:tcPr>
            <w:tcW w:w="660" w:type="dxa"/>
            <w:tcBorders>
              <w:top w:val="nil"/>
              <w:left w:val="nil"/>
              <w:right w:val="nil"/>
            </w:tcBorders>
          </w:tcPr>
          <w:p w14:paraId="691F449E" w14:textId="77777777" w:rsidR="004C7770" w:rsidRDefault="004C7770">
            <w:pPr>
              <w:pStyle w:val="Caption"/>
              <w:spacing w:after="0"/>
              <w:rPr>
                <w:rFonts w:cs="Times New Roman"/>
                <w:b/>
                <w:bCs/>
                <w:i w:val="0"/>
                <w:iCs w:val="0"/>
                <w:sz w:val="16"/>
                <w:szCs w:val="16"/>
              </w:rPr>
            </w:pPr>
          </w:p>
        </w:tc>
        <w:tc>
          <w:tcPr>
            <w:tcW w:w="1865" w:type="dxa"/>
            <w:tcBorders>
              <w:top w:val="nil"/>
              <w:left w:val="nil"/>
              <w:right w:val="nil"/>
            </w:tcBorders>
          </w:tcPr>
          <w:p w14:paraId="6F98431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V→D</w:t>
            </w:r>
          </w:p>
        </w:tc>
        <w:tc>
          <w:tcPr>
            <w:tcW w:w="736" w:type="dxa"/>
            <w:tcBorders>
              <w:top w:val="nil"/>
              <w:left w:val="nil"/>
              <w:right w:val="nil"/>
            </w:tcBorders>
          </w:tcPr>
          <w:p w14:paraId="3F533741" w14:textId="77777777" w:rsidR="004C7770" w:rsidRDefault="004C7770">
            <w:pPr>
              <w:pStyle w:val="Caption"/>
              <w:spacing w:after="0"/>
              <w:rPr>
                <w:rFonts w:cs="Times New Roman"/>
                <w:b/>
                <w:i w:val="0"/>
                <w:iCs w:val="0"/>
                <w:sz w:val="16"/>
                <w:szCs w:val="16"/>
              </w:rPr>
            </w:pPr>
          </w:p>
        </w:tc>
        <w:tc>
          <w:tcPr>
            <w:tcW w:w="790" w:type="dxa"/>
            <w:tcBorders>
              <w:top w:val="nil"/>
              <w:left w:val="nil"/>
              <w:right w:val="nil"/>
            </w:tcBorders>
          </w:tcPr>
          <w:p w14:paraId="767B875C" w14:textId="77777777" w:rsidR="004C7770" w:rsidRDefault="004C7770">
            <w:pPr>
              <w:pStyle w:val="Caption"/>
              <w:spacing w:after="0"/>
              <w:rPr>
                <w:rFonts w:cs="Times New Roman"/>
                <w:b/>
                <w:i w:val="0"/>
                <w:iCs w:val="0"/>
                <w:sz w:val="16"/>
                <w:szCs w:val="16"/>
              </w:rPr>
            </w:pPr>
          </w:p>
        </w:tc>
        <w:tc>
          <w:tcPr>
            <w:tcW w:w="844" w:type="dxa"/>
            <w:tcBorders>
              <w:top w:val="nil"/>
              <w:left w:val="nil"/>
              <w:right w:val="nil"/>
            </w:tcBorders>
          </w:tcPr>
          <w:p w14:paraId="7C04D0F3" w14:textId="77777777" w:rsidR="004C7770" w:rsidRDefault="004C7770">
            <w:pPr>
              <w:pStyle w:val="Caption"/>
              <w:spacing w:after="0"/>
              <w:rPr>
                <w:rFonts w:cs="Times New Roman"/>
                <w:b/>
                <w:bCs/>
                <w:i w:val="0"/>
                <w:iCs w:val="0"/>
                <w:sz w:val="16"/>
                <w:szCs w:val="16"/>
              </w:rPr>
            </w:pPr>
          </w:p>
        </w:tc>
        <w:tc>
          <w:tcPr>
            <w:tcW w:w="851" w:type="dxa"/>
            <w:tcBorders>
              <w:top w:val="nil"/>
              <w:left w:val="nil"/>
              <w:right w:val="nil"/>
            </w:tcBorders>
          </w:tcPr>
          <w:p w14:paraId="5FD0F648" w14:textId="77777777" w:rsidR="004C7770" w:rsidRDefault="004C7770">
            <w:pPr>
              <w:pStyle w:val="Caption"/>
              <w:spacing w:after="0"/>
              <w:rPr>
                <w:rFonts w:cs="Times New Roman"/>
                <w:b/>
                <w:bCs/>
                <w:i w:val="0"/>
                <w:iCs w:val="0"/>
                <w:sz w:val="16"/>
                <w:szCs w:val="16"/>
              </w:rPr>
            </w:pPr>
          </w:p>
        </w:tc>
        <w:tc>
          <w:tcPr>
            <w:tcW w:w="799" w:type="dxa"/>
            <w:tcBorders>
              <w:top w:val="nil"/>
              <w:left w:val="nil"/>
              <w:right w:val="nil"/>
            </w:tcBorders>
          </w:tcPr>
          <w:p w14:paraId="6E8519AC" w14:textId="77777777" w:rsidR="004C7770" w:rsidRDefault="004C7770">
            <w:pPr>
              <w:pStyle w:val="Caption"/>
              <w:spacing w:after="0"/>
              <w:rPr>
                <w:rFonts w:cs="Times New Roman"/>
                <w:b/>
                <w:bCs/>
                <w:i w:val="0"/>
                <w:iCs w:val="0"/>
                <w:sz w:val="16"/>
                <w:szCs w:val="16"/>
              </w:rPr>
            </w:pPr>
          </w:p>
        </w:tc>
        <w:tc>
          <w:tcPr>
            <w:tcW w:w="852" w:type="dxa"/>
            <w:tcBorders>
              <w:top w:val="nil"/>
              <w:left w:val="nil"/>
              <w:right w:val="nil"/>
            </w:tcBorders>
          </w:tcPr>
          <w:p w14:paraId="0336BC72" w14:textId="77777777" w:rsidR="004C7770" w:rsidRDefault="004C7770">
            <w:pPr>
              <w:pStyle w:val="Caption"/>
              <w:spacing w:after="0"/>
              <w:rPr>
                <w:rFonts w:cs="Times New Roman"/>
                <w:b/>
                <w:i w:val="0"/>
                <w:iCs w:val="0"/>
                <w:sz w:val="16"/>
                <w:szCs w:val="16"/>
              </w:rPr>
            </w:pPr>
          </w:p>
        </w:tc>
      </w:tr>
      <w:tr w:rsidR="004C7770" w14:paraId="639E2CE6" w14:textId="77777777">
        <w:trPr>
          <w:trHeight w:val="119"/>
          <w:jc w:val="center"/>
        </w:trPr>
        <w:tc>
          <w:tcPr>
            <w:tcW w:w="660" w:type="dxa"/>
            <w:tcBorders>
              <w:left w:val="nil"/>
              <w:bottom w:val="nil"/>
              <w:right w:val="nil"/>
            </w:tcBorders>
          </w:tcPr>
          <w:p w14:paraId="13BB3D67"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XMR</w:t>
            </w:r>
          </w:p>
        </w:tc>
        <w:tc>
          <w:tcPr>
            <w:tcW w:w="1865" w:type="dxa"/>
            <w:tcBorders>
              <w:left w:val="nil"/>
              <w:bottom w:val="nil"/>
              <w:right w:val="nil"/>
            </w:tcBorders>
          </w:tcPr>
          <w:p w14:paraId="112F4C46"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P→V</w:t>
            </w:r>
          </w:p>
        </w:tc>
        <w:tc>
          <w:tcPr>
            <w:tcW w:w="736" w:type="dxa"/>
            <w:tcBorders>
              <w:left w:val="nil"/>
              <w:bottom w:val="nil"/>
              <w:right w:val="nil"/>
            </w:tcBorders>
          </w:tcPr>
          <w:p w14:paraId="5E8DC137"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0" w:type="dxa"/>
            <w:tcBorders>
              <w:left w:val="nil"/>
              <w:bottom w:val="nil"/>
              <w:right w:val="nil"/>
            </w:tcBorders>
          </w:tcPr>
          <w:p w14:paraId="7F3A4620"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44" w:type="dxa"/>
            <w:tcBorders>
              <w:left w:val="nil"/>
              <w:bottom w:val="nil"/>
              <w:right w:val="nil"/>
            </w:tcBorders>
          </w:tcPr>
          <w:p w14:paraId="79A13015" w14:textId="77777777" w:rsidR="004C7770" w:rsidRDefault="004C7770">
            <w:pPr>
              <w:pStyle w:val="Caption"/>
              <w:spacing w:after="0"/>
              <w:rPr>
                <w:rFonts w:cs="Times New Roman"/>
                <w:b/>
                <w:bCs/>
                <w:i w:val="0"/>
                <w:iCs w:val="0"/>
                <w:sz w:val="16"/>
                <w:szCs w:val="16"/>
              </w:rPr>
            </w:pPr>
          </w:p>
        </w:tc>
        <w:tc>
          <w:tcPr>
            <w:tcW w:w="851" w:type="dxa"/>
            <w:tcBorders>
              <w:left w:val="nil"/>
              <w:bottom w:val="nil"/>
              <w:right w:val="nil"/>
            </w:tcBorders>
          </w:tcPr>
          <w:p w14:paraId="37BE9C93" w14:textId="77777777" w:rsidR="004C7770" w:rsidRDefault="004C7770">
            <w:pPr>
              <w:pStyle w:val="Caption"/>
              <w:spacing w:after="0"/>
              <w:rPr>
                <w:rFonts w:cs="Times New Roman"/>
                <w:b/>
                <w:bCs/>
                <w:i w:val="0"/>
                <w:iCs w:val="0"/>
                <w:sz w:val="16"/>
                <w:szCs w:val="16"/>
              </w:rPr>
            </w:pPr>
          </w:p>
        </w:tc>
        <w:tc>
          <w:tcPr>
            <w:tcW w:w="799" w:type="dxa"/>
            <w:tcBorders>
              <w:left w:val="nil"/>
              <w:bottom w:val="nil"/>
              <w:right w:val="nil"/>
            </w:tcBorders>
          </w:tcPr>
          <w:p w14:paraId="2689927D" w14:textId="77777777" w:rsidR="004C7770" w:rsidRDefault="004C7770">
            <w:pPr>
              <w:pStyle w:val="Caption"/>
              <w:spacing w:after="0"/>
              <w:rPr>
                <w:rFonts w:cs="Times New Roman"/>
                <w:b/>
                <w:bCs/>
                <w:i w:val="0"/>
                <w:iCs w:val="0"/>
                <w:sz w:val="16"/>
                <w:szCs w:val="16"/>
              </w:rPr>
            </w:pPr>
          </w:p>
        </w:tc>
        <w:tc>
          <w:tcPr>
            <w:tcW w:w="852" w:type="dxa"/>
            <w:tcBorders>
              <w:left w:val="nil"/>
              <w:bottom w:val="nil"/>
              <w:right w:val="nil"/>
            </w:tcBorders>
          </w:tcPr>
          <w:p w14:paraId="06C58C25"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4C7770" w14:paraId="7BB5B384" w14:textId="77777777">
        <w:trPr>
          <w:trHeight w:val="119"/>
          <w:jc w:val="center"/>
        </w:trPr>
        <w:tc>
          <w:tcPr>
            <w:tcW w:w="660" w:type="dxa"/>
            <w:tcBorders>
              <w:top w:val="nil"/>
              <w:left w:val="nil"/>
              <w:bottom w:val="nil"/>
              <w:right w:val="nil"/>
            </w:tcBorders>
          </w:tcPr>
          <w:p w14:paraId="462D5C01" w14:textId="77777777" w:rsidR="004C7770" w:rsidRDefault="004C7770">
            <w:pPr>
              <w:pStyle w:val="Caption"/>
              <w:spacing w:after="0"/>
              <w:rPr>
                <w:rFonts w:cs="Times New Roman"/>
                <w:b/>
                <w:bCs/>
                <w:i w:val="0"/>
                <w:iCs w:val="0"/>
                <w:sz w:val="16"/>
                <w:szCs w:val="16"/>
              </w:rPr>
            </w:pPr>
          </w:p>
        </w:tc>
        <w:tc>
          <w:tcPr>
            <w:tcW w:w="1865" w:type="dxa"/>
            <w:tcBorders>
              <w:top w:val="nil"/>
              <w:left w:val="nil"/>
              <w:bottom w:val="nil"/>
              <w:right w:val="nil"/>
            </w:tcBorders>
          </w:tcPr>
          <w:p w14:paraId="552F742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V→P</w:t>
            </w:r>
          </w:p>
        </w:tc>
        <w:tc>
          <w:tcPr>
            <w:tcW w:w="736" w:type="dxa"/>
            <w:tcBorders>
              <w:top w:val="nil"/>
              <w:left w:val="nil"/>
              <w:bottom w:val="nil"/>
              <w:right w:val="nil"/>
            </w:tcBorders>
          </w:tcPr>
          <w:p w14:paraId="18878ADB"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0" w:type="dxa"/>
            <w:tcBorders>
              <w:top w:val="nil"/>
              <w:left w:val="nil"/>
              <w:bottom w:val="nil"/>
              <w:right w:val="nil"/>
            </w:tcBorders>
          </w:tcPr>
          <w:p w14:paraId="22E6BE1D"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44" w:type="dxa"/>
            <w:tcBorders>
              <w:top w:val="nil"/>
              <w:left w:val="nil"/>
              <w:bottom w:val="nil"/>
              <w:right w:val="nil"/>
            </w:tcBorders>
          </w:tcPr>
          <w:p w14:paraId="09182E1D" w14:textId="77777777" w:rsidR="004C7770" w:rsidRDefault="004C7770">
            <w:pPr>
              <w:pStyle w:val="Caption"/>
              <w:spacing w:after="0"/>
              <w:rPr>
                <w:rFonts w:cs="Times New Roman"/>
                <w:b/>
                <w:bCs/>
                <w:i w:val="0"/>
                <w:iCs w:val="0"/>
                <w:sz w:val="16"/>
                <w:szCs w:val="16"/>
              </w:rPr>
            </w:pPr>
          </w:p>
        </w:tc>
        <w:tc>
          <w:tcPr>
            <w:tcW w:w="851" w:type="dxa"/>
            <w:tcBorders>
              <w:top w:val="nil"/>
              <w:left w:val="nil"/>
              <w:bottom w:val="nil"/>
              <w:right w:val="nil"/>
            </w:tcBorders>
          </w:tcPr>
          <w:p w14:paraId="7FADBE43" w14:textId="77777777" w:rsidR="004C7770" w:rsidRDefault="004C7770">
            <w:pPr>
              <w:pStyle w:val="Caption"/>
              <w:spacing w:after="0"/>
              <w:rPr>
                <w:rFonts w:cs="Times New Roman"/>
                <w:b/>
                <w:bCs/>
                <w:i w:val="0"/>
                <w:iCs w:val="0"/>
                <w:sz w:val="16"/>
                <w:szCs w:val="16"/>
              </w:rPr>
            </w:pPr>
          </w:p>
        </w:tc>
        <w:tc>
          <w:tcPr>
            <w:tcW w:w="799" w:type="dxa"/>
            <w:tcBorders>
              <w:top w:val="nil"/>
              <w:left w:val="nil"/>
              <w:bottom w:val="nil"/>
              <w:right w:val="nil"/>
            </w:tcBorders>
          </w:tcPr>
          <w:p w14:paraId="4769053A" w14:textId="77777777" w:rsidR="004C7770" w:rsidRDefault="004C7770">
            <w:pPr>
              <w:pStyle w:val="Caption"/>
              <w:spacing w:after="0"/>
              <w:rPr>
                <w:rFonts w:cs="Times New Roman"/>
                <w:b/>
                <w:bCs/>
                <w:i w:val="0"/>
                <w:iCs w:val="0"/>
                <w:sz w:val="16"/>
                <w:szCs w:val="16"/>
              </w:rPr>
            </w:pPr>
          </w:p>
        </w:tc>
        <w:tc>
          <w:tcPr>
            <w:tcW w:w="852" w:type="dxa"/>
            <w:tcBorders>
              <w:top w:val="nil"/>
              <w:left w:val="nil"/>
              <w:bottom w:val="nil"/>
              <w:right w:val="nil"/>
            </w:tcBorders>
          </w:tcPr>
          <w:p w14:paraId="22FA69B3"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4C7770" w14:paraId="7A81A5D2" w14:textId="77777777">
        <w:trPr>
          <w:trHeight w:val="119"/>
          <w:jc w:val="center"/>
        </w:trPr>
        <w:tc>
          <w:tcPr>
            <w:tcW w:w="660" w:type="dxa"/>
            <w:tcBorders>
              <w:top w:val="nil"/>
              <w:left w:val="nil"/>
              <w:bottom w:val="nil"/>
              <w:right w:val="nil"/>
            </w:tcBorders>
          </w:tcPr>
          <w:p w14:paraId="04B4D7B4" w14:textId="77777777" w:rsidR="004C7770" w:rsidRDefault="004C7770">
            <w:pPr>
              <w:pStyle w:val="Caption"/>
              <w:spacing w:after="0"/>
              <w:rPr>
                <w:rFonts w:cs="Times New Roman"/>
                <w:b/>
                <w:bCs/>
                <w:i w:val="0"/>
                <w:iCs w:val="0"/>
                <w:sz w:val="16"/>
                <w:szCs w:val="16"/>
              </w:rPr>
            </w:pPr>
          </w:p>
        </w:tc>
        <w:tc>
          <w:tcPr>
            <w:tcW w:w="1865" w:type="dxa"/>
            <w:tcBorders>
              <w:top w:val="nil"/>
              <w:left w:val="nil"/>
              <w:bottom w:val="nil"/>
              <w:right w:val="nil"/>
            </w:tcBorders>
          </w:tcPr>
          <w:p w14:paraId="28C3B48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R→V</w:t>
            </w:r>
          </w:p>
        </w:tc>
        <w:tc>
          <w:tcPr>
            <w:tcW w:w="736" w:type="dxa"/>
            <w:tcBorders>
              <w:top w:val="nil"/>
              <w:left w:val="nil"/>
              <w:bottom w:val="nil"/>
              <w:right w:val="nil"/>
            </w:tcBorders>
          </w:tcPr>
          <w:p w14:paraId="76F1C2AF"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0" w:type="dxa"/>
            <w:tcBorders>
              <w:top w:val="nil"/>
              <w:left w:val="nil"/>
              <w:bottom w:val="nil"/>
              <w:right w:val="nil"/>
            </w:tcBorders>
          </w:tcPr>
          <w:p w14:paraId="33C6A863" w14:textId="77777777" w:rsidR="004C7770" w:rsidRDefault="00000000">
            <w:pPr>
              <w:pStyle w:val="Caption"/>
              <w:spacing w:after="0"/>
              <w:rPr>
                <w:rFonts w:cs="Times New Roman"/>
                <w:b/>
                <w:bCs/>
                <w:i w:val="0"/>
                <w:iCs w:val="0"/>
                <w:sz w:val="16"/>
                <w:szCs w:val="16"/>
              </w:rPr>
            </w:pPr>
            <w:r>
              <w:rPr>
                <w:rFonts w:eastAsia="Calibri" w:cs="Times New Roman"/>
                <w:b/>
                <w:bCs/>
                <w:i w:val="0"/>
                <w:iCs w:val="0"/>
                <w:sz w:val="16"/>
                <w:szCs w:val="16"/>
              </w:rPr>
              <w:t>Y</w:t>
            </w:r>
          </w:p>
        </w:tc>
        <w:tc>
          <w:tcPr>
            <w:tcW w:w="844" w:type="dxa"/>
            <w:tcBorders>
              <w:top w:val="nil"/>
              <w:left w:val="nil"/>
              <w:bottom w:val="nil"/>
              <w:right w:val="nil"/>
            </w:tcBorders>
          </w:tcPr>
          <w:p w14:paraId="6736BEB2" w14:textId="77777777" w:rsidR="004C7770" w:rsidRDefault="004C7770">
            <w:pPr>
              <w:pStyle w:val="Caption"/>
              <w:spacing w:after="0"/>
              <w:rPr>
                <w:rFonts w:cs="Times New Roman"/>
                <w:b/>
                <w:bCs/>
                <w:i w:val="0"/>
                <w:iCs w:val="0"/>
                <w:sz w:val="16"/>
                <w:szCs w:val="16"/>
              </w:rPr>
            </w:pPr>
          </w:p>
        </w:tc>
        <w:tc>
          <w:tcPr>
            <w:tcW w:w="851" w:type="dxa"/>
            <w:tcBorders>
              <w:top w:val="nil"/>
              <w:left w:val="nil"/>
              <w:bottom w:val="nil"/>
              <w:right w:val="nil"/>
            </w:tcBorders>
          </w:tcPr>
          <w:p w14:paraId="3A3E9F9C" w14:textId="77777777" w:rsidR="004C7770" w:rsidRDefault="004C7770">
            <w:pPr>
              <w:pStyle w:val="Caption"/>
              <w:spacing w:after="0"/>
              <w:rPr>
                <w:rFonts w:cs="Times New Roman"/>
                <w:b/>
                <w:bCs/>
                <w:i w:val="0"/>
                <w:iCs w:val="0"/>
                <w:sz w:val="16"/>
                <w:szCs w:val="16"/>
              </w:rPr>
            </w:pPr>
          </w:p>
        </w:tc>
        <w:tc>
          <w:tcPr>
            <w:tcW w:w="799" w:type="dxa"/>
            <w:tcBorders>
              <w:top w:val="nil"/>
              <w:left w:val="nil"/>
              <w:bottom w:val="nil"/>
              <w:right w:val="nil"/>
            </w:tcBorders>
          </w:tcPr>
          <w:p w14:paraId="0F7E018F" w14:textId="77777777" w:rsidR="004C7770" w:rsidRDefault="004C7770">
            <w:pPr>
              <w:pStyle w:val="Caption"/>
              <w:spacing w:after="0"/>
              <w:rPr>
                <w:rFonts w:cs="Times New Roman"/>
                <w:b/>
                <w:bCs/>
                <w:i w:val="0"/>
                <w:iCs w:val="0"/>
                <w:sz w:val="16"/>
                <w:szCs w:val="16"/>
              </w:rPr>
            </w:pPr>
          </w:p>
        </w:tc>
        <w:tc>
          <w:tcPr>
            <w:tcW w:w="852" w:type="dxa"/>
            <w:tcBorders>
              <w:top w:val="nil"/>
              <w:left w:val="nil"/>
              <w:bottom w:val="nil"/>
              <w:right w:val="nil"/>
            </w:tcBorders>
          </w:tcPr>
          <w:p w14:paraId="700E9547" w14:textId="77777777" w:rsidR="004C7770" w:rsidRDefault="004C7770">
            <w:pPr>
              <w:pStyle w:val="Caption"/>
              <w:spacing w:after="0"/>
              <w:rPr>
                <w:rFonts w:cs="Times New Roman"/>
                <w:b/>
                <w:bCs/>
                <w:i w:val="0"/>
                <w:iCs w:val="0"/>
                <w:sz w:val="16"/>
                <w:szCs w:val="16"/>
              </w:rPr>
            </w:pPr>
          </w:p>
        </w:tc>
      </w:tr>
      <w:tr w:rsidR="004C7770" w14:paraId="622BC132" w14:textId="77777777">
        <w:trPr>
          <w:trHeight w:val="119"/>
          <w:jc w:val="center"/>
        </w:trPr>
        <w:tc>
          <w:tcPr>
            <w:tcW w:w="660" w:type="dxa"/>
            <w:tcBorders>
              <w:top w:val="nil"/>
              <w:left w:val="nil"/>
              <w:bottom w:val="nil"/>
              <w:right w:val="nil"/>
            </w:tcBorders>
          </w:tcPr>
          <w:p w14:paraId="5AC3722F" w14:textId="77777777" w:rsidR="004C7770" w:rsidRDefault="004C7770">
            <w:pPr>
              <w:pStyle w:val="Caption"/>
              <w:spacing w:after="0"/>
              <w:rPr>
                <w:rFonts w:cs="Times New Roman"/>
                <w:b/>
                <w:bCs/>
                <w:i w:val="0"/>
                <w:iCs w:val="0"/>
                <w:sz w:val="16"/>
                <w:szCs w:val="16"/>
              </w:rPr>
            </w:pPr>
          </w:p>
        </w:tc>
        <w:tc>
          <w:tcPr>
            <w:tcW w:w="1865" w:type="dxa"/>
            <w:tcBorders>
              <w:top w:val="nil"/>
              <w:left w:val="nil"/>
              <w:bottom w:val="nil"/>
              <w:right w:val="nil"/>
            </w:tcBorders>
          </w:tcPr>
          <w:p w14:paraId="17004985"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V→R</w:t>
            </w:r>
          </w:p>
        </w:tc>
        <w:tc>
          <w:tcPr>
            <w:tcW w:w="736" w:type="dxa"/>
            <w:tcBorders>
              <w:top w:val="nil"/>
              <w:left w:val="nil"/>
              <w:bottom w:val="nil"/>
              <w:right w:val="nil"/>
            </w:tcBorders>
          </w:tcPr>
          <w:p w14:paraId="011141FF"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0" w:type="dxa"/>
            <w:tcBorders>
              <w:top w:val="nil"/>
              <w:left w:val="nil"/>
              <w:bottom w:val="nil"/>
              <w:right w:val="nil"/>
            </w:tcBorders>
          </w:tcPr>
          <w:p w14:paraId="0E1D7C7A" w14:textId="77777777" w:rsidR="004C7770" w:rsidRDefault="00000000">
            <w:pPr>
              <w:pStyle w:val="Caption"/>
              <w:spacing w:after="0"/>
              <w:rPr>
                <w:rFonts w:cs="Times New Roman"/>
                <w:b/>
                <w:bCs/>
                <w:i w:val="0"/>
                <w:iCs w:val="0"/>
                <w:sz w:val="16"/>
                <w:szCs w:val="16"/>
              </w:rPr>
            </w:pPr>
            <w:r>
              <w:rPr>
                <w:rFonts w:eastAsia="Calibri" w:cs="Times New Roman"/>
                <w:b/>
                <w:bCs/>
                <w:i w:val="0"/>
                <w:iCs w:val="0"/>
                <w:sz w:val="16"/>
                <w:szCs w:val="16"/>
              </w:rPr>
              <w:t>Y</w:t>
            </w:r>
          </w:p>
        </w:tc>
        <w:tc>
          <w:tcPr>
            <w:tcW w:w="844" w:type="dxa"/>
            <w:tcBorders>
              <w:top w:val="nil"/>
              <w:left w:val="nil"/>
              <w:bottom w:val="nil"/>
              <w:right w:val="nil"/>
            </w:tcBorders>
          </w:tcPr>
          <w:p w14:paraId="1C3D0793" w14:textId="77777777" w:rsidR="004C7770" w:rsidRDefault="004C7770">
            <w:pPr>
              <w:pStyle w:val="Caption"/>
              <w:spacing w:after="0"/>
              <w:rPr>
                <w:rFonts w:cs="Times New Roman"/>
                <w:b/>
                <w:bCs/>
                <w:i w:val="0"/>
                <w:iCs w:val="0"/>
                <w:sz w:val="16"/>
                <w:szCs w:val="16"/>
              </w:rPr>
            </w:pPr>
          </w:p>
        </w:tc>
        <w:tc>
          <w:tcPr>
            <w:tcW w:w="851" w:type="dxa"/>
            <w:tcBorders>
              <w:top w:val="nil"/>
              <w:left w:val="nil"/>
              <w:bottom w:val="nil"/>
              <w:right w:val="nil"/>
            </w:tcBorders>
          </w:tcPr>
          <w:p w14:paraId="6C585AAB" w14:textId="77777777" w:rsidR="004C7770" w:rsidRDefault="004C7770">
            <w:pPr>
              <w:pStyle w:val="Caption"/>
              <w:spacing w:after="0"/>
              <w:rPr>
                <w:rFonts w:cs="Times New Roman"/>
                <w:b/>
                <w:bCs/>
                <w:i w:val="0"/>
                <w:iCs w:val="0"/>
                <w:sz w:val="16"/>
                <w:szCs w:val="16"/>
              </w:rPr>
            </w:pPr>
          </w:p>
        </w:tc>
        <w:tc>
          <w:tcPr>
            <w:tcW w:w="799" w:type="dxa"/>
            <w:tcBorders>
              <w:top w:val="nil"/>
              <w:left w:val="nil"/>
              <w:bottom w:val="nil"/>
              <w:right w:val="nil"/>
            </w:tcBorders>
          </w:tcPr>
          <w:p w14:paraId="149B4686" w14:textId="77777777" w:rsidR="004C7770" w:rsidRDefault="004C7770">
            <w:pPr>
              <w:pStyle w:val="Caption"/>
              <w:spacing w:after="0"/>
              <w:rPr>
                <w:rFonts w:cs="Times New Roman"/>
                <w:b/>
                <w:bCs/>
                <w:i w:val="0"/>
                <w:iCs w:val="0"/>
                <w:sz w:val="16"/>
                <w:szCs w:val="16"/>
              </w:rPr>
            </w:pPr>
          </w:p>
        </w:tc>
        <w:tc>
          <w:tcPr>
            <w:tcW w:w="852" w:type="dxa"/>
            <w:tcBorders>
              <w:top w:val="nil"/>
              <w:left w:val="nil"/>
              <w:bottom w:val="nil"/>
              <w:right w:val="nil"/>
            </w:tcBorders>
          </w:tcPr>
          <w:p w14:paraId="23ED503C" w14:textId="77777777" w:rsidR="004C7770" w:rsidRDefault="004C7770">
            <w:pPr>
              <w:pStyle w:val="Caption"/>
              <w:spacing w:after="0"/>
              <w:rPr>
                <w:rFonts w:cs="Times New Roman"/>
                <w:b/>
                <w:bCs/>
                <w:i w:val="0"/>
                <w:iCs w:val="0"/>
                <w:sz w:val="16"/>
                <w:szCs w:val="16"/>
              </w:rPr>
            </w:pPr>
          </w:p>
        </w:tc>
      </w:tr>
      <w:tr w:rsidR="004C7770" w14:paraId="457F667A" w14:textId="77777777">
        <w:trPr>
          <w:trHeight w:val="119"/>
          <w:jc w:val="center"/>
        </w:trPr>
        <w:tc>
          <w:tcPr>
            <w:tcW w:w="660" w:type="dxa"/>
            <w:tcBorders>
              <w:top w:val="nil"/>
              <w:left w:val="nil"/>
              <w:bottom w:val="nil"/>
              <w:right w:val="nil"/>
            </w:tcBorders>
          </w:tcPr>
          <w:p w14:paraId="439F8C3B" w14:textId="77777777" w:rsidR="004C7770" w:rsidRDefault="004C7770">
            <w:pPr>
              <w:pStyle w:val="Caption"/>
              <w:spacing w:after="0"/>
              <w:rPr>
                <w:rFonts w:cs="Times New Roman"/>
                <w:b/>
                <w:bCs/>
                <w:i w:val="0"/>
                <w:iCs w:val="0"/>
                <w:sz w:val="16"/>
                <w:szCs w:val="16"/>
              </w:rPr>
            </w:pPr>
          </w:p>
        </w:tc>
        <w:tc>
          <w:tcPr>
            <w:tcW w:w="1865" w:type="dxa"/>
            <w:tcBorders>
              <w:top w:val="nil"/>
              <w:left w:val="nil"/>
              <w:bottom w:val="nil"/>
              <w:right w:val="nil"/>
            </w:tcBorders>
          </w:tcPr>
          <w:p w14:paraId="5AD390F1"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D→V</w:t>
            </w:r>
          </w:p>
        </w:tc>
        <w:tc>
          <w:tcPr>
            <w:tcW w:w="736" w:type="dxa"/>
            <w:tcBorders>
              <w:top w:val="nil"/>
              <w:left w:val="nil"/>
              <w:bottom w:val="nil"/>
              <w:right w:val="nil"/>
            </w:tcBorders>
          </w:tcPr>
          <w:p w14:paraId="016C61C5" w14:textId="77777777" w:rsidR="004C7770" w:rsidRDefault="004C7770">
            <w:pPr>
              <w:pStyle w:val="Caption"/>
              <w:spacing w:after="0"/>
              <w:rPr>
                <w:rFonts w:cs="Times New Roman"/>
                <w:b/>
                <w:bCs/>
                <w:i w:val="0"/>
                <w:iCs w:val="0"/>
                <w:sz w:val="16"/>
                <w:szCs w:val="16"/>
              </w:rPr>
            </w:pPr>
          </w:p>
        </w:tc>
        <w:tc>
          <w:tcPr>
            <w:tcW w:w="790" w:type="dxa"/>
            <w:tcBorders>
              <w:top w:val="nil"/>
              <w:left w:val="nil"/>
              <w:bottom w:val="nil"/>
              <w:right w:val="nil"/>
            </w:tcBorders>
          </w:tcPr>
          <w:p w14:paraId="35EF6B7A" w14:textId="77777777" w:rsidR="004C7770" w:rsidRDefault="004C7770">
            <w:pPr>
              <w:pStyle w:val="Caption"/>
              <w:spacing w:after="0"/>
              <w:rPr>
                <w:rFonts w:cs="Times New Roman"/>
                <w:b/>
                <w:bCs/>
                <w:i w:val="0"/>
                <w:iCs w:val="0"/>
                <w:sz w:val="16"/>
                <w:szCs w:val="16"/>
              </w:rPr>
            </w:pPr>
          </w:p>
        </w:tc>
        <w:tc>
          <w:tcPr>
            <w:tcW w:w="844" w:type="dxa"/>
            <w:tcBorders>
              <w:top w:val="nil"/>
              <w:left w:val="nil"/>
              <w:bottom w:val="nil"/>
              <w:right w:val="nil"/>
            </w:tcBorders>
          </w:tcPr>
          <w:p w14:paraId="3CFB07E8" w14:textId="77777777" w:rsidR="004C7770" w:rsidRDefault="004C7770">
            <w:pPr>
              <w:pStyle w:val="Caption"/>
              <w:spacing w:after="0"/>
              <w:rPr>
                <w:rFonts w:cs="Times New Roman"/>
                <w:b/>
                <w:bCs/>
                <w:i w:val="0"/>
                <w:iCs w:val="0"/>
                <w:sz w:val="16"/>
                <w:szCs w:val="16"/>
              </w:rPr>
            </w:pPr>
          </w:p>
        </w:tc>
        <w:tc>
          <w:tcPr>
            <w:tcW w:w="851" w:type="dxa"/>
            <w:tcBorders>
              <w:top w:val="nil"/>
              <w:left w:val="nil"/>
              <w:bottom w:val="nil"/>
              <w:right w:val="nil"/>
            </w:tcBorders>
          </w:tcPr>
          <w:p w14:paraId="056B1365" w14:textId="77777777" w:rsidR="004C7770" w:rsidRDefault="004C7770">
            <w:pPr>
              <w:pStyle w:val="Caption"/>
              <w:spacing w:after="0"/>
              <w:rPr>
                <w:rFonts w:cs="Times New Roman"/>
                <w:b/>
                <w:bCs/>
                <w:i w:val="0"/>
                <w:iCs w:val="0"/>
                <w:sz w:val="16"/>
                <w:szCs w:val="16"/>
              </w:rPr>
            </w:pPr>
          </w:p>
        </w:tc>
        <w:tc>
          <w:tcPr>
            <w:tcW w:w="799" w:type="dxa"/>
            <w:tcBorders>
              <w:top w:val="nil"/>
              <w:left w:val="nil"/>
              <w:bottom w:val="nil"/>
              <w:right w:val="nil"/>
            </w:tcBorders>
          </w:tcPr>
          <w:p w14:paraId="77D3C16F" w14:textId="77777777" w:rsidR="004C7770" w:rsidRDefault="004C7770">
            <w:pPr>
              <w:pStyle w:val="Caption"/>
              <w:spacing w:after="0"/>
              <w:rPr>
                <w:rFonts w:cs="Times New Roman"/>
                <w:b/>
                <w:bCs/>
                <w:i w:val="0"/>
                <w:iCs w:val="0"/>
                <w:sz w:val="16"/>
                <w:szCs w:val="16"/>
              </w:rPr>
            </w:pPr>
          </w:p>
        </w:tc>
        <w:tc>
          <w:tcPr>
            <w:tcW w:w="852" w:type="dxa"/>
            <w:tcBorders>
              <w:top w:val="nil"/>
              <w:left w:val="nil"/>
              <w:bottom w:val="nil"/>
              <w:right w:val="nil"/>
            </w:tcBorders>
          </w:tcPr>
          <w:p w14:paraId="11B0C4ED" w14:textId="77777777" w:rsidR="004C7770" w:rsidRDefault="004C7770">
            <w:pPr>
              <w:pStyle w:val="Caption"/>
              <w:spacing w:after="0"/>
              <w:rPr>
                <w:rFonts w:cs="Times New Roman"/>
                <w:b/>
                <w:bCs/>
                <w:i w:val="0"/>
                <w:iCs w:val="0"/>
                <w:sz w:val="16"/>
                <w:szCs w:val="16"/>
              </w:rPr>
            </w:pPr>
          </w:p>
        </w:tc>
      </w:tr>
      <w:tr w:rsidR="004C7770" w14:paraId="2A917E47" w14:textId="77777777">
        <w:trPr>
          <w:trHeight w:val="119"/>
          <w:jc w:val="center"/>
        </w:trPr>
        <w:tc>
          <w:tcPr>
            <w:tcW w:w="660" w:type="dxa"/>
            <w:tcBorders>
              <w:top w:val="nil"/>
              <w:left w:val="nil"/>
              <w:right w:val="nil"/>
            </w:tcBorders>
          </w:tcPr>
          <w:p w14:paraId="438B40DE" w14:textId="77777777" w:rsidR="004C7770" w:rsidRDefault="004C7770">
            <w:pPr>
              <w:pStyle w:val="Caption"/>
              <w:spacing w:after="0"/>
              <w:rPr>
                <w:rFonts w:cs="Times New Roman"/>
                <w:b/>
                <w:bCs/>
                <w:i w:val="0"/>
                <w:iCs w:val="0"/>
                <w:sz w:val="16"/>
                <w:szCs w:val="16"/>
              </w:rPr>
            </w:pPr>
          </w:p>
        </w:tc>
        <w:tc>
          <w:tcPr>
            <w:tcW w:w="1865" w:type="dxa"/>
            <w:tcBorders>
              <w:top w:val="nil"/>
              <w:left w:val="nil"/>
              <w:right w:val="nil"/>
            </w:tcBorders>
          </w:tcPr>
          <w:p w14:paraId="504469B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V→D</w:t>
            </w:r>
          </w:p>
        </w:tc>
        <w:tc>
          <w:tcPr>
            <w:tcW w:w="736" w:type="dxa"/>
            <w:tcBorders>
              <w:top w:val="nil"/>
              <w:left w:val="nil"/>
              <w:right w:val="nil"/>
            </w:tcBorders>
          </w:tcPr>
          <w:p w14:paraId="6B98DFAE" w14:textId="77777777" w:rsidR="004C7770" w:rsidRDefault="004C7770">
            <w:pPr>
              <w:pStyle w:val="Caption"/>
              <w:spacing w:after="0"/>
              <w:rPr>
                <w:rFonts w:cs="Times New Roman"/>
                <w:b/>
                <w:bCs/>
                <w:i w:val="0"/>
                <w:iCs w:val="0"/>
                <w:sz w:val="16"/>
                <w:szCs w:val="16"/>
              </w:rPr>
            </w:pPr>
          </w:p>
        </w:tc>
        <w:tc>
          <w:tcPr>
            <w:tcW w:w="790" w:type="dxa"/>
            <w:tcBorders>
              <w:top w:val="nil"/>
              <w:left w:val="nil"/>
              <w:right w:val="nil"/>
            </w:tcBorders>
          </w:tcPr>
          <w:p w14:paraId="62CA119E" w14:textId="77777777" w:rsidR="004C7770" w:rsidRDefault="004C7770">
            <w:pPr>
              <w:pStyle w:val="Caption"/>
              <w:spacing w:after="0"/>
              <w:rPr>
                <w:rFonts w:cs="Times New Roman"/>
                <w:b/>
                <w:bCs/>
                <w:i w:val="0"/>
                <w:iCs w:val="0"/>
                <w:sz w:val="16"/>
                <w:szCs w:val="16"/>
              </w:rPr>
            </w:pPr>
          </w:p>
        </w:tc>
        <w:tc>
          <w:tcPr>
            <w:tcW w:w="844" w:type="dxa"/>
            <w:tcBorders>
              <w:top w:val="nil"/>
              <w:left w:val="nil"/>
              <w:right w:val="nil"/>
            </w:tcBorders>
          </w:tcPr>
          <w:p w14:paraId="7D12BA87" w14:textId="77777777" w:rsidR="004C7770" w:rsidRDefault="004C7770">
            <w:pPr>
              <w:pStyle w:val="Caption"/>
              <w:spacing w:after="0"/>
              <w:rPr>
                <w:rFonts w:cs="Times New Roman"/>
                <w:b/>
                <w:bCs/>
                <w:i w:val="0"/>
                <w:iCs w:val="0"/>
                <w:sz w:val="16"/>
                <w:szCs w:val="16"/>
              </w:rPr>
            </w:pPr>
          </w:p>
        </w:tc>
        <w:tc>
          <w:tcPr>
            <w:tcW w:w="851" w:type="dxa"/>
            <w:tcBorders>
              <w:top w:val="nil"/>
              <w:left w:val="nil"/>
              <w:right w:val="nil"/>
            </w:tcBorders>
          </w:tcPr>
          <w:p w14:paraId="528ACEF8" w14:textId="77777777" w:rsidR="004C7770" w:rsidRDefault="004C7770">
            <w:pPr>
              <w:pStyle w:val="Caption"/>
              <w:spacing w:after="0"/>
              <w:rPr>
                <w:rFonts w:cs="Times New Roman"/>
                <w:b/>
                <w:bCs/>
                <w:i w:val="0"/>
                <w:iCs w:val="0"/>
                <w:sz w:val="16"/>
                <w:szCs w:val="16"/>
              </w:rPr>
            </w:pPr>
          </w:p>
        </w:tc>
        <w:tc>
          <w:tcPr>
            <w:tcW w:w="799" w:type="dxa"/>
            <w:tcBorders>
              <w:top w:val="nil"/>
              <w:left w:val="nil"/>
              <w:right w:val="nil"/>
            </w:tcBorders>
          </w:tcPr>
          <w:p w14:paraId="3232D8BC" w14:textId="77777777" w:rsidR="004C7770" w:rsidRDefault="004C7770">
            <w:pPr>
              <w:pStyle w:val="Caption"/>
              <w:spacing w:after="0"/>
              <w:rPr>
                <w:rFonts w:cs="Times New Roman"/>
                <w:b/>
                <w:bCs/>
                <w:i w:val="0"/>
                <w:iCs w:val="0"/>
                <w:sz w:val="16"/>
                <w:szCs w:val="16"/>
              </w:rPr>
            </w:pPr>
          </w:p>
        </w:tc>
        <w:tc>
          <w:tcPr>
            <w:tcW w:w="852" w:type="dxa"/>
            <w:tcBorders>
              <w:top w:val="nil"/>
              <w:left w:val="nil"/>
              <w:right w:val="nil"/>
            </w:tcBorders>
          </w:tcPr>
          <w:p w14:paraId="63B17990" w14:textId="77777777" w:rsidR="004C7770" w:rsidRDefault="004C7770">
            <w:pPr>
              <w:pStyle w:val="Caption"/>
              <w:spacing w:after="0"/>
              <w:rPr>
                <w:rFonts w:cs="Times New Roman"/>
                <w:b/>
                <w:bCs/>
                <w:i w:val="0"/>
                <w:iCs w:val="0"/>
                <w:sz w:val="16"/>
                <w:szCs w:val="16"/>
              </w:rPr>
            </w:pPr>
          </w:p>
        </w:tc>
      </w:tr>
      <w:tr w:rsidR="004C7770" w14:paraId="5457E22F" w14:textId="77777777">
        <w:trPr>
          <w:trHeight w:val="119"/>
          <w:jc w:val="center"/>
        </w:trPr>
        <w:tc>
          <w:tcPr>
            <w:tcW w:w="660" w:type="dxa"/>
            <w:tcBorders>
              <w:left w:val="nil"/>
              <w:bottom w:val="nil"/>
              <w:right w:val="nil"/>
            </w:tcBorders>
          </w:tcPr>
          <w:p w14:paraId="2AA63207"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BAT</w:t>
            </w:r>
          </w:p>
        </w:tc>
        <w:tc>
          <w:tcPr>
            <w:tcW w:w="1865" w:type="dxa"/>
            <w:tcBorders>
              <w:left w:val="nil"/>
              <w:bottom w:val="nil"/>
              <w:right w:val="nil"/>
            </w:tcBorders>
          </w:tcPr>
          <w:p w14:paraId="44D9EDEA"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P→V</w:t>
            </w:r>
          </w:p>
        </w:tc>
        <w:tc>
          <w:tcPr>
            <w:tcW w:w="736" w:type="dxa"/>
            <w:tcBorders>
              <w:left w:val="nil"/>
              <w:bottom w:val="nil"/>
              <w:right w:val="nil"/>
            </w:tcBorders>
          </w:tcPr>
          <w:p w14:paraId="77890CC3" w14:textId="77777777" w:rsidR="004C7770" w:rsidRDefault="004C7770">
            <w:pPr>
              <w:pStyle w:val="Caption"/>
              <w:spacing w:after="0"/>
              <w:rPr>
                <w:rFonts w:cs="Times New Roman"/>
                <w:b/>
                <w:bCs/>
                <w:i w:val="0"/>
                <w:iCs w:val="0"/>
                <w:sz w:val="16"/>
                <w:szCs w:val="16"/>
              </w:rPr>
            </w:pPr>
          </w:p>
        </w:tc>
        <w:tc>
          <w:tcPr>
            <w:tcW w:w="790" w:type="dxa"/>
            <w:tcBorders>
              <w:left w:val="nil"/>
              <w:bottom w:val="nil"/>
              <w:right w:val="nil"/>
            </w:tcBorders>
          </w:tcPr>
          <w:p w14:paraId="5FBB7E1D"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44" w:type="dxa"/>
            <w:tcBorders>
              <w:left w:val="nil"/>
              <w:bottom w:val="nil"/>
              <w:right w:val="nil"/>
            </w:tcBorders>
          </w:tcPr>
          <w:p w14:paraId="36E20051" w14:textId="77777777" w:rsidR="004C7770" w:rsidRDefault="004C7770">
            <w:pPr>
              <w:pStyle w:val="Caption"/>
              <w:spacing w:after="0"/>
              <w:rPr>
                <w:rFonts w:cs="Times New Roman"/>
                <w:b/>
                <w:bCs/>
                <w:i w:val="0"/>
                <w:iCs w:val="0"/>
                <w:sz w:val="16"/>
                <w:szCs w:val="16"/>
              </w:rPr>
            </w:pPr>
          </w:p>
        </w:tc>
        <w:tc>
          <w:tcPr>
            <w:tcW w:w="851" w:type="dxa"/>
            <w:tcBorders>
              <w:left w:val="nil"/>
              <w:bottom w:val="nil"/>
              <w:right w:val="nil"/>
            </w:tcBorders>
          </w:tcPr>
          <w:p w14:paraId="1732FED7"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9" w:type="dxa"/>
            <w:tcBorders>
              <w:left w:val="nil"/>
              <w:bottom w:val="nil"/>
              <w:right w:val="nil"/>
            </w:tcBorders>
          </w:tcPr>
          <w:p w14:paraId="1A6748A9"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52" w:type="dxa"/>
            <w:tcBorders>
              <w:left w:val="nil"/>
              <w:bottom w:val="nil"/>
              <w:right w:val="nil"/>
            </w:tcBorders>
          </w:tcPr>
          <w:p w14:paraId="075B4AF9"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4C7770" w14:paraId="182692AF" w14:textId="77777777">
        <w:trPr>
          <w:trHeight w:val="119"/>
          <w:jc w:val="center"/>
        </w:trPr>
        <w:tc>
          <w:tcPr>
            <w:tcW w:w="660" w:type="dxa"/>
            <w:tcBorders>
              <w:top w:val="nil"/>
              <w:left w:val="nil"/>
              <w:bottom w:val="nil"/>
              <w:right w:val="nil"/>
            </w:tcBorders>
          </w:tcPr>
          <w:p w14:paraId="4A8D19F6" w14:textId="77777777" w:rsidR="004C7770" w:rsidRDefault="004C7770">
            <w:pPr>
              <w:pStyle w:val="Caption"/>
              <w:spacing w:after="0"/>
              <w:rPr>
                <w:rFonts w:cs="Times New Roman"/>
                <w:b/>
                <w:bCs/>
                <w:i w:val="0"/>
                <w:iCs w:val="0"/>
                <w:sz w:val="16"/>
                <w:szCs w:val="16"/>
              </w:rPr>
            </w:pPr>
          </w:p>
        </w:tc>
        <w:tc>
          <w:tcPr>
            <w:tcW w:w="1865" w:type="dxa"/>
            <w:tcBorders>
              <w:top w:val="nil"/>
              <w:left w:val="nil"/>
              <w:bottom w:val="nil"/>
              <w:right w:val="nil"/>
            </w:tcBorders>
          </w:tcPr>
          <w:p w14:paraId="2229D9FF"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V→P</w:t>
            </w:r>
          </w:p>
        </w:tc>
        <w:tc>
          <w:tcPr>
            <w:tcW w:w="736" w:type="dxa"/>
            <w:tcBorders>
              <w:top w:val="nil"/>
              <w:left w:val="nil"/>
              <w:bottom w:val="nil"/>
              <w:right w:val="nil"/>
            </w:tcBorders>
          </w:tcPr>
          <w:p w14:paraId="3A9CC721" w14:textId="77777777" w:rsidR="004C7770" w:rsidRDefault="004C7770">
            <w:pPr>
              <w:pStyle w:val="Caption"/>
              <w:spacing w:after="0"/>
              <w:rPr>
                <w:rFonts w:cs="Times New Roman"/>
                <w:b/>
                <w:bCs/>
                <w:i w:val="0"/>
                <w:iCs w:val="0"/>
                <w:sz w:val="16"/>
                <w:szCs w:val="16"/>
              </w:rPr>
            </w:pPr>
          </w:p>
        </w:tc>
        <w:tc>
          <w:tcPr>
            <w:tcW w:w="790" w:type="dxa"/>
            <w:tcBorders>
              <w:top w:val="nil"/>
              <w:left w:val="nil"/>
              <w:bottom w:val="nil"/>
              <w:right w:val="nil"/>
            </w:tcBorders>
          </w:tcPr>
          <w:p w14:paraId="2B901F5F"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44" w:type="dxa"/>
            <w:tcBorders>
              <w:top w:val="nil"/>
              <w:left w:val="nil"/>
              <w:bottom w:val="nil"/>
              <w:right w:val="nil"/>
            </w:tcBorders>
          </w:tcPr>
          <w:p w14:paraId="531045F2" w14:textId="77777777" w:rsidR="004C7770" w:rsidRDefault="004C7770">
            <w:pPr>
              <w:pStyle w:val="Caption"/>
              <w:spacing w:after="0"/>
              <w:rPr>
                <w:rFonts w:cs="Times New Roman"/>
                <w:b/>
                <w:bCs/>
                <w:i w:val="0"/>
                <w:iCs w:val="0"/>
                <w:sz w:val="16"/>
                <w:szCs w:val="16"/>
              </w:rPr>
            </w:pPr>
          </w:p>
        </w:tc>
        <w:tc>
          <w:tcPr>
            <w:tcW w:w="851" w:type="dxa"/>
            <w:tcBorders>
              <w:top w:val="nil"/>
              <w:left w:val="nil"/>
              <w:bottom w:val="nil"/>
              <w:right w:val="nil"/>
            </w:tcBorders>
          </w:tcPr>
          <w:p w14:paraId="325824DD"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9" w:type="dxa"/>
            <w:tcBorders>
              <w:top w:val="nil"/>
              <w:left w:val="nil"/>
              <w:bottom w:val="nil"/>
              <w:right w:val="nil"/>
            </w:tcBorders>
          </w:tcPr>
          <w:p w14:paraId="7A8B04DA"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52" w:type="dxa"/>
            <w:tcBorders>
              <w:top w:val="nil"/>
              <w:left w:val="nil"/>
              <w:bottom w:val="nil"/>
              <w:right w:val="nil"/>
            </w:tcBorders>
          </w:tcPr>
          <w:p w14:paraId="424625D7"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4C7770" w14:paraId="78DFB0AC" w14:textId="77777777">
        <w:trPr>
          <w:trHeight w:val="119"/>
          <w:jc w:val="center"/>
        </w:trPr>
        <w:tc>
          <w:tcPr>
            <w:tcW w:w="660" w:type="dxa"/>
            <w:tcBorders>
              <w:top w:val="nil"/>
              <w:left w:val="nil"/>
              <w:bottom w:val="nil"/>
              <w:right w:val="nil"/>
            </w:tcBorders>
          </w:tcPr>
          <w:p w14:paraId="1AD5F46E" w14:textId="77777777" w:rsidR="004C7770" w:rsidRDefault="004C7770">
            <w:pPr>
              <w:pStyle w:val="Caption"/>
              <w:spacing w:after="0"/>
              <w:rPr>
                <w:rFonts w:cs="Times New Roman"/>
                <w:b/>
                <w:bCs/>
                <w:i w:val="0"/>
                <w:iCs w:val="0"/>
                <w:sz w:val="16"/>
                <w:szCs w:val="16"/>
              </w:rPr>
            </w:pPr>
          </w:p>
        </w:tc>
        <w:tc>
          <w:tcPr>
            <w:tcW w:w="1865" w:type="dxa"/>
            <w:tcBorders>
              <w:top w:val="nil"/>
              <w:left w:val="nil"/>
              <w:bottom w:val="nil"/>
              <w:right w:val="nil"/>
            </w:tcBorders>
          </w:tcPr>
          <w:p w14:paraId="1D0EE3EC"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R→V</w:t>
            </w:r>
          </w:p>
        </w:tc>
        <w:tc>
          <w:tcPr>
            <w:tcW w:w="736" w:type="dxa"/>
            <w:tcBorders>
              <w:top w:val="nil"/>
              <w:left w:val="nil"/>
              <w:bottom w:val="nil"/>
              <w:right w:val="nil"/>
            </w:tcBorders>
          </w:tcPr>
          <w:p w14:paraId="5F4AA4E8" w14:textId="77777777" w:rsidR="004C7770" w:rsidRDefault="004C7770">
            <w:pPr>
              <w:pStyle w:val="Caption"/>
              <w:spacing w:after="0"/>
              <w:rPr>
                <w:rFonts w:cs="Times New Roman"/>
                <w:b/>
                <w:bCs/>
                <w:i w:val="0"/>
                <w:iCs w:val="0"/>
                <w:sz w:val="16"/>
                <w:szCs w:val="16"/>
              </w:rPr>
            </w:pPr>
          </w:p>
        </w:tc>
        <w:tc>
          <w:tcPr>
            <w:tcW w:w="790" w:type="dxa"/>
            <w:tcBorders>
              <w:top w:val="nil"/>
              <w:left w:val="nil"/>
              <w:bottom w:val="nil"/>
              <w:right w:val="nil"/>
            </w:tcBorders>
          </w:tcPr>
          <w:p w14:paraId="4DA53FC2" w14:textId="77777777" w:rsidR="004C7770" w:rsidRDefault="004C7770">
            <w:pPr>
              <w:pStyle w:val="Caption"/>
              <w:spacing w:after="0"/>
              <w:rPr>
                <w:rFonts w:cs="Times New Roman"/>
                <w:b/>
                <w:bCs/>
                <w:i w:val="0"/>
                <w:iCs w:val="0"/>
                <w:sz w:val="16"/>
                <w:szCs w:val="16"/>
              </w:rPr>
            </w:pPr>
          </w:p>
        </w:tc>
        <w:tc>
          <w:tcPr>
            <w:tcW w:w="844" w:type="dxa"/>
            <w:tcBorders>
              <w:top w:val="nil"/>
              <w:left w:val="nil"/>
              <w:bottom w:val="nil"/>
              <w:right w:val="nil"/>
            </w:tcBorders>
          </w:tcPr>
          <w:p w14:paraId="578BC965" w14:textId="77777777" w:rsidR="004C7770" w:rsidRDefault="004C7770">
            <w:pPr>
              <w:pStyle w:val="Caption"/>
              <w:spacing w:after="0"/>
              <w:rPr>
                <w:rFonts w:cs="Times New Roman"/>
                <w:b/>
                <w:bCs/>
                <w:i w:val="0"/>
                <w:iCs w:val="0"/>
                <w:sz w:val="16"/>
                <w:szCs w:val="16"/>
              </w:rPr>
            </w:pPr>
          </w:p>
        </w:tc>
        <w:tc>
          <w:tcPr>
            <w:tcW w:w="851" w:type="dxa"/>
            <w:tcBorders>
              <w:top w:val="nil"/>
              <w:left w:val="nil"/>
              <w:bottom w:val="nil"/>
              <w:right w:val="nil"/>
            </w:tcBorders>
          </w:tcPr>
          <w:p w14:paraId="28BA1251" w14:textId="77777777" w:rsidR="004C7770" w:rsidRDefault="004C7770">
            <w:pPr>
              <w:pStyle w:val="Caption"/>
              <w:spacing w:after="0"/>
              <w:rPr>
                <w:rFonts w:cs="Times New Roman"/>
                <w:b/>
                <w:bCs/>
                <w:i w:val="0"/>
                <w:iCs w:val="0"/>
                <w:sz w:val="16"/>
                <w:szCs w:val="16"/>
              </w:rPr>
            </w:pPr>
          </w:p>
        </w:tc>
        <w:tc>
          <w:tcPr>
            <w:tcW w:w="799" w:type="dxa"/>
            <w:tcBorders>
              <w:top w:val="nil"/>
              <w:left w:val="nil"/>
              <w:bottom w:val="nil"/>
              <w:right w:val="nil"/>
            </w:tcBorders>
          </w:tcPr>
          <w:p w14:paraId="055D731D" w14:textId="77777777" w:rsidR="004C7770" w:rsidRDefault="004C7770">
            <w:pPr>
              <w:pStyle w:val="Caption"/>
              <w:spacing w:after="0"/>
              <w:rPr>
                <w:rFonts w:cs="Times New Roman"/>
                <w:b/>
                <w:bCs/>
                <w:i w:val="0"/>
                <w:iCs w:val="0"/>
                <w:sz w:val="16"/>
                <w:szCs w:val="16"/>
              </w:rPr>
            </w:pPr>
          </w:p>
        </w:tc>
        <w:tc>
          <w:tcPr>
            <w:tcW w:w="852" w:type="dxa"/>
            <w:tcBorders>
              <w:top w:val="nil"/>
              <w:left w:val="nil"/>
              <w:bottom w:val="nil"/>
              <w:right w:val="nil"/>
            </w:tcBorders>
          </w:tcPr>
          <w:p w14:paraId="6D15D029"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4C7770" w14:paraId="3A1B26C2" w14:textId="77777777">
        <w:trPr>
          <w:trHeight w:val="119"/>
          <w:jc w:val="center"/>
        </w:trPr>
        <w:tc>
          <w:tcPr>
            <w:tcW w:w="660" w:type="dxa"/>
            <w:tcBorders>
              <w:top w:val="nil"/>
              <w:left w:val="nil"/>
              <w:bottom w:val="nil"/>
              <w:right w:val="nil"/>
            </w:tcBorders>
          </w:tcPr>
          <w:p w14:paraId="3889B963" w14:textId="77777777" w:rsidR="004C7770" w:rsidRDefault="004C7770">
            <w:pPr>
              <w:pStyle w:val="Caption"/>
              <w:spacing w:after="0"/>
              <w:rPr>
                <w:rFonts w:cs="Times New Roman"/>
                <w:b/>
                <w:bCs/>
                <w:i w:val="0"/>
                <w:iCs w:val="0"/>
                <w:sz w:val="16"/>
                <w:szCs w:val="16"/>
              </w:rPr>
            </w:pPr>
          </w:p>
        </w:tc>
        <w:tc>
          <w:tcPr>
            <w:tcW w:w="1865" w:type="dxa"/>
            <w:tcBorders>
              <w:top w:val="nil"/>
              <w:left w:val="nil"/>
              <w:bottom w:val="nil"/>
              <w:right w:val="nil"/>
            </w:tcBorders>
          </w:tcPr>
          <w:p w14:paraId="1699CB08"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V→R</w:t>
            </w:r>
          </w:p>
        </w:tc>
        <w:tc>
          <w:tcPr>
            <w:tcW w:w="736" w:type="dxa"/>
            <w:tcBorders>
              <w:top w:val="nil"/>
              <w:left w:val="nil"/>
              <w:bottom w:val="nil"/>
              <w:right w:val="nil"/>
            </w:tcBorders>
          </w:tcPr>
          <w:p w14:paraId="250EB0FF" w14:textId="77777777" w:rsidR="004C7770" w:rsidRDefault="004C7770">
            <w:pPr>
              <w:pStyle w:val="Caption"/>
              <w:spacing w:after="0"/>
              <w:rPr>
                <w:rFonts w:cs="Times New Roman"/>
                <w:b/>
                <w:bCs/>
                <w:i w:val="0"/>
                <w:iCs w:val="0"/>
                <w:sz w:val="16"/>
                <w:szCs w:val="16"/>
              </w:rPr>
            </w:pPr>
          </w:p>
        </w:tc>
        <w:tc>
          <w:tcPr>
            <w:tcW w:w="790" w:type="dxa"/>
            <w:tcBorders>
              <w:top w:val="nil"/>
              <w:left w:val="nil"/>
              <w:bottom w:val="nil"/>
              <w:right w:val="nil"/>
            </w:tcBorders>
          </w:tcPr>
          <w:p w14:paraId="3FA8FE3A" w14:textId="77777777" w:rsidR="004C7770" w:rsidRDefault="004C7770">
            <w:pPr>
              <w:pStyle w:val="Caption"/>
              <w:spacing w:after="0"/>
              <w:rPr>
                <w:rFonts w:cs="Times New Roman"/>
                <w:b/>
                <w:bCs/>
                <w:i w:val="0"/>
                <w:iCs w:val="0"/>
                <w:sz w:val="16"/>
                <w:szCs w:val="16"/>
              </w:rPr>
            </w:pPr>
          </w:p>
        </w:tc>
        <w:tc>
          <w:tcPr>
            <w:tcW w:w="844" w:type="dxa"/>
            <w:tcBorders>
              <w:top w:val="nil"/>
              <w:left w:val="nil"/>
              <w:bottom w:val="nil"/>
              <w:right w:val="nil"/>
            </w:tcBorders>
          </w:tcPr>
          <w:p w14:paraId="512DDDDF" w14:textId="77777777" w:rsidR="004C7770" w:rsidRDefault="004C7770">
            <w:pPr>
              <w:pStyle w:val="Caption"/>
              <w:spacing w:after="0"/>
              <w:rPr>
                <w:rFonts w:cs="Times New Roman"/>
                <w:b/>
                <w:bCs/>
                <w:i w:val="0"/>
                <w:iCs w:val="0"/>
                <w:sz w:val="16"/>
                <w:szCs w:val="16"/>
              </w:rPr>
            </w:pPr>
          </w:p>
        </w:tc>
        <w:tc>
          <w:tcPr>
            <w:tcW w:w="851" w:type="dxa"/>
            <w:tcBorders>
              <w:top w:val="nil"/>
              <w:left w:val="nil"/>
              <w:bottom w:val="nil"/>
              <w:right w:val="nil"/>
            </w:tcBorders>
          </w:tcPr>
          <w:p w14:paraId="67A595F1" w14:textId="77777777" w:rsidR="004C7770" w:rsidRDefault="004C7770">
            <w:pPr>
              <w:pStyle w:val="Caption"/>
              <w:spacing w:after="0"/>
              <w:rPr>
                <w:rFonts w:cs="Times New Roman"/>
                <w:b/>
                <w:bCs/>
                <w:i w:val="0"/>
                <w:iCs w:val="0"/>
                <w:sz w:val="16"/>
                <w:szCs w:val="16"/>
              </w:rPr>
            </w:pPr>
          </w:p>
        </w:tc>
        <w:tc>
          <w:tcPr>
            <w:tcW w:w="799" w:type="dxa"/>
            <w:tcBorders>
              <w:top w:val="nil"/>
              <w:left w:val="nil"/>
              <w:bottom w:val="nil"/>
              <w:right w:val="nil"/>
            </w:tcBorders>
          </w:tcPr>
          <w:p w14:paraId="567627E6" w14:textId="77777777" w:rsidR="004C7770" w:rsidRDefault="004C7770">
            <w:pPr>
              <w:pStyle w:val="Caption"/>
              <w:spacing w:after="0"/>
              <w:rPr>
                <w:rFonts w:cs="Times New Roman"/>
                <w:b/>
                <w:bCs/>
                <w:i w:val="0"/>
                <w:iCs w:val="0"/>
                <w:sz w:val="16"/>
                <w:szCs w:val="16"/>
              </w:rPr>
            </w:pPr>
          </w:p>
        </w:tc>
        <w:tc>
          <w:tcPr>
            <w:tcW w:w="852" w:type="dxa"/>
            <w:tcBorders>
              <w:top w:val="nil"/>
              <w:left w:val="nil"/>
              <w:bottom w:val="nil"/>
              <w:right w:val="nil"/>
            </w:tcBorders>
          </w:tcPr>
          <w:p w14:paraId="0DE58B3C"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4C7770" w14:paraId="48D256AE" w14:textId="77777777">
        <w:trPr>
          <w:trHeight w:val="119"/>
          <w:jc w:val="center"/>
        </w:trPr>
        <w:tc>
          <w:tcPr>
            <w:tcW w:w="660" w:type="dxa"/>
            <w:tcBorders>
              <w:top w:val="nil"/>
              <w:left w:val="nil"/>
              <w:bottom w:val="nil"/>
              <w:right w:val="nil"/>
            </w:tcBorders>
          </w:tcPr>
          <w:p w14:paraId="3EAAAF87" w14:textId="77777777" w:rsidR="004C7770" w:rsidRDefault="004C7770">
            <w:pPr>
              <w:pStyle w:val="Caption"/>
              <w:spacing w:after="0"/>
              <w:rPr>
                <w:rFonts w:cs="Times New Roman"/>
                <w:b/>
                <w:bCs/>
                <w:i w:val="0"/>
                <w:iCs w:val="0"/>
                <w:sz w:val="16"/>
                <w:szCs w:val="16"/>
              </w:rPr>
            </w:pPr>
          </w:p>
        </w:tc>
        <w:tc>
          <w:tcPr>
            <w:tcW w:w="1865" w:type="dxa"/>
            <w:tcBorders>
              <w:top w:val="nil"/>
              <w:left w:val="nil"/>
              <w:bottom w:val="nil"/>
              <w:right w:val="nil"/>
            </w:tcBorders>
          </w:tcPr>
          <w:p w14:paraId="351C99B9"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D→V</w:t>
            </w:r>
          </w:p>
        </w:tc>
        <w:tc>
          <w:tcPr>
            <w:tcW w:w="736" w:type="dxa"/>
            <w:tcBorders>
              <w:top w:val="nil"/>
              <w:left w:val="nil"/>
              <w:bottom w:val="nil"/>
              <w:right w:val="nil"/>
            </w:tcBorders>
          </w:tcPr>
          <w:p w14:paraId="25421338" w14:textId="77777777" w:rsidR="004C7770" w:rsidRDefault="004C7770">
            <w:pPr>
              <w:pStyle w:val="Caption"/>
              <w:spacing w:after="0"/>
              <w:rPr>
                <w:rFonts w:cs="Times New Roman"/>
                <w:b/>
                <w:bCs/>
                <w:i w:val="0"/>
                <w:iCs w:val="0"/>
                <w:sz w:val="16"/>
                <w:szCs w:val="16"/>
              </w:rPr>
            </w:pPr>
          </w:p>
        </w:tc>
        <w:tc>
          <w:tcPr>
            <w:tcW w:w="790" w:type="dxa"/>
            <w:tcBorders>
              <w:top w:val="nil"/>
              <w:left w:val="nil"/>
              <w:bottom w:val="nil"/>
              <w:right w:val="nil"/>
            </w:tcBorders>
          </w:tcPr>
          <w:p w14:paraId="72E809FB" w14:textId="77777777" w:rsidR="004C7770" w:rsidRDefault="004C7770">
            <w:pPr>
              <w:pStyle w:val="Caption"/>
              <w:spacing w:after="0"/>
              <w:rPr>
                <w:rFonts w:cs="Times New Roman"/>
                <w:b/>
                <w:i w:val="0"/>
                <w:iCs w:val="0"/>
                <w:sz w:val="16"/>
                <w:szCs w:val="16"/>
              </w:rPr>
            </w:pPr>
          </w:p>
        </w:tc>
        <w:tc>
          <w:tcPr>
            <w:tcW w:w="844" w:type="dxa"/>
            <w:tcBorders>
              <w:top w:val="nil"/>
              <w:left w:val="nil"/>
              <w:bottom w:val="nil"/>
              <w:right w:val="nil"/>
            </w:tcBorders>
          </w:tcPr>
          <w:p w14:paraId="4AD3DCB1"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51" w:type="dxa"/>
            <w:tcBorders>
              <w:top w:val="nil"/>
              <w:left w:val="nil"/>
              <w:bottom w:val="nil"/>
              <w:right w:val="nil"/>
            </w:tcBorders>
          </w:tcPr>
          <w:p w14:paraId="3CC64B8A" w14:textId="77777777" w:rsidR="004C7770" w:rsidRDefault="004C7770">
            <w:pPr>
              <w:pStyle w:val="Caption"/>
              <w:spacing w:after="0"/>
              <w:rPr>
                <w:rFonts w:cs="Times New Roman"/>
                <w:b/>
                <w:bCs/>
                <w:i w:val="0"/>
                <w:iCs w:val="0"/>
                <w:sz w:val="16"/>
                <w:szCs w:val="16"/>
              </w:rPr>
            </w:pPr>
          </w:p>
        </w:tc>
        <w:tc>
          <w:tcPr>
            <w:tcW w:w="799" w:type="dxa"/>
            <w:tcBorders>
              <w:top w:val="nil"/>
              <w:left w:val="nil"/>
              <w:bottom w:val="nil"/>
              <w:right w:val="nil"/>
            </w:tcBorders>
          </w:tcPr>
          <w:p w14:paraId="1E4CD3C9" w14:textId="77777777" w:rsidR="004C7770" w:rsidRDefault="004C7770">
            <w:pPr>
              <w:pStyle w:val="Caption"/>
              <w:spacing w:after="0"/>
              <w:rPr>
                <w:rFonts w:cs="Times New Roman"/>
                <w:b/>
                <w:bCs/>
                <w:i w:val="0"/>
                <w:iCs w:val="0"/>
                <w:sz w:val="16"/>
                <w:szCs w:val="16"/>
              </w:rPr>
            </w:pPr>
          </w:p>
        </w:tc>
        <w:tc>
          <w:tcPr>
            <w:tcW w:w="852" w:type="dxa"/>
            <w:tcBorders>
              <w:top w:val="nil"/>
              <w:left w:val="nil"/>
              <w:bottom w:val="nil"/>
              <w:right w:val="nil"/>
            </w:tcBorders>
          </w:tcPr>
          <w:p w14:paraId="04659A05"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4C7770" w14:paraId="5E0A9197" w14:textId="77777777">
        <w:trPr>
          <w:trHeight w:val="119"/>
          <w:jc w:val="center"/>
        </w:trPr>
        <w:tc>
          <w:tcPr>
            <w:tcW w:w="660" w:type="dxa"/>
            <w:tcBorders>
              <w:top w:val="nil"/>
              <w:left w:val="nil"/>
              <w:bottom w:val="single" w:sz="12" w:space="0" w:color="000000"/>
              <w:right w:val="nil"/>
            </w:tcBorders>
          </w:tcPr>
          <w:p w14:paraId="48543923" w14:textId="77777777" w:rsidR="004C7770" w:rsidRDefault="004C7770">
            <w:pPr>
              <w:pStyle w:val="Caption"/>
              <w:spacing w:after="0"/>
              <w:rPr>
                <w:rFonts w:cs="Times New Roman"/>
                <w:b/>
                <w:bCs/>
                <w:i w:val="0"/>
                <w:iCs w:val="0"/>
                <w:sz w:val="16"/>
                <w:szCs w:val="16"/>
              </w:rPr>
            </w:pPr>
          </w:p>
        </w:tc>
        <w:tc>
          <w:tcPr>
            <w:tcW w:w="1865" w:type="dxa"/>
            <w:tcBorders>
              <w:top w:val="nil"/>
              <w:left w:val="nil"/>
              <w:bottom w:val="single" w:sz="12" w:space="0" w:color="000000"/>
              <w:right w:val="nil"/>
            </w:tcBorders>
          </w:tcPr>
          <w:p w14:paraId="6220CB14" w14:textId="77777777" w:rsidR="004C7770" w:rsidRDefault="00000000">
            <w:pPr>
              <w:pStyle w:val="Caption"/>
              <w:spacing w:after="0"/>
              <w:rPr>
                <w:rFonts w:cs="Times New Roman"/>
                <w:b/>
                <w:bCs/>
                <w:i w:val="0"/>
                <w:iCs w:val="0"/>
                <w:sz w:val="16"/>
                <w:szCs w:val="16"/>
              </w:rPr>
            </w:pPr>
            <w:r>
              <w:rPr>
                <w:rFonts w:eastAsia="Calibri" w:cs="Times New Roman"/>
                <w:bCs/>
                <w:i w:val="0"/>
                <w:iCs w:val="0"/>
                <w:sz w:val="16"/>
                <w:szCs w:val="16"/>
              </w:rPr>
              <w:t>V→D</w:t>
            </w:r>
          </w:p>
        </w:tc>
        <w:tc>
          <w:tcPr>
            <w:tcW w:w="736" w:type="dxa"/>
            <w:tcBorders>
              <w:top w:val="nil"/>
              <w:left w:val="nil"/>
              <w:bottom w:val="single" w:sz="12" w:space="0" w:color="000000"/>
              <w:right w:val="nil"/>
            </w:tcBorders>
          </w:tcPr>
          <w:p w14:paraId="1F1BB687" w14:textId="77777777" w:rsidR="004C7770" w:rsidRDefault="004C7770">
            <w:pPr>
              <w:pStyle w:val="Caption"/>
              <w:spacing w:after="0"/>
              <w:rPr>
                <w:rFonts w:cs="Times New Roman"/>
                <w:b/>
                <w:bCs/>
                <w:i w:val="0"/>
                <w:iCs w:val="0"/>
                <w:sz w:val="16"/>
                <w:szCs w:val="16"/>
              </w:rPr>
            </w:pPr>
          </w:p>
        </w:tc>
        <w:tc>
          <w:tcPr>
            <w:tcW w:w="790" w:type="dxa"/>
            <w:tcBorders>
              <w:top w:val="nil"/>
              <w:left w:val="nil"/>
              <w:bottom w:val="single" w:sz="12" w:space="0" w:color="000000"/>
              <w:right w:val="nil"/>
            </w:tcBorders>
          </w:tcPr>
          <w:p w14:paraId="053620FA" w14:textId="77777777" w:rsidR="004C7770" w:rsidRDefault="004C7770">
            <w:pPr>
              <w:pStyle w:val="Caption"/>
              <w:spacing w:after="0"/>
              <w:rPr>
                <w:rFonts w:cs="Times New Roman"/>
                <w:b/>
                <w:i w:val="0"/>
                <w:iCs w:val="0"/>
                <w:sz w:val="16"/>
                <w:szCs w:val="16"/>
              </w:rPr>
            </w:pPr>
          </w:p>
        </w:tc>
        <w:tc>
          <w:tcPr>
            <w:tcW w:w="844" w:type="dxa"/>
            <w:tcBorders>
              <w:top w:val="nil"/>
              <w:left w:val="nil"/>
              <w:bottom w:val="single" w:sz="12" w:space="0" w:color="000000"/>
              <w:right w:val="nil"/>
            </w:tcBorders>
          </w:tcPr>
          <w:p w14:paraId="089BD8B0"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51" w:type="dxa"/>
            <w:tcBorders>
              <w:top w:val="nil"/>
              <w:left w:val="nil"/>
              <w:bottom w:val="single" w:sz="12" w:space="0" w:color="000000"/>
              <w:right w:val="nil"/>
            </w:tcBorders>
          </w:tcPr>
          <w:p w14:paraId="5DD47E73" w14:textId="77777777" w:rsidR="004C7770" w:rsidRDefault="004C7770">
            <w:pPr>
              <w:pStyle w:val="Caption"/>
              <w:spacing w:after="0"/>
              <w:rPr>
                <w:rFonts w:cs="Times New Roman"/>
                <w:b/>
                <w:bCs/>
                <w:i w:val="0"/>
                <w:iCs w:val="0"/>
                <w:sz w:val="16"/>
                <w:szCs w:val="16"/>
              </w:rPr>
            </w:pPr>
          </w:p>
        </w:tc>
        <w:tc>
          <w:tcPr>
            <w:tcW w:w="799" w:type="dxa"/>
            <w:tcBorders>
              <w:top w:val="nil"/>
              <w:left w:val="nil"/>
              <w:bottom w:val="single" w:sz="12" w:space="0" w:color="000000"/>
              <w:right w:val="nil"/>
            </w:tcBorders>
          </w:tcPr>
          <w:p w14:paraId="3C03E98E" w14:textId="77777777" w:rsidR="004C7770" w:rsidRDefault="004C7770">
            <w:pPr>
              <w:pStyle w:val="Caption"/>
              <w:spacing w:after="0"/>
              <w:rPr>
                <w:rFonts w:cs="Times New Roman"/>
                <w:b/>
                <w:bCs/>
                <w:i w:val="0"/>
                <w:iCs w:val="0"/>
                <w:sz w:val="16"/>
                <w:szCs w:val="16"/>
              </w:rPr>
            </w:pPr>
          </w:p>
        </w:tc>
        <w:tc>
          <w:tcPr>
            <w:tcW w:w="852" w:type="dxa"/>
            <w:tcBorders>
              <w:top w:val="nil"/>
              <w:left w:val="nil"/>
              <w:bottom w:val="single" w:sz="12" w:space="0" w:color="000000"/>
              <w:right w:val="nil"/>
            </w:tcBorders>
          </w:tcPr>
          <w:p w14:paraId="7D23B603" w14:textId="77777777" w:rsidR="004C7770" w:rsidRDefault="00000000">
            <w:pPr>
              <w:pStyle w:val="Caption"/>
              <w:spacing w:after="0"/>
              <w:rPr>
                <w:rFonts w:cs="Times New Roman"/>
                <w:b/>
                <w:i w:val="0"/>
                <w:iCs w:val="0"/>
                <w:sz w:val="16"/>
                <w:szCs w:val="16"/>
              </w:rPr>
            </w:pPr>
            <w:r>
              <w:rPr>
                <w:rFonts w:eastAsia="Calibri" w:cs="Times New Roman"/>
                <w:i w:val="0"/>
                <w:iCs w:val="0"/>
                <w:sz w:val="16"/>
                <w:szCs w:val="16"/>
              </w:rPr>
              <w:t>Y</w:t>
            </w:r>
          </w:p>
        </w:tc>
      </w:tr>
    </w:tbl>
    <w:p w14:paraId="56803B79" w14:textId="77777777" w:rsidR="004C7770" w:rsidRDefault="00000000">
      <w:pPr>
        <w:pStyle w:val="Caption"/>
      </w:pPr>
      <w:bookmarkStart w:id="51" w:name="_Toc133657592"/>
      <w:r>
        <w:t xml:space="preserve">Tabela </w:t>
      </w:r>
      <w:fldSimple w:instr=" SEQ Tabela \* ARABIC ">
        <w:r>
          <w:t>15</w:t>
        </w:r>
      </w:fldSimple>
      <w:r>
        <w:t>. Test przyczynowości w sensie Grangera  dla poszczególnych podokresów badawczych</w:t>
      </w:r>
      <w:bookmarkEnd w:id="51"/>
    </w:p>
    <w:p w14:paraId="10768732" w14:textId="77777777" w:rsidR="004C7770" w:rsidRDefault="004C7770"/>
    <w:p w14:paraId="2E2D54C5" w14:textId="77777777" w:rsidR="004C7770" w:rsidRDefault="004C7770"/>
    <w:p w14:paraId="1C19C79C" w14:textId="77777777" w:rsidR="004C7770" w:rsidRDefault="00000000">
      <w:pPr>
        <w:pStyle w:val="Heading2"/>
        <w:numPr>
          <w:ilvl w:val="1"/>
          <w:numId w:val="1"/>
        </w:numPr>
      </w:pPr>
      <w:bookmarkStart w:id="52" w:name="_Toc133657573"/>
      <w:r>
        <w:t>Wnioski</w:t>
      </w:r>
      <w:bookmarkEnd w:id="52"/>
    </w:p>
    <w:p w14:paraId="240B6E6F" w14:textId="77777777" w:rsidR="004C7770" w:rsidRDefault="004C7770"/>
    <w:p w14:paraId="65986C18" w14:textId="77777777" w:rsidR="004C7770" w:rsidRDefault="00000000">
      <w:pPr>
        <w:rPr>
          <w:b/>
          <w:bCs/>
        </w:rPr>
      </w:pPr>
      <w:r>
        <w:rPr>
          <w:b/>
          <w:bCs/>
        </w:rPr>
        <w:t>Analiza dni tygodnia</w:t>
      </w:r>
    </w:p>
    <w:p w14:paraId="2377B168" w14:textId="77777777" w:rsidR="004C7770" w:rsidRDefault="004C7770"/>
    <w:p w14:paraId="41DDB0B5" w14:textId="77777777" w:rsidR="004C7770" w:rsidRDefault="00000000">
      <w:pPr>
        <w:rPr>
          <w:b/>
          <w:bCs/>
        </w:rPr>
      </w:pPr>
      <w:r>
        <w:rPr>
          <w:b/>
          <w:bCs/>
        </w:rPr>
        <w:t>Analiza zdarzeń</w:t>
      </w:r>
    </w:p>
    <w:p w14:paraId="70D0E5FE" w14:textId="77777777" w:rsidR="004C7770" w:rsidRDefault="00000000">
      <w:r>
        <w:t xml:space="preserve">Reakcja inwestorów w sytuacjach nadzwyczajnych, takich jak wydarzenia polityczne, gospodarcze czy też terrorystyczne mogą być zupełnie różne. Po przeanalizowaniu opisywanego wydarzenia daje się zauważyć, że inwestorzy inwestujący w aktywa klasyczne cechują się większą podatnością do wpadania w pułapkę przynależności do tłumu, podejmują decyzje razem z tłumem, w efekcie czego ich zachowania prowadzą do wyprzedaży i paniki na rynkach akcji. Inwestorzy inwestujący w aktywa alternatywne natomiast cechują się mniejszą podatnością na dobiegające informacje z zewnątrz, w konsekwencji czego same składniki alternatywne mniej tracą na wartości, gdyż ich wyprzedaż nie jest tak liczna (pod względem wolumenu, jak i liczby transakcji) jak w przypadku składników klasycznych. </w:t>
      </w:r>
    </w:p>
    <w:p w14:paraId="1914441A" w14:textId="77777777" w:rsidR="004C7770" w:rsidRDefault="00000000">
      <w:pPr>
        <w:rPr>
          <w:b/>
          <w:bCs/>
        </w:rPr>
      </w:pPr>
      <w:r>
        <w:rPr>
          <w:b/>
          <w:bCs/>
        </w:rPr>
        <w:t>Analiza wolumenu obrotów</w:t>
      </w:r>
    </w:p>
    <w:p w14:paraId="3985529E" w14:textId="77777777" w:rsidR="004C7770" w:rsidRDefault="004C7770"/>
    <w:p w14:paraId="4ABF4194" w14:textId="77777777" w:rsidR="004C7770" w:rsidRDefault="00000000">
      <w:pPr>
        <w:pStyle w:val="Heading1"/>
        <w:spacing w:before="280" w:after="280"/>
        <w:ind w:left="360"/>
      </w:pPr>
      <w:bookmarkStart w:id="53" w:name="_Toc133657574"/>
      <w:r>
        <w:t>Podsumowanie</w:t>
      </w:r>
      <w:bookmarkEnd w:id="53"/>
    </w:p>
    <w:p w14:paraId="26439DDD" w14:textId="77777777" w:rsidR="004C7770" w:rsidRDefault="00000000">
      <w:r>
        <w:t>Inwestowanie wiąże się z ryzykiem np.</w:t>
      </w:r>
    </w:p>
    <w:p w14:paraId="0B0BEBA0" w14:textId="77777777" w:rsidR="004C7770" w:rsidRDefault="00000000">
      <w:pPr>
        <w:pStyle w:val="Heading1"/>
        <w:spacing w:before="280" w:after="280"/>
      </w:pPr>
      <w:bookmarkStart w:id="54" w:name="_Toc133657575"/>
      <w:r>
        <w:t>Spis rysunków</w:t>
      </w:r>
      <w:bookmarkEnd w:id="54"/>
    </w:p>
    <w:p w14:paraId="635AFF69" w14:textId="77777777" w:rsidR="004C7770" w:rsidRDefault="00000000">
      <w:pPr>
        <w:pStyle w:val="TableofFigures"/>
        <w:tabs>
          <w:tab w:val="right" w:pos="9062"/>
        </w:tabs>
        <w:rPr>
          <w:rFonts w:asciiTheme="minorHAnsi" w:eastAsiaTheme="minorEastAsia" w:hAnsiTheme="minorHAnsi"/>
          <w:lang w:eastAsia="en-GB"/>
        </w:rPr>
      </w:pPr>
      <w:r>
        <w:fldChar w:fldCharType="begin"/>
      </w:r>
      <w:r>
        <w:instrText xml:space="preserve"> TOC \c "Rysunek" </w:instrText>
      </w:r>
      <w:r>
        <w:fldChar w:fldCharType="separate"/>
      </w:r>
      <w:r>
        <w:t>Rysunek 1. Okna w analizie zdarzeń</w:t>
      </w:r>
      <w:r>
        <w:rPr>
          <w:b/>
          <w:bCs/>
        </w:rPr>
        <w:t xml:space="preserve"> </w:t>
      </w:r>
      <w:r>
        <w:t>Źródło: (Kujawa &amp; Ostrowska, 2016)</w:t>
      </w:r>
      <w:r>
        <w:tab/>
        <w:t>12</w:t>
      </w:r>
    </w:p>
    <w:p w14:paraId="35055861" w14:textId="77777777" w:rsidR="004C7770" w:rsidRDefault="00000000">
      <w:pPr>
        <w:pStyle w:val="TableofFigures"/>
        <w:tabs>
          <w:tab w:val="right" w:pos="9062"/>
        </w:tabs>
        <w:rPr>
          <w:rFonts w:asciiTheme="minorHAnsi" w:eastAsiaTheme="minorEastAsia" w:hAnsiTheme="minorHAnsi"/>
          <w:lang w:eastAsia="en-GB"/>
        </w:rPr>
      </w:pPr>
      <w:r>
        <w:t>Rysunek 2. Poziom BTC na zamknięcie notowań w okresie od 1.01.2018 do 31.12.2022 Źródło: opracowanie własne</w:t>
      </w:r>
      <w:r>
        <w:tab/>
        <w:t>15</w:t>
      </w:r>
      <w:r>
        <w:fldChar w:fldCharType="end"/>
      </w:r>
    </w:p>
    <w:p w14:paraId="291C5708" w14:textId="77777777" w:rsidR="004C7770" w:rsidRDefault="004C7770">
      <w:pPr>
        <w:pStyle w:val="TableofFigures"/>
        <w:tabs>
          <w:tab w:val="right" w:pos="9062"/>
        </w:tabs>
        <w:rPr>
          <w:rFonts w:asciiTheme="minorHAnsi" w:eastAsiaTheme="minorEastAsia" w:hAnsiTheme="minorHAnsi"/>
          <w:lang w:eastAsia="en-GB"/>
        </w:rPr>
      </w:pPr>
    </w:p>
    <w:p w14:paraId="3F43A6EC" w14:textId="77777777" w:rsidR="004C7770" w:rsidRDefault="004C7770">
      <w:pPr>
        <w:tabs>
          <w:tab w:val="left" w:pos="1236"/>
        </w:tabs>
        <w:rPr>
          <w:rFonts w:cs="Times New Roman"/>
        </w:rPr>
      </w:pPr>
    </w:p>
    <w:p w14:paraId="21677D7C" w14:textId="77777777" w:rsidR="004C7770" w:rsidRDefault="00000000">
      <w:pPr>
        <w:rPr>
          <w:rFonts w:cs="Times New Roman"/>
        </w:rPr>
      </w:pPr>
      <w:r>
        <w:br w:type="page"/>
      </w:r>
    </w:p>
    <w:p w14:paraId="1A45B80B" w14:textId="77777777" w:rsidR="004C7770" w:rsidRDefault="00000000">
      <w:pPr>
        <w:pStyle w:val="Heading1"/>
        <w:spacing w:before="280" w:after="280"/>
        <w:rPr>
          <w:lang w:val="en-US"/>
        </w:rPr>
      </w:pPr>
      <w:bookmarkStart w:id="55" w:name="_Toc133657576"/>
      <w:r>
        <w:rPr>
          <w:lang w:val="en-US"/>
        </w:rPr>
        <w:lastRenderedPageBreak/>
        <w:t>Spis tabel</w:t>
      </w:r>
      <w:bookmarkEnd w:id="55"/>
    </w:p>
    <w:p w14:paraId="7FB24819" w14:textId="77777777" w:rsidR="004C7770" w:rsidRDefault="00000000">
      <w:pPr>
        <w:pStyle w:val="TableofFigures"/>
        <w:tabs>
          <w:tab w:val="right" w:leader="dot" w:pos="9062"/>
        </w:tabs>
        <w:rPr>
          <w:rFonts w:asciiTheme="minorHAnsi" w:eastAsiaTheme="minorEastAsia" w:hAnsiTheme="minorHAnsi"/>
          <w:lang w:val="en-GB" w:eastAsia="en-GB"/>
        </w:rPr>
      </w:pPr>
      <w:r>
        <w:fldChar w:fldCharType="begin"/>
      </w:r>
      <w:r>
        <w:rPr>
          <w:rStyle w:val="IndexLink"/>
        </w:rPr>
        <w:instrText xml:space="preserve"> TOC \c "Tabela" </w:instrText>
      </w:r>
      <w:r>
        <w:rPr>
          <w:rStyle w:val="IndexLink"/>
        </w:rPr>
        <w:fldChar w:fldCharType="separate"/>
      </w:r>
      <w:hyperlink w:anchor="_Toc133657580">
        <w:r>
          <w:rPr>
            <w:webHidden/>
          </w:rPr>
          <w:fldChar w:fldCharType="begin"/>
        </w:r>
        <w:r>
          <w:rPr>
            <w:webHidden/>
          </w:rPr>
          <w:instrText>PAGEREF _Toc133657580 \h</w:instrText>
        </w:r>
        <w:r>
          <w:rPr>
            <w:webHidden/>
          </w:rPr>
        </w:r>
        <w:r>
          <w:rPr>
            <w:webHidden/>
          </w:rPr>
          <w:fldChar w:fldCharType="separate"/>
        </w:r>
        <w:r>
          <w:rPr>
            <w:rStyle w:val="IndexLink"/>
          </w:rPr>
          <w:t>Tabela 1. Charakterystki dla dziennych stóp zwrotu wybranych kryptowalut wraz z wartościami podstawowych statytsyk opisowych w okresie od 1.01.2018 do 31.12.2022</w:t>
        </w:r>
        <w:r>
          <w:rPr>
            <w:rStyle w:val="IndexLink"/>
          </w:rPr>
          <w:tab/>
          <w:t>18</w:t>
        </w:r>
        <w:r>
          <w:rPr>
            <w:webHidden/>
          </w:rPr>
          <w:fldChar w:fldCharType="end"/>
        </w:r>
      </w:hyperlink>
    </w:p>
    <w:p w14:paraId="7584D992" w14:textId="77777777" w:rsidR="004C7770" w:rsidRDefault="00000000">
      <w:pPr>
        <w:pStyle w:val="TableofFigures"/>
        <w:tabs>
          <w:tab w:val="right" w:leader="dot" w:pos="9062"/>
        </w:tabs>
        <w:rPr>
          <w:rFonts w:asciiTheme="minorHAnsi" w:eastAsiaTheme="minorEastAsia" w:hAnsiTheme="minorHAnsi"/>
          <w:lang w:val="en-GB" w:eastAsia="en-GB"/>
        </w:rPr>
      </w:pPr>
      <w:hyperlink w:anchor="_Toc133657581">
        <w:r>
          <w:rPr>
            <w:webHidden/>
          </w:rPr>
          <w:fldChar w:fldCharType="begin"/>
        </w:r>
        <w:r>
          <w:rPr>
            <w:webHidden/>
          </w:rPr>
          <w:instrText>PAGEREF _Toc133657581 \h</w:instrText>
        </w:r>
        <w:r>
          <w:rPr>
            <w:webHidden/>
          </w:rPr>
        </w:r>
        <w:r>
          <w:rPr>
            <w:webHidden/>
          </w:rPr>
          <w:fldChar w:fldCharType="separate"/>
        </w:r>
        <w:r>
          <w:rPr>
            <w:rStyle w:val="IndexLink"/>
          </w:rPr>
          <w:t>Tabela 2. Przeciętne dzienne stopy zwrotu dla kryptowalut w rozbiciu na roczne podokresy</w:t>
        </w:r>
        <w:r>
          <w:rPr>
            <w:rStyle w:val="IndexLink"/>
          </w:rPr>
          <w:tab/>
          <w:t>18</w:t>
        </w:r>
        <w:r>
          <w:rPr>
            <w:webHidden/>
          </w:rPr>
          <w:fldChar w:fldCharType="end"/>
        </w:r>
      </w:hyperlink>
    </w:p>
    <w:p w14:paraId="049BA4DD" w14:textId="77777777" w:rsidR="004C7770" w:rsidRDefault="00000000">
      <w:pPr>
        <w:pStyle w:val="TableofFigures"/>
        <w:tabs>
          <w:tab w:val="right" w:leader="dot" w:pos="9062"/>
        </w:tabs>
        <w:rPr>
          <w:rFonts w:asciiTheme="minorHAnsi" w:eastAsiaTheme="minorEastAsia" w:hAnsiTheme="minorHAnsi"/>
          <w:lang w:val="en-GB" w:eastAsia="en-GB"/>
        </w:rPr>
      </w:pPr>
      <w:hyperlink w:anchor="_Toc133657582">
        <w:r>
          <w:rPr>
            <w:webHidden/>
          </w:rPr>
          <w:fldChar w:fldCharType="begin"/>
        </w:r>
        <w:r>
          <w:rPr>
            <w:webHidden/>
          </w:rPr>
          <w:instrText>PAGEREF _Toc133657582 \h</w:instrText>
        </w:r>
        <w:r>
          <w:rPr>
            <w:webHidden/>
          </w:rPr>
        </w:r>
        <w:r>
          <w:rPr>
            <w:webHidden/>
          </w:rPr>
          <w:fldChar w:fldCharType="separate"/>
        </w:r>
        <w:r>
          <w:rPr>
            <w:rStyle w:val="IndexLink"/>
          </w:rPr>
          <w:t>Tabela 3. Wyniki estymacji</w:t>
        </w:r>
        <w:r>
          <w:rPr>
            <w:rStyle w:val="IndexLink"/>
          </w:rPr>
          <w:tab/>
          <w:t>19</w:t>
        </w:r>
        <w:r>
          <w:rPr>
            <w:webHidden/>
          </w:rPr>
          <w:fldChar w:fldCharType="end"/>
        </w:r>
      </w:hyperlink>
    </w:p>
    <w:p w14:paraId="62105846" w14:textId="77777777" w:rsidR="004C7770" w:rsidRDefault="00000000">
      <w:pPr>
        <w:pStyle w:val="TableofFigures"/>
        <w:tabs>
          <w:tab w:val="right" w:leader="dot" w:pos="9062"/>
        </w:tabs>
        <w:rPr>
          <w:rFonts w:asciiTheme="minorHAnsi" w:eastAsiaTheme="minorEastAsia" w:hAnsiTheme="minorHAnsi"/>
          <w:lang w:val="en-GB" w:eastAsia="en-GB"/>
        </w:rPr>
      </w:pPr>
      <w:hyperlink w:anchor="_Toc133657583">
        <w:r>
          <w:rPr>
            <w:webHidden/>
          </w:rPr>
          <w:fldChar w:fldCharType="begin"/>
        </w:r>
        <w:r>
          <w:rPr>
            <w:webHidden/>
          </w:rPr>
          <w:instrText>PAGEREF _Toc133657583 \h</w:instrText>
        </w:r>
        <w:r>
          <w:rPr>
            <w:webHidden/>
          </w:rPr>
        </w:r>
        <w:r>
          <w:rPr>
            <w:webHidden/>
          </w:rPr>
          <w:fldChar w:fldCharType="separate"/>
        </w:r>
        <w:r>
          <w:rPr>
            <w:rStyle w:val="IndexLink"/>
          </w:rPr>
          <w:t>Tabela 4. Wybuch wojny między Rosją a Ukrainą 2022-02-24</w:t>
        </w:r>
        <w:r>
          <w:rPr>
            <w:rStyle w:val="IndexLink"/>
          </w:rPr>
          <w:tab/>
          <w:t>20</w:t>
        </w:r>
        <w:r>
          <w:rPr>
            <w:webHidden/>
          </w:rPr>
          <w:fldChar w:fldCharType="end"/>
        </w:r>
      </w:hyperlink>
    </w:p>
    <w:p w14:paraId="281752CB" w14:textId="77777777" w:rsidR="004C7770" w:rsidRDefault="00000000">
      <w:pPr>
        <w:pStyle w:val="TableofFigures"/>
        <w:tabs>
          <w:tab w:val="right" w:leader="dot" w:pos="9062"/>
        </w:tabs>
        <w:rPr>
          <w:rFonts w:asciiTheme="minorHAnsi" w:eastAsiaTheme="minorEastAsia" w:hAnsiTheme="minorHAnsi"/>
          <w:lang w:val="en-GB" w:eastAsia="en-GB"/>
        </w:rPr>
      </w:pPr>
      <w:hyperlink w:anchor="_Toc133657584">
        <w:r>
          <w:rPr>
            <w:webHidden/>
          </w:rPr>
          <w:fldChar w:fldCharType="begin"/>
        </w:r>
        <w:r>
          <w:rPr>
            <w:webHidden/>
          </w:rPr>
          <w:instrText>PAGEREF _Toc133657584 \h</w:instrText>
        </w:r>
        <w:r>
          <w:rPr>
            <w:webHidden/>
          </w:rPr>
        </w:r>
        <w:r>
          <w:rPr>
            <w:webHidden/>
          </w:rPr>
          <w:fldChar w:fldCharType="separate"/>
        </w:r>
        <w:r>
          <w:rPr>
            <w:rStyle w:val="IndexLink"/>
          </w:rPr>
          <w:t>Tabela 5. Wybrane statystyki dla całej próby</w:t>
        </w:r>
        <w:r>
          <w:rPr>
            <w:rStyle w:val="IndexLink"/>
          </w:rPr>
          <w:tab/>
          <w:t>21</w:t>
        </w:r>
        <w:r>
          <w:rPr>
            <w:webHidden/>
          </w:rPr>
          <w:fldChar w:fldCharType="end"/>
        </w:r>
      </w:hyperlink>
    </w:p>
    <w:p w14:paraId="21CFF5A9" w14:textId="77777777" w:rsidR="004C7770" w:rsidRDefault="00000000">
      <w:pPr>
        <w:pStyle w:val="TableofFigures"/>
        <w:tabs>
          <w:tab w:val="right" w:leader="dot" w:pos="9062"/>
        </w:tabs>
        <w:rPr>
          <w:rFonts w:asciiTheme="minorHAnsi" w:eastAsiaTheme="minorEastAsia" w:hAnsiTheme="minorHAnsi"/>
          <w:lang w:val="en-GB" w:eastAsia="en-GB"/>
        </w:rPr>
      </w:pPr>
      <w:hyperlink w:anchor="_Toc133657585">
        <w:r>
          <w:rPr>
            <w:webHidden/>
          </w:rPr>
          <w:fldChar w:fldCharType="begin"/>
        </w:r>
        <w:r>
          <w:rPr>
            <w:webHidden/>
          </w:rPr>
          <w:instrText>PAGEREF _Toc133657585 \h</w:instrText>
        </w:r>
        <w:r>
          <w:rPr>
            <w:webHidden/>
          </w:rPr>
        </w:r>
        <w:r>
          <w:rPr>
            <w:webHidden/>
          </w:rPr>
          <w:fldChar w:fldCharType="separate"/>
        </w:r>
        <w:r>
          <w:rPr>
            <w:rStyle w:val="IndexLink"/>
          </w:rPr>
          <w:t>Tabela 6. Współczynniki korelacji ceny zamknięcia z wolumenem obrotu</w:t>
        </w:r>
        <w:r>
          <w:rPr>
            <w:rStyle w:val="IndexLink"/>
          </w:rPr>
          <w:tab/>
          <w:t>21</w:t>
        </w:r>
        <w:r>
          <w:rPr>
            <w:webHidden/>
          </w:rPr>
          <w:fldChar w:fldCharType="end"/>
        </w:r>
      </w:hyperlink>
    </w:p>
    <w:p w14:paraId="42102BE9" w14:textId="77777777" w:rsidR="004C7770" w:rsidRDefault="00000000">
      <w:pPr>
        <w:pStyle w:val="TableofFigures"/>
        <w:tabs>
          <w:tab w:val="right" w:leader="dot" w:pos="9062"/>
        </w:tabs>
        <w:rPr>
          <w:rFonts w:asciiTheme="minorHAnsi" w:eastAsiaTheme="minorEastAsia" w:hAnsiTheme="minorHAnsi"/>
          <w:lang w:val="en-GB" w:eastAsia="en-GB"/>
        </w:rPr>
      </w:pPr>
      <w:hyperlink w:anchor="_Toc133657586">
        <w:r>
          <w:rPr>
            <w:webHidden/>
          </w:rPr>
          <w:fldChar w:fldCharType="begin"/>
        </w:r>
        <w:r>
          <w:rPr>
            <w:webHidden/>
          </w:rPr>
          <w:instrText>PAGEREF _Toc133657586 \h</w:instrText>
        </w:r>
        <w:r>
          <w:rPr>
            <w:webHidden/>
          </w:rPr>
        </w:r>
        <w:r>
          <w:rPr>
            <w:webHidden/>
          </w:rPr>
          <w:fldChar w:fldCharType="separate"/>
        </w:r>
        <w:r>
          <w:rPr>
            <w:rStyle w:val="IndexLink"/>
          </w:rPr>
          <w:t>Tabela 7. Współczynniki korelacji stóp zwrotu z wolumenem obrotu</w:t>
        </w:r>
        <w:r>
          <w:rPr>
            <w:rStyle w:val="IndexLink"/>
          </w:rPr>
          <w:tab/>
          <w:t>21</w:t>
        </w:r>
        <w:r>
          <w:rPr>
            <w:webHidden/>
          </w:rPr>
          <w:fldChar w:fldCharType="end"/>
        </w:r>
      </w:hyperlink>
    </w:p>
    <w:p w14:paraId="0171697B" w14:textId="77777777" w:rsidR="004C7770" w:rsidRDefault="00000000">
      <w:pPr>
        <w:pStyle w:val="TableofFigures"/>
        <w:tabs>
          <w:tab w:val="right" w:leader="dot" w:pos="9062"/>
        </w:tabs>
        <w:rPr>
          <w:rFonts w:asciiTheme="minorHAnsi" w:eastAsiaTheme="minorEastAsia" w:hAnsiTheme="minorHAnsi"/>
          <w:lang w:val="en-GB" w:eastAsia="en-GB"/>
        </w:rPr>
      </w:pPr>
      <w:hyperlink w:anchor="_Toc133657587">
        <w:r>
          <w:rPr>
            <w:webHidden/>
          </w:rPr>
          <w:fldChar w:fldCharType="begin"/>
        </w:r>
        <w:r>
          <w:rPr>
            <w:webHidden/>
          </w:rPr>
          <w:instrText>PAGEREF _Toc133657587 \h</w:instrText>
        </w:r>
        <w:r>
          <w:rPr>
            <w:webHidden/>
          </w:rPr>
        </w:r>
        <w:r>
          <w:rPr>
            <w:webHidden/>
          </w:rPr>
          <w:fldChar w:fldCharType="separate"/>
        </w:r>
        <w:r>
          <w:rPr>
            <w:rStyle w:val="IndexLink"/>
          </w:rPr>
          <w:t>Tabela 8. Współczynniki korelacji zmienności stóp zwrotu z wolumenem obrotu</w:t>
        </w:r>
        <w:r>
          <w:rPr>
            <w:rStyle w:val="IndexLink"/>
          </w:rPr>
          <w:tab/>
          <w:t>21</w:t>
        </w:r>
        <w:r>
          <w:rPr>
            <w:webHidden/>
          </w:rPr>
          <w:fldChar w:fldCharType="end"/>
        </w:r>
      </w:hyperlink>
    </w:p>
    <w:p w14:paraId="76E8535F" w14:textId="77777777" w:rsidR="004C7770" w:rsidRDefault="00000000">
      <w:pPr>
        <w:pStyle w:val="TableofFigures"/>
        <w:tabs>
          <w:tab w:val="right" w:leader="dot" w:pos="9062"/>
        </w:tabs>
        <w:rPr>
          <w:rFonts w:asciiTheme="minorHAnsi" w:eastAsiaTheme="minorEastAsia" w:hAnsiTheme="minorHAnsi"/>
          <w:lang w:val="en-GB" w:eastAsia="en-GB"/>
        </w:rPr>
      </w:pPr>
      <w:hyperlink w:anchor="_Toc133657588">
        <w:r>
          <w:rPr>
            <w:webHidden/>
          </w:rPr>
          <w:fldChar w:fldCharType="begin"/>
        </w:r>
        <w:r>
          <w:rPr>
            <w:webHidden/>
          </w:rPr>
          <w:instrText>PAGEREF _Toc133657588 \h</w:instrText>
        </w:r>
        <w:r>
          <w:rPr>
            <w:webHidden/>
          </w:rPr>
        </w:r>
        <w:r>
          <w:rPr>
            <w:webHidden/>
          </w:rPr>
          <w:fldChar w:fldCharType="separate"/>
        </w:r>
        <w:r>
          <w:rPr>
            <w:rStyle w:val="IndexLink"/>
          </w:rPr>
          <w:t>Tabela 9. Wyniki testu ADF dla całego okresu</w:t>
        </w:r>
        <w:r>
          <w:rPr>
            <w:rStyle w:val="IndexLink"/>
          </w:rPr>
          <w:tab/>
          <w:t>22</w:t>
        </w:r>
        <w:r>
          <w:rPr>
            <w:webHidden/>
          </w:rPr>
          <w:fldChar w:fldCharType="end"/>
        </w:r>
      </w:hyperlink>
    </w:p>
    <w:p w14:paraId="49D34C7D" w14:textId="77777777" w:rsidR="004C7770" w:rsidRDefault="00000000">
      <w:pPr>
        <w:pStyle w:val="TableofFigures"/>
        <w:tabs>
          <w:tab w:val="right" w:leader="dot" w:pos="9062"/>
        </w:tabs>
        <w:rPr>
          <w:rFonts w:asciiTheme="minorHAnsi" w:eastAsiaTheme="minorEastAsia" w:hAnsiTheme="minorHAnsi"/>
          <w:lang w:val="en-GB" w:eastAsia="en-GB"/>
        </w:rPr>
      </w:pPr>
      <w:hyperlink w:anchor="_Toc133657589">
        <w:r>
          <w:rPr>
            <w:webHidden/>
          </w:rPr>
          <w:fldChar w:fldCharType="begin"/>
        </w:r>
        <w:r>
          <w:rPr>
            <w:webHidden/>
          </w:rPr>
          <w:instrText>PAGEREF _Toc133657589 \h</w:instrText>
        </w:r>
        <w:r>
          <w:rPr>
            <w:webHidden/>
          </w:rPr>
        </w:r>
        <w:r>
          <w:rPr>
            <w:webHidden/>
          </w:rPr>
          <w:fldChar w:fldCharType="separate"/>
        </w:r>
        <w:r>
          <w:rPr>
            <w:rStyle w:val="IndexLink"/>
          </w:rPr>
          <w:t>Tabela 10. Wyniki testu ADF dla poszczególnych podokresów</w:t>
        </w:r>
        <w:r>
          <w:rPr>
            <w:rStyle w:val="IndexLink"/>
          </w:rPr>
          <w:tab/>
          <w:t>22</w:t>
        </w:r>
        <w:r>
          <w:rPr>
            <w:webHidden/>
          </w:rPr>
          <w:fldChar w:fldCharType="end"/>
        </w:r>
      </w:hyperlink>
    </w:p>
    <w:p w14:paraId="4A2A28DB" w14:textId="77777777" w:rsidR="004C7770" w:rsidRDefault="00000000">
      <w:pPr>
        <w:pStyle w:val="TableofFigures"/>
        <w:tabs>
          <w:tab w:val="right" w:leader="dot" w:pos="9062"/>
        </w:tabs>
        <w:rPr>
          <w:rFonts w:asciiTheme="minorHAnsi" w:eastAsiaTheme="minorEastAsia" w:hAnsiTheme="minorHAnsi"/>
          <w:lang w:val="en-GB" w:eastAsia="en-GB"/>
        </w:rPr>
      </w:pPr>
      <w:hyperlink w:anchor="_Toc133657590">
        <w:r>
          <w:rPr>
            <w:webHidden/>
          </w:rPr>
          <w:fldChar w:fldCharType="begin"/>
        </w:r>
        <w:r>
          <w:rPr>
            <w:webHidden/>
          </w:rPr>
          <w:instrText>PAGEREF _Toc133657590 \h</w:instrText>
        </w:r>
        <w:r>
          <w:rPr>
            <w:webHidden/>
          </w:rPr>
        </w:r>
        <w:r>
          <w:rPr>
            <w:webHidden/>
          </w:rPr>
          <w:fldChar w:fldCharType="separate"/>
        </w:r>
        <w:r>
          <w:rPr>
            <w:rStyle w:val="IndexLink"/>
          </w:rPr>
          <w:t>Tabela 11. Wyniki testu Johansena</w:t>
        </w:r>
        <w:r>
          <w:rPr>
            <w:rStyle w:val="IndexLink"/>
          </w:rPr>
          <w:tab/>
          <w:t>22</w:t>
        </w:r>
        <w:r>
          <w:rPr>
            <w:webHidden/>
          </w:rPr>
          <w:fldChar w:fldCharType="end"/>
        </w:r>
      </w:hyperlink>
    </w:p>
    <w:p w14:paraId="4E6E4468" w14:textId="77777777" w:rsidR="004C7770" w:rsidRDefault="00000000">
      <w:pPr>
        <w:pStyle w:val="TableofFigures"/>
        <w:tabs>
          <w:tab w:val="right" w:leader="dot" w:pos="9062"/>
        </w:tabs>
        <w:rPr>
          <w:rFonts w:asciiTheme="minorHAnsi" w:eastAsiaTheme="minorEastAsia" w:hAnsiTheme="minorHAnsi"/>
          <w:lang w:val="en-GB" w:eastAsia="en-GB"/>
        </w:rPr>
      </w:pPr>
      <w:hyperlink w:anchor="_Toc133657591">
        <w:r>
          <w:rPr>
            <w:webHidden/>
          </w:rPr>
          <w:fldChar w:fldCharType="begin"/>
        </w:r>
        <w:r>
          <w:rPr>
            <w:webHidden/>
          </w:rPr>
          <w:instrText>PAGEREF _Toc133657591 \h</w:instrText>
        </w:r>
        <w:r>
          <w:rPr>
            <w:webHidden/>
          </w:rPr>
        </w:r>
        <w:r>
          <w:rPr>
            <w:webHidden/>
          </w:rPr>
          <w:fldChar w:fldCharType="separate"/>
        </w:r>
        <w:r>
          <w:rPr>
            <w:rStyle w:val="IndexLink"/>
          </w:rPr>
          <w:t>Tabela 12. Test przyczynowości liniowej Grangera dla całego okresu badawczego</w:t>
        </w:r>
        <w:r>
          <w:rPr>
            <w:rStyle w:val="IndexLink"/>
          </w:rPr>
          <w:tab/>
          <w:t>23</w:t>
        </w:r>
        <w:r>
          <w:rPr>
            <w:webHidden/>
          </w:rPr>
          <w:fldChar w:fldCharType="end"/>
        </w:r>
      </w:hyperlink>
    </w:p>
    <w:p w14:paraId="7743245E" w14:textId="77777777" w:rsidR="004C7770" w:rsidRDefault="00000000">
      <w:pPr>
        <w:pStyle w:val="TableofFigures"/>
        <w:tabs>
          <w:tab w:val="right" w:leader="dot" w:pos="9062"/>
        </w:tabs>
        <w:rPr>
          <w:rFonts w:asciiTheme="minorHAnsi" w:eastAsiaTheme="minorEastAsia" w:hAnsiTheme="minorHAnsi"/>
          <w:lang w:val="en-GB" w:eastAsia="en-GB"/>
        </w:rPr>
      </w:pPr>
      <w:hyperlink w:anchor="_Toc133657592">
        <w:r>
          <w:rPr>
            <w:webHidden/>
          </w:rPr>
          <w:fldChar w:fldCharType="begin"/>
        </w:r>
        <w:r>
          <w:rPr>
            <w:webHidden/>
          </w:rPr>
          <w:instrText>PAGEREF _Toc133657592 \h</w:instrText>
        </w:r>
        <w:r>
          <w:rPr>
            <w:webHidden/>
          </w:rPr>
        </w:r>
        <w:r>
          <w:rPr>
            <w:webHidden/>
          </w:rPr>
          <w:fldChar w:fldCharType="separate"/>
        </w:r>
        <w:r>
          <w:rPr>
            <w:rStyle w:val="IndexLink"/>
          </w:rPr>
          <w:t>Tabela 13. Test przyczynowości liniowej Grangera  dla poszczególnych podokresów badawczych</w:t>
        </w:r>
        <w:r>
          <w:rPr>
            <w:rStyle w:val="IndexLink"/>
          </w:rPr>
          <w:tab/>
          <w:t>23</w:t>
        </w:r>
        <w:r>
          <w:rPr>
            <w:webHidden/>
          </w:rPr>
          <w:fldChar w:fldCharType="end"/>
        </w:r>
      </w:hyperlink>
      <w:r>
        <w:rPr>
          <w:rStyle w:val="IndexLink"/>
        </w:rPr>
        <w:fldChar w:fldCharType="end"/>
      </w:r>
    </w:p>
    <w:p w14:paraId="65D71B23" w14:textId="77777777" w:rsidR="004C7770" w:rsidRDefault="004C7770">
      <w:pPr>
        <w:pStyle w:val="Heading1"/>
        <w:spacing w:before="280" w:after="280"/>
        <w:rPr>
          <w:lang w:val="en-US"/>
        </w:rPr>
      </w:pPr>
    </w:p>
    <w:p w14:paraId="08390AA0" w14:textId="77777777" w:rsidR="004C7770" w:rsidRDefault="00000000">
      <w:pPr>
        <w:rPr>
          <w:rFonts w:eastAsia="Times New Roman" w:cs="Times New Roman"/>
          <w:kern w:val="2"/>
          <w:sz w:val="48"/>
          <w:szCs w:val="48"/>
          <w:lang w:val="en-US" w:eastAsia="pl-PL"/>
        </w:rPr>
      </w:pPr>
      <w:r>
        <w:rPr>
          <w:rFonts w:cs="Times New Roman"/>
          <w:lang w:val="en-US"/>
        </w:rPr>
        <w:tab/>
      </w:r>
      <w:r>
        <w:br w:type="page"/>
      </w:r>
    </w:p>
    <w:bookmarkStart w:id="56" w:name="_Toc133657577" w:displacedByCustomXml="next"/>
    <w:sdt>
      <w:sdtPr>
        <w:rPr>
          <w:rFonts w:eastAsiaTheme="minorHAnsi" w:cstheme="minorBidi"/>
          <w:bCs w:val="0"/>
          <w:kern w:val="0"/>
          <w:sz w:val="22"/>
          <w:szCs w:val="22"/>
          <w:lang w:eastAsia="en-US"/>
        </w:rPr>
        <w:id w:val="193683170"/>
        <w:docPartObj>
          <w:docPartGallery w:val="Bibliographies"/>
          <w:docPartUnique/>
        </w:docPartObj>
      </w:sdtPr>
      <w:sdtContent>
        <w:p w14:paraId="0F5947BD" w14:textId="77777777" w:rsidR="004C7770" w:rsidRDefault="00000000">
          <w:pPr>
            <w:pStyle w:val="Heading1"/>
            <w:spacing w:before="280" w:after="280"/>
            <w:rPr>
              <w:lang w:val="en-GB"/>
            </w:rPr>
          </w:pPr>
          <w:r>
            <w:rPr>
              <w:lang w:val="en-GB"/>
            </w:rPr>
            <w:t>Bibliografia</w:t>
          </w:r>
          <w:bookmarkEnd w:id="56"/>
        </w:p>
        <w:p w14:paraId="6F21C632" w14:textId="77777777" w:rsidR="004C7770" w:rsidRDefault="00000000">
          <w:pPr>
            <w:pStyle w:val="Bibliography"/>
            <w:rPr>
              <w:sz w:val="24"/>
              <w:szCs w:val="24"/>
              <w:lang w:val="en-GB"/>
            </w:rPr>
          </w:pPr>
          <w:r>
            <w:fldChar w:fldCharType="begin"/>
          </w:r>
          <w:r>
            <w:rPr>
              <w:lang w:val="en-GB"/>
            </w:rPr>
            <w:instrText xml:space="preserve"> BIBLIOGRAPHY </w:instrText>
          </w:r>
          <w:r>
            <w:rPr>
              <w:lang w:val="en-GB"/>
            </w:rPr>
            <w:fldChar w:fldCharType="separate"/>
          </w:r>
          <w:r>
            <w:rPr>
              <w:lang w:val="en-GB"/>
            </w:rPr>
            <w:t xml:space="preserve">Bartos, J., 2015. DOES BITCOIN FOLLOW THE HYPOTHESIS OF EFFICIENT. </w:t>
          </w:r>
          <w:r>
            <w:rPr>
              <w:i/>
              <w:iCs/>
              <w:lang w:val="en-GB"/>
            </w:rPr>
            <w:t xml:space="preserve">International Journal of Economic Sciences , </w:t>
          </w:r>
          <w:r>
            <w:rPr>
              <w:lang w:val="en-GB"/>
            </w:rPr>
            <w:t>IV(2).</w:t>
          </w:r>
        </w:p>
        <w:p w14:paraId="7DBD5044" w14:textId="77777777" w:rsidR="004C7770" w:rsidRDefault="00000000">
          <w:pPr>
            <w:pStyle w:val="Bibliography"/>
            <w:rPr>
              <w:lang w:val="en-GB"/>
            </w:rPr>
          </w:pPr>
          <w:r>
            <w:rPr>
              <w:lang w:val="en-GB"/>
            </w:rPr>
            <w:t xml:space="preserve">Berument, H. &amp; Kiymaz, H., 2001. The Day of the Week Effect on Stock Market Volatility. </w:t>
          </w:r>
          <w:r>
            <w:rPr>
              <w:i/>
              <w:iCs/>
              <w:lang w:val="en-GB"/>
            </w:rPr>
            <w:t xml:space="preserve">JOURNAL OF ECONOMICS AND FINANCE, </w:t>
          </w:r>
          <w:r>
            <w:rPr>
              <w:lang w:val="en-GB"/>
            </w:rPr>
            <w:t>25(2), pp. 181-193.</w:t>
          </w:r>
        </w:p>
        <w:p w14:paraId="62BD3451" w14:textId="77777777" w:rsidR="004C7770" w:rsidRDefault="00000000">
          <w:pPr>
            <w:pStyle w:val="Bibliography"/>
            <w:rPr>
              <w:lang w:val="en-GB"/>
            </w:rPr>
          </w:pPr>
          <w:r>
            <w:rPr>
              <w:lang w:val="en-GB"/>
            </w:rPr>
            <w:t xml:space="preserve">Binance, 2019. </w:t>
          </w:r>
          <w:r>
            <w:rPr>
              <w:i/>
              <w:iCs/>
              <w:lang w:val="en-GB"/>
            </w:rPr>
            <w:t xml:space="preserve">Binance. </w:t>
          </w:r>
          <w:r>
            <w:rPr>
              <w:lang w:val="en-GB"/>
            </w:rPr>
            <w:t xml:space="preserve">[Online] </w:t>
          </w:r>
          <w:r>
            <w:rPr>
              <w:lang w:val="en-GB"/>
            </w:rPr>
            <w:br/>
            <w:t xml:space="preserve">Available at: </w:t>
          </w:r>
          <w:r>
            <w:rPr>
              <w:u w:val="single"/>
              <w:lang w:val="en-GB"/>
            </w:rPr>
            <w:t>https://academy.binance.com/pl/articles/what-is-fiat-currency</w:t>
          </w:r>
          <w:r>
            <w:rPr>
              <w:lang w:val="en-GB"/>
            </w:rPr>
            <w:br/>
            <w:t>[Accessed 6 Kwiecień 2023].</w:t>
          </w:r>
        </w:p>
        <w:p w14:paraId="0F8CEBC2" w14:textId="77777777" w:rsidR="004C7770" w:rsidRDefault="00000000">
          <w:pPr>
            <w:pStyle w:val="Bibliography"/>
            <w:rPr>
              <w:lang w:val="en-GB"/>
            </w:rPr>
          </w:pPr>
          <w:r>
            <w:rPr>
              <w:lang w:val="en-GB"/>
            </w:rPr>
            <w:t xml:space="preserve">Binance, 2021. </w:t>
          </w:r>
          <w:r>
            <w:rPr>
              <w:i/>
              <w:iCs/>
              <w:lang w:val="en-GB"/>
            </w:rPr>
            <w:t xml:space="preserve">Binance Blog. </w:t>
          </w:r>
          <w:r>
            <w:rPr>
              <w:lang w:val="en-GB"/>
            </w:rPr>
            <w:t xml:space="preserve">[Online] </w:t>
          </w:r>
          <w:r>
            <w:rPr>
              <w:lang w:val="en-GB"/>
            </w:rPr>
            <w:br/>
            <w:t xml:space="preserve">Available at: </w:t>
          </w:r>
          <w:r>
            <w:rPr>
              <w:u w:val="single"/>
              <w:lang w:val="en-GB"/>
            </w:rPr>
            <w:t>https://www.binance.com/en/blog/fiat/fiat-money-vs-cryptocurrency-can-they-coexist-421499824684902103</w:t>
          </w:r>
          <w:r>
            <w:rPr>
              <w:lang w:val="en-GB"/>
            </w:rPr>
            <w:br/>
            <w:t>[Accessed 19 lipiec 2022].</w:t>
          </w:r>
        </w:p>
        <w:p w14:paraId="2C3D2D45" w14:textId="77777777" w:rsidR="004C7770" w:rsidRDefault="00000000">
          <w:pPr>
            <w:pStyle w:val="Bibliography"/>
          </w:pPr>
          <w:r>
            <w:rPr>
              <w:lang w:val="en-GB"/>
            </w:rPr>
            <w:t xml:space="preserve">Bollerslev, T., 1986. Generalized Autoregressive Conditional Heteroscedasticity. </w:t>
          </w:r>
          <w:r>
            <w:rPr>
              <w:i/>
              <w:iCs/>
            </w:rPr>
            <w:t xml:space="preserve">Journal of Econometrics, </w:t>
          </w:r>
          <w:r>
            <w:t>31(3), pp. 307-327.</w:t>
          </w:r>
        </w:p>
        <w:p w14:paraId="41FE87F5" w14:textId="77777777" w:rsidR="004C7770" w:rsidRDefault="00000000">
          <w:pPr>
            <w:pStyle w:val="Bibliography"/>
          </w:pPr>
          <w:r>
            <w:t xml:space="preserve">Box, G. &amp; Jenkins, G., 1986. </w:t>
          </w:r>
          <w:r>
            <w:rPr>
              <w:i/>
              <w:iCs/>
            </w:rPr>
            <w:t xml:space="preserve">Analiza szeregów czasowych : prognozowanie i sterowanie. </w:t>
          </w:r>
          <w:r>
            <w:t>Warszawa: Państwowe Wydawnictwo Naukowe.</w:t>
          </w:r>
        </w:p>
        <w:p w14:paraId="5CB29E50" w14:textId="77777777" w:rsidR="004C7770" w:rsidRDefault="00000000">
          <w:pPr>
            <w:pStyle w:val="Bibliography"/>
          </w:pPr>
          <w:r>
            <w:t xml:space="preserve">Business, 2022. </w:t>
          </w:r>
          <w:r>
            <w:rPr>
              <w:i/>
              <w:iCs/>
            </w:rPr>
            <w:t xml:space="preserve">Business Insider. </w:t>
          </w:r>
          <w:r>
            <w:t xml:space="preserve">[Online] </w:t>
          </w:r>
          <w:r>
            <w:br/>
            <w:t xml:space="preserve">Available at: </w:t>
          </w:r>
          <w:r>
            <w:rPr>
              <w:u w:val="single"/>
            </w:rPr>
            <w:t>https://businessinsider.com.pl/gielda/jak-dzialaja-kopalnie-kryptowalut/48j622b</w:t>
          </w:r>
          <w:r>
            <w:br/>
            <w:t>[Accessed 7 Kwiecień 2023].</w:t>
          </w:r>
        </w:p>
        <w:p w14:paraId="4B705ADF" w14:textId="77777777" w:rsidR="004C7770" w:rsidRDefault="00000000">
          <w:pPr>
            <w:pStyle w:val="Bibliography"/>
            <w:rPr>
              <w:lang w:val="en-GB"/>
            </w:rPr>
          </w:pPr>
          <w:r>
            <w:rPr>
              <w:lang w:val="en-GB"/>
            </w:rPr>
            <w:t xml:space="preserve">Business, N. U. D.-M. S. o., 2018. </w:t>
          </w:r>
          <w:r>
            <w:rPr>
              <w:i/>
              <w:iCs/>
              <w:lang w:val="en-GB"/>
            </w:rPr>
            <w:t xml:space="preserve">GUIDE TO THE RISE OF CRYPTOCURRENCY, DIGITAL CURRENCY AND BITCOIN. </w:t>
          </w:r>
          <w:r>
            <w:rPr>
              <w:lang w:val="en-GB"/>
            </w:rPr>
            <w:t xml:space="preserve">[Online] </w:t>
          </w:r>
          <w:r>
            <w:rPr>
              <w:lang w:val="en-GB"/>
            </w:rPr>
            <w:br/>
            <w:t xml:space="preserve">Available at: </w:t>
          </w:r>
          <w:r>
            <w:rPr>
              <w:u w:val="single"/>
              <w:lang w:val="en-GB"/>
            </w:rPr>
            <w:t>https://onlinebusiness.northeastern.edu/masters-in-finance-msf/knowledge/guide-to-the-rise-of-cryptocurrency-digital-currency-and-bitcoin/</w:t>
          </w:r>
          <w:r>
            <w:rPr>
              <w:lang w:val="en-GB"/>
            </w:rPr>
            <w:br/>
            <w:t>[Accessed 19 lipiec 2022].</w:t>
          </w:r>
        </w:p>
        <w:p w14:paraId="305B07DC" w14:textId="77777777" w:rsidR="004C7770" w:rsidRDefault="00000000">
          <w:pPr>
            <w:pStyle w:val="Bibliography"/>
            <w:rPr>
              <w:lang w:val="en-GB"/>
            </w:rPr>
          </w:pPr>
          <w:r>
            <w:t xml:space="preserve">Caporale, G. M. &amp; Plastun, A., 2019. </w:t>
          </w:r>
          <w:r>
            <w:rPr>
              <w:lang w:val="en-GB"/>
            </w:rPr>
            <w:t xml:space="preserve">The day of the week effect in the cryptocurrency market. </w:t>
          </w:r>
          <w:r>
            <w:rPr>
              <w:i/>
              <w:iCs/>
              <w:lang w:val="en-GB"/>
            </w:rPr>
            <w:t xml:space="preserve">Finance Research Letters, </w:t>
          </w:r>
          <w:r>
            <w:rPr>
              <w:lang w:val="en-GB"/>
            </w:rPr>
            <w:t>Volume 31.</w:t>
          </w:r>
        </w:p>
        <w:p w14:paraId="2F495D83" w14:textId="77777777" w:rsidR="004C7770" w:rsidRDefault="00000000">
          <w:pPr>
            <w:pStyle w:val="Bibliography"/>
            <w:rPr>
              <w:lang w:val="en-GB"/>
            </w:rPr>
          </w:pPr>
          <w:r>
            <w:rPr>
              <w:lang w:val="en-GB"/>
            </w:rPr>
            <w:t xml:space="preserve">Caporale, G. M. &amp; Plastun, A., 2019. The day of the week effect in the cryptocurrency market. </w:t>
          </w:r>
          <w:r>
            <w:rPr>
              <w:i/>
              <w:iCs/>
              <w:lang w:val="en-GB"/>
            </w:rPr>
            <w:t xml:space="preserve">Finance Research Letters, </w:t>
          </w:r>
          <w:r>
            <w:rPr>
              <w:lang w:val="en-GB"/>
            </w:rPr>
            <w:t>Volume 31.</w:t>
          </w:r>
        </w:p>
        <w:p w14:paraId="2C953538" w14:textId="77777777" w:rsidR="004C7770" w:rsidRDefault="00000000">
          <w:pPr>
            <w:pStyle w:val="Bibliography"/>
            <w:rPr>
              <w:lang w:val="en-GB"/>
            </w:rPr>
          </w:pPr>
          <w:r>
            <w:rPr>
              <w:lang w:val="en-GB"/>
            </w:rPr>
            <w:t xml:space="preserve">Carrick, J., 2016. Bitcoin as a Complement to Emerging Market Currencies. </w:t>
          </w:r>
          <w:r>
            <w:rPr>
              <w:i/>
              <w:iCs/>
              <w:lang w:val="en-GB"/>
            </w:rPr>
            <w:t xml:space="preserve">Emerging Markets Finance and Trade, </w:t>
          </w:r>
          <w:r>
            <w:rPr>
              <w:lang w:val="en-GB"/>
            </w:rPr>
            <w:t>52(10), pp. 2321-2334.</w:t>
          </w:r>
        </w:p>
        <w:p w14:paraId="73277BE2" w14:textId="77777777" w:rsidR="004C7770" w:rsidRDefault="00000000">
          <w:pPr>
            <w:pStyle w:val="Bibliography"/>
          </w:pPr>
          <w:r>
            <w:rPr>
              <w:lang w:val="en-GB"/>
            </w:rPr>
            <w:t xml:space="preserve">Charemza, W. &amp; Deadman, D., 1997. </w:t>
          </w:r>
          <w:r>
            <w:rPr>
              <w:i/>
              <w:iCs/>
            </w:rPr>
            <w:t xml:space="preserve">Nowa ekonometria. </w:t>
          </w:r>
          <w:r>
            <w:t>Warszawa: Polskie Wydawnictwo Ekonomiczne.</w:t>
          </w:r>
        </w:p>
        <w:p w14:paraId="4CC88570" w14:textId="77777777" w:rsidR="004C7770" w:rsidRDefault="00000000">
          <w:pPr>
            <w:pStyle w:val="Bibliography"/>
            <w:rPr>
              <w:lang w:val="en-GB"/>
            </w:rPr>
          </w:pPr>
          <w:r>
            <w:rPr>
              <w:lang w:val="en-GB"/>
            </w:rPr>
            <w:t xml:space="preserve">Cheung, A., Roca, E. &amp; Su, J.-J., 2015. Crypto-currency bubbles: an application of the Phillips–Shi–Yu (2013) methodology on Mt. Gox bitcoin prices. </w:t>
          </w:r>
          <w:r>
            <w:rPr>
              <w:i/>
              <w:iCs/>
              <w:lang w:val="en-GB"/>
            </w:rPr>
            <w:t xml:space="preserve">Applied Economics, </w:t>
          </w:r>
          <w:r>
            <w:rPr>
              <w:lang w:val="en-GB"/>
            </w:rPr>
            <w:t>47(23), pp. 2348-2358.</w:t>
          </w:r>
        </w:p>
        <w:p w14:paraId="43B3E8BD" w14:textId="77777777" w:rsidR="004C7770" w:rsidRDefault="00000000">
          <w:pPr>
            <w:pStyle w:val="Bibliography"/>
            <w:rPr>
              <w:lang w:val="en-GB"/>
            </w:rPr>
          </w:pPr>
          <w:r>
            <w:rPr>
              <w:lang w:val="en-GB"/>
            </w:rPr>
            <w:t xml:space="preserve">Cross, F., 1973. The Behavior of Stock Prices on Fridays and Mondays. </w:t>
          </w:r>
          <w:r>
            <w:rPr>
              <w:i/>
              <w:iCs/>
              <w:lang w:val="en-GB"/>
            </w:rPr>
            <w:t xml:space="preserve">Financial Analysts Journal, </w:t>
          </w:r>
          <w:r>
            <w:rPr>
              <w:lang w:val="en-GB"/>
            </w:rPr>
            <w:t>Volume 29, pp. 67-69.</w:t>
          </w:r>
        </w:p>
        <w:p w14:paraId="67F46656" w14:textId="77777777" w:rsidR="004C7770" w:rsidRDefault="00000000">
          <w:pPr>
            <w:pStyle w:val="Bibliography"/>
            <w:rPr>
              <w:lang w:val="en-GB"/>
            </w:rPr>
          </w:pPr>
          <w:r>
            <w:rPr>
              <w:lang w:val="en-GB"/>
            </w:rPr>
            <w:t xml:space="preserve">Cross, F., 1973. The Behavior of Stock Prices on Fridays and Mondays. </w:t>
          </w:r>
          <w:r>
            <w:rPr>
              <w:i/>
              <w:iCs/>
              <w:lang w:val="en-GB"/>
            </w:rPr>
            <w:t xml:space="preserve">Financial Analyst Journal, </w:t>
          </w:r>
          <w:r>
            <w:rPr>
              <w:lang w:val="en-GB"/>
            </w:rPr>
            <w:t>29(6), pp. 67-69.</w:t>
          </w:r>
        </w:p>
        <w:p w14:paraId="2606DC9E" w14:textId="77777777" w:rsidR="004C7770" w:rsidRDefault="00000000">
          <w:pPr>
            <w:pStyle w:val="Bibliography"/>
            <w:rPr>
              <w:lang w:val="en-GB"/>
            </w:rPr>
          </w:pPr>
          <w:r>
            <w:rPr>
              <w:lang w:val="en-GB"/>
            </w:rPr>
            <w:t xml:space="preserve">Diaconaşu, D.-E., Mehdian, S. &amp; Stoica, O., 2022. </w:t>
          </w:r>
          <w:r>
            <w:rPr>
              <w:i/>
              <w:iCs/>
              <w:lang w:val="en-GB"/>
            </w:rPr>
            <w:t xml:space="preserve">An analysis of investors’ behavior in Bitcoin market, </w:t>
          </w:r>
          <w:r>
            <w:rPr>
              <w:lang w:val="en-GB"/>
            </w:rPr>
            <w:t>Hiszpania: PLoS ONE.</w:t>
          </w:r>
        </w:p>
        <w:p w14:paraId="704A5809" w14:textId="77777777" w:rsidR="004C7770" w:rsidRDefault="00000000">
          <w:pPr>
            <w:pStyle w:val="Bibliography"/>
            <w:rPr>
              <w:lang w:val="en-GB"/>
            </w:rPr>
          </w:pPr>
          <w:r>
            <w:rPr>
              <w:lang w:val="en-GB"/>
            </w:rPr>
            <w:lastRenderedPageBreak/>
            <w:t xml:space="preserve">Dwyer, G., 2015. The economics of Bitcoin and similar private digital currencies. </w:t>
          </w:r>
          <w:r>
            <w:rPr>
              <w:i/>
              <w:iCs/>
              <w:lang w:val="en-GB"/>
            </w:rPr>
            <w:t xml:space="preserve">Journal of Financial Stability, </w:t>
          </w:r>
          <w:r>
            <w:rPr>
              <w:lang w:val="en-GB"/>
            </w:rPr>
            <w:t>Volume 17, pp. 81-91.</w:t>
          </w:r>
        </w:p>
        <w:p w14:paraId="6F204BC6" w14:textId="77777777" w:rsidR="004C7770" w:rsidRDefault="00000000">
          <w:pPr>
            <w:pStyle w:val="Bibliography"/>
            <w:rPr>
              <w:lang w:val="en-GB"/>
            </w:rPr>
          </w:pPr>
          <w:r>
            <w:rPr>
              <w:lang w:val="en-GB"/>
            </w:rPr>
            <w:t xml:space="preserve">Fields, 1931. Stock prices: a problem in verification. </w:t>
          </w:r>
          <w:r>
            <w:rPr>
              <w:i/>
              <w:iCs/>
              <w:lang w:val="en-GB"/>
            </w:rPr>
            <w:t xml:space="preserve">The Journal of Business of the University of Chicago, </w:t>
          </w:r>
          <w:r>
            <w:rPr>
              <w:lang w:val="en-GB"/>
            </w:rPr>
            <w:t>Volume 4, pp. 415-418.</w:t>
          </w:r>
        </w:p>
        <w:p w14:paraId="4507EA88" w14:textId="77777777" w:rsidR="004C7770" w:rsidRDefault="00000000">
          <w:pPr>
            <w:pStyle w:val="Bibliography"/>
            <w:rPr>
              <w:lang w:val="en-GB"/>
            </w:rPr>
          </w:pPr>
          <w:r>
            <w:rPr>
              <w:lang w:val="en-GB"/>
            </w:rPr>
            <w:t xml:space="preserve">French, K., 1980. Stock Returns and the Weekend Effect,. </w:t>
          </w:r>
          <w:r>
            <w:rPr>
              <w:i/>
              <w:iCs/>
              <w:lang w:val="en-GB"/>
            </w:rPr>
            <w:t xml:space="preserve">Journal of Financial, </w:t>
          </w:r>
          <w:r>
            <w:rPr>
              <w:lang w:val="en-GB"/>
            </w:rPr>
            <w:t>8(1), pp. 55-69.</w:t>
          </w:r>
        </w:p>
        <w:p w14:paraId="5BBD4A22" w14:textId="77777777" w:rsidR="004C7770" w:rsidRDefault="00000000">
          <w:pPr>
            <w:pStyle w:val="Bibliography"/>
            <w:rPr>
              <w:lang w:val="en-GB"/>
            </w:rPr>
          </w:pPr>
          <w:r>
            <w:rPr>
              <w:lang w:val="en-GB"/>
            </w:rPr>
            <w:t xml:space="preserve">Gurgul, J., 2012. </w:t>
          </w:r>
          <w:r>
            <w:rPr>
              <w:i/>
              <w:iCs/>
            </w:rPr>
            <w:t xml:space="preserve">Analiza zdarzeń na rynkach akcji.. </w:t>
          </w:r>
          <w:r>
            <w:rPr>
              <w:lang w:val="en-GB"/>
            </w:rPr>
            <w:t>Warszawa: Wolters Kluwer.</w:t>
          </w:r>
        </w:p>
        <w:p w14:paraId="07D1D551" w14:textId="77777777" w:rsidR="004C7770" w:rsidRDefault="00000000">
          <w:pPr>
            <w:pStyle w:val="Bibliography"/>
            <w:rPr>
              <w:lang w:val="en-GB"/>
            </w:rPr>
          </w:pPr>
          <w:r>
            <w:rPr>
              <w:lang w:val="en-GB"/>
            </w:rPr>
            <w:t xml:space="preserve">Howells &amp; Bain, 1999. </w:t>
          </w:r>
          <w:r>
            <w:rPr>
              <w:i/>
              <w:iCs/>
              <w:lang w:val="en-GB"/>
            </w:rPr>
            <w:t xml:space="preserve">Money, Banking and Finance. </w:t>
          </w:r>
          <w:r>
            <w:rPr>
              <w:lang w:val="en-GB"/>
            </w:rPr>
            <w:t>London: Longman.</w:t>
          </w:r>
        </w:p>
        <w:p w14:paraId="17F14B89" w14:textId="77777777" w:rsidR="004C7770" w:rsidRDefault="00000000">
          <w:pPr>
            <w:pStyle w:val="Bibliography"/>
            <w:rPr>
              <w:lang w:val="en-GB"/>
            </w:rPr>
          </w:pPr>
          <w:r>
            <w:rPr>
              <w:lang w:val="en-GB"/>
            </w:rPr>
            <w:t xml:space="preserve">Kang, H. J., 2022. Information efficiency in the cryptocurrency market. </w:t>
          </w:r>
          <w:r>
            <w:rPr>
              <w:i/>
              <w:iCs/>
              <w:lang w:val="en-GB"/>
            </w:rPr>
            <w:t xml:space="preserve">Journal of COmputer Information Systems, </w:t>
          </w:r>
          <w:r>
            <w:rPr>
              <w:lang w:val="en-GB"/>
            </w:rPr>
            <w:t>pp. 622-632.</w:t>
          </w:r>
        </w:p>
        <w:p w14:paraId="1EEB88B5" w14:textId="77777777" w:rsidR="004C7770" w:rsidRDefault="00000000">
          <w:pPr>
            <w:pStyle w:val="Bibliography"/>
          </w:pPr>
          <w:r>
            <w:rPr>
              <w:lang w:val="en-GB"/>
            </w:rPr>
            <w:t xml:space="preserve">Krivin, 2003. Determination of the Appropriate Event Window Length in Individual Stock Event Studies. </w:t>
          </w:r>
          <w:r>
            <w:rPr>
              <w:i/>
              <w:iCs/>
            </w:rPr>
            <w:t>SSRN Electronic Journal.</w:t>
          </w:r>
        </w:p>
        <w:p w14:paraId="4CE85B99" w14:textId="77777777" w:rsidR="004C7770" w:rsidRDefault="00000000">
          <w:pPr>
            <w:pStyle w:val="Bibliography"/>
          </w:pPr>
          <w:r>
            <w:t xml:space="preserve">Kufel, T., 2011. </w:t>
          </w:r>
          <w:r>
            <w:rPr>
              <w:i/>
              <w:iCs/>
            </w:rPr>
            <w:t xml:space="preserve">Rozwiązywanie problemów z wykorzystaniem programu GRETL. </w:t>
          </w:r>
          <w:r>
            <w:t>3rd ed. Warszawa: Wydawnictwo Naukowe PWN.</w:t>
          </w:r>
        </w:p>
        <w:p w14:paraId="090EE03E" w14:textId="77777777" w:rsidR="004C7770" w:rsidRDefault="00000000">
          <w:pPr>
            <w:pStyle w:val="Bibliography"/>
          </w:pPr>
          <w:r>
            <w:t xml:space="preserve">Kujawa, S. &amp; Ostrowska, E., 2016. Analiza zdarzeń i jej zastosowanie w finansach behawioralnych. </w:t>
          </w:r>
          <w:r>
            <w:rPr>
              <w:i/>
              <w:iCs/>
            </w:rPr>
            <w:t xml:space="preserve">Finance, Rynki Finansowe, Ubezpieczenia, </w:t>
          </w:r>
          <w:r>
            <w:t>pp. 191-200.</w:t>
          </w:r>
        </w:p>
        <w:p w14:paraId="1ABD4DF8" w14:textId="77777777" w:rsidR="004C7770" w:rsidRDefault="00000000">
          <w:pPr>
            <w:pStyle w:val="Bibliography"/>
          </w:pPr>
          <w:r>
            <w:t xml:space="preserve">Landmesser, J., 2006. </w:t>
          </w:r>
          <w:r>
            <w:rPr>
              <w:i/>
              <w:iCs/>
            </w:rPr>
            <w:t xml:space="preserve">EFEKT DNIA TYGODNIA NA GIEŁDZIE PAPIERÓW WARTOŚCIOWYCH W WARSZAWIE, </w:t>
          </w:r>
          <w:r>
            <w:t>Warszawa: s.n.</w:t>
          </w:r>
        </w:p>
        <w:p w14:paraId="6B64D358" w14:textId="77777777" w:rsidR="004C7770" w:rsidRDefault="00000000">
          <w:pPr>
            <w:pStyle w:val="Bibliography"/>
          </w:pPr>
          <w:r>
            <w:rPr>
              <w:lang w:val="en-GB"/>
            </w:rPr>
            <w:t xml:space="preserve">Latif, S. R., 2017. Testing the Weak form of Efficient Market in Cryptocurrency. </w:t>
          </w:r>
          <w:r>
            <w:t>12(9), pp. 2285-2288.</w:t>
          </w:r>
        </w:p>
        <w:p w14:paraId="160CD646" w14:textId="77777777" w:rsidR="004C7770" w:rsidRDefault="00000000">
          <w:pPr>
            <w:pStyle w:val="Bibliography"/>
          </w:pPr>
          <w:r>
            <w:t xml:space="preserve">Maddala, G. S., 2008. </w:t>
          </w:r>
          <w:r>
            <w:rPr>
              <w:i/>
              <w:iCs/>
            </w:rPr>
            <w:t xml:space="preserve">Ekonometria. </w:t>
          </w:r>
          <w:r>
            <w:t>Warszawa: Wydawnictwo Naukowe PWN.</w:t>
          </w:r>
        </w:p>
        <w:p w14:paraId="05850649" w14:textId="77777777" w:rsidR="004C7770" w:rsidRDefault="00000000">
          <w:pPr>
            <w:pStyle w:val="Bibliography"/>
            <w:rPr>
              <w:lang w:val="en-GB"/>
            </w:rPr>
          </w:pPr>
          <w:r>
            <w:t xml:space="preserve">Oracle, 2022. </w:t>
          </w:r>
          <w:r>
            <w:rPr>
              <w:i/>
              <w:iCs/>
              <w:lang w:val="en-GB"/>
            </w:rPr>
            <w:t xml:space="preserve">Oracle. </w:t>
          </w:r>
          <w:r>
            <w:rPr>
              <w:lang w:val="en-GB"/>
            </w:rPr>
            <w:t xml:space="preserve">[Online] </w:t>
          </w:r>
          <w:r>
            <w:rPr>
              <w:lang w:val="en-GB"/>
            </w:rPr>
            <w:br/>
            <w:t xml:space="preserve">Available at: </w:t>
          </w:r>
          <w:r>
            <w:rPr>
              <w:u w:val="single"/>
              <w:lang w:val="en-GB"/>
            </w:rPr>
            <w:t>https://www.oracle.com/pl/blockchain/what-is-blockchain/</w:t>
          </w:r>
          <w:r>
            <w:rPr>
              <w:lang w:val="en-GB"/>
            </w:rPr>
            <w:br/>
            <w:t>[Accessed 6 Kwiecień 2023].</w:t>
          </w:r>
        </w:p>
        <w:p w14:paraId="5B4EE39A" w14:textId="77777777" w:rsidR="004C7770" w:rsidRDefault="00000000">
          <w:pPr>
            <w:pStyle w:val="Bibliography"/>
            <w:rPr>
              <w:lang w:val="en-GB"/>
            </w:rPr>
          </w:pPr>
          <w:r>
            <w:rPr>
              <w:lang w:val="en-GB"/>
            </w:rPr>
            <w:t xml:space="preserve">Oracle, 2023. </w:t>
          </w:r>
          <w:r>
            <w:rPr>
              <w:i/>
              <w:iCs/>
              <w:lang w:val="en-GB"/>
            </w:rPr>
            <w:t xml:space="preserve">Oracle. </w:t>
          </w:r>
          <w:r>
            <w:rPr>
              <w:lang w:val="en-GB"/>
            </w:rPr>
            <w:t xml:space="preserve">[Online] </w:t>
          </w:r>
          <w:r>
            <w:rPr>
              <w:lang w:val="en-GB"/>
            </w:rPr>
            <w:br/>
            <w:t xml:space="preserve">Available at: </w:t>
          </w:r>
          <w:r>
            <w:rPr>
              <w:u w:val="single"/>
              <w:lang w:val="en-GB"/>
            </w:rPr>
            <w:t>https://www.oracle.com/pl/blockchain/what-is-blockchain/</w:t>
          </w:r>
          <w:r>
            <w:rPr>
              <w:lang w:val="en-GB"/>
            </w:rPr>
            <w:br/>
            <w:t>[Accessed 13 Luty 2023].</w:t>
          </w:r>
        </w:p>
        <w:p w14:paraId="7C7E76EA" w14:textId="77777777" w:rsidR="004C7770" w:rsidRDefault="00000000">
          <w:pPr>
            <w:pStyle w:val="Bibliography"/>
          </w:pPr>
          <w:r>
            <w:t xml:space="preserve">Osińska, M., 2008. </w:t>
          </w:r>
          <w:r>
            <w:rPr>
              <w:i/>
              <w:iCs/>
            </w:rPr>
            <w:t xml:space="preserve">Ekonometryczna analiza zależności przyczynowych. </w:t>
          </w:r>
          <w:r>
            <w:t>1st ed. Toruń: Wydawnictwo Naukowe Uniwersytetu Mikołaja Kopernika.</w:t>
          </w:r>
        </w:p>
        <w:p w14:paraId="1AA4E566" w14:textId="77777777" w:rsidR="004C7770" w:rsidRDefault="00000000">
          <w:pPr>
            <w:pStyle w:val="Bibliography"/>
          </w:pPr>
          <w:r>
            <w:t xml:space="preserve">Piontek, K., 2002. </w:t>
          </w:r>
          <w:r>
            <w:rPr>
              <w:i/>
              <w:iCs/>
            </w:rPr>
            <w:t xml:space="preserve">Modelowanie i prognozowanie zmiennoci instrumentów finansowych, </w:t>
          </w:r>
          <w:r>
            <w:t>Wrocław: Akademia Ekonomiczna we Wrocławiu.</w:t>
          </w:r>
        </w:p>
        <w:p w14:paraId="43012D3B" w14:textId="77777777" w:rsidR="004C7770" w:rsidRDefault="00000000">
          <w:pPr>
            <w:pStyle w:val="Bibliography"/>
          </w:pPr>
          <w:r>
            <w:t xml:space="preserve">Piontek, K., 2003. Modelowanie "długiej pamięci" szeregów zmienności stóp zwrotu. </w:t>
          </w:r>
          <w:r>
            <w:rPr>
              <w:i/>
              <w:iCs/>
            </w:rPr>
            <w:t xml:space="preserve">Prace Naukowe / Akademia Ekonomiczna w Katowicach, </w:t>
          </w:r>
          <w:r>
            <w:t>pp. 491-504.</w:t>
          </w:r>
        </w:p>
        <w:p w14:paraId="1F310C99" w14:textId="77777777" w:rsidR="004C7770" w:rsidRDefault="00000000">
          <w:pPr>
            <w:pStyle w:val="Bibliography"/>
            <w:rPr>
              <w:lang w:val="en-GB"/>
            </w:rPr>
          </w:pPr>
          <w:r>
            <w:t xml:space="preserve">Plastun, A., Kozmenko, S., Plastun, V. &amp; Filatova, H., 2019. </w:t>
          </w:r>
          <w:r>
            <w:rPr>
              <w:lang w:val="en-GB"/>
            </w:rPr>
            <w:t xml:space="preserve">Market anomalies and data persistence: The case of the day-of-the-week effect. </w:t>
          </w:r>
          <w:r>
            <w:rPr>
              <w:i/>
              <w:iCs/>
              <w:lang w:val="en-GB"/>
            </w:rPr>
            <w:t xml:space="preserve">Journal of International, </w:t>
          </w:r>
          <w:r>
            <w:rPr>
              <w:lang w:val="en-GB"/>
            </w:rPr>
            <w:t>Issue 12, pp. 122-130.</w:t>
          </w:r>
        </w:p>
        <w:p w14:paraId="37BD0D18" w14:textId="77777777" w:rsidR="004C7770" w:rsidRDefault="00000000">
          <w:pPr>
            <w:pStyle w:val="Bibliography"/>
            <w:rPr>
              <w:lang w:val="en-GB"/>
            </w:rPr>
          </w:pPr>
          <w:r>
            <w:rPr>
              <w:lang w:val="en-GB"/>
            </w:rPr>
            <w:t xml:space="preserve">Software Testing Help, 2023. </w:t>
          </w:r>
          <w:r>
            <w:rPr>
              <w:i/>
              <w:iCs/>
              <w:lang w:val="en-GB"/>
            </w:rPr>
            <w:t xml:space="preserve">Software Testing Help. </w:t>
          </w:r>
          <w:r>
            <w:rPr>
              <w:lang w:val="en-GB"/>
            </w:rPr>
            <w:t xml:space="preserve">[Online] </w:t>
          </w:r>
          <w:r>
            <w:rPr>
              <w:lang w:val="en-GB"/>
            </w:rPr>
            <w:br/>
            <w:t xml:space="preserve">Available at: </w:t>
          </w:r>
          <w:r>
            <w:rPr>
              <w:u w:val="single"/>
              <w:lang w:val="en-GB"/>
            </w:rPr>
            <w:t>https://www.softwaretestinghelp.com/types-of-cryptocurrency/</w:t>
          </w:r>
          <w:r>
            <w:rPr>
              <w:lang w:val="en-GB"/>
            </w:rPr>
            <w:br/>
            <w:t>[Accessed 13 Luty 2023].</w:t>
          </w:r>
        </w:p>
        <w:p w14:paraId="6AAC1E71" w14:textId="77777777" w:rsidR="004C7770" w:rsidRDefault="00000000">
          <w:pPr>
            <w:pStyle w:val="Bibliography"/>
            <w:rPr>
              <w:lang w:val="en-GB"/>
            </w:rPr>
          </w:pPr>
          <w:r>
            <w:rPr>
              <w:lang w:val="en-GB"/>
            </w:rPr>
            <w:t xml:space="preserve">TradeStation, 2020. </w:t>
          </w:r>
          <w:r>
            <w:rPr>
              <w:i/>
              <w:iCs/>
              <w:lang w:val="en-GB"/>
            </w:rPr>
            <w:t xml:space="preserve">TradeStation. </w:t>
          </w:r>
          <w:r>
            <w:rPr>
              <w:lang w:val="en-GB"/>
            </w:rPr>
            <w:t xml:space="preserve">[Online] </w:t>
          </w:r>
          <w:r>
            <w:rPr>
              <w:lang w:val="en-GB"/>
            </w:rPr>
            <w:br/>
            <w:t xml:space="preserve">Available at: </w:t>
          </w:r>
          <w:r>
            <w:rPr>
              <w:u w:val="single"/>
              <w:lang w:val="en-GB"/>
            </w:rPr>
            <w:t>https://www.tradestation.com/learn/market-basics/cryptocurrencies/the-basics/how-does-crypto-compare-to-traditional-currency/</w:t>
          </w:r>
          <w:r>
            <w:rPr>
              <w:lang w:val="en-GB"/>
            </w:rPr>
            <w:br/>
            <w:t>[Accessed 19 lipiec 2022].</w:t>
          </w:r>
        </w:p>
        <w:p w14:paraId="6818D540" w14:textId="77777777" w:rsidR="004C7770" w:rsidRDefault="00000000">
          <w:pPr>
            <w:pStyle w:val="Bibliography"/>
            <w:rPr>
              <w:lang w:val="en-GB"/>
            </w:rPr>
          </w:pPr>
          <w:r>
            <w:rPr>
              <w:lang w:val="en-GB"/>
            </w:rPr>
            <w:lastRenderedPageBreak/>
            <w:t xml:space="preserve">Tsay, R., 2002. </w:t>
          </w:r>
          <w:r>
            <w:rPr>
              <w:i/>
              <w:iCs/>
              <w:lang w:val="en-GB"/>
            </w:rPr>
            <w:t xml:space="preserve">Analysis of Financial Time Series. </w:t>
          </w:r>
          <w:r>
            <w:rPr>
              <w:lang w:val="en-GB"/>
            </w:rPr>
            <w:t>2nd ed. Chicago: Wiley and Sons.</w:t>
          </w:r>
        </w:p>
        <w:p w14:paraId="1BB9F04A" w14:textId="77777777" w:rsidR="004C7770" w:rsidRDefault="00000000">
          <w:pPr>
            <w:pStyle w:val="Bibliography"/>
          </w:pPr>
          <w:r>
            <w:t xml:space="preserve">Widz, E., 2017. Stopy zwrotu indeksów giełdowych na GPW w Warszawie i ich zmienność a wolumen obrotu akcjami – analiza zależności. </w:t>
          </w:r>
          <w:r>
            <w:rPr>
              <w:i/>
              <w:iCs/>
            </w:rPr>
            <w:t xml:space="preserve">Finanse, Rynki Finansowe, Ubezpieczenia, </w:t>
          </w:r>
          <w:r>
            <w:t>pp. 401-412.</w:t>
          </w:r>
        </w:p>
        <w:p w14:paraId="4743F9E9" w14:textId="77777777" w:rsidR="004C7770" w:rsidRDefault="00000000">
          <w:pPr>
            <w:pStyle w:val="Bibliography"/>
            <w:rPr>
              <w:lang w:val="en-GB"/>
            </w:rPr>
          </w:pPr>
          <w:r>
            <w:t xml:space="preserve">Yaya, O. &amp; Ogbonna, A. E., 2019. </w:t>
          </w:r>
          <w:r>
            <w:rPr>
              <w:i/>
              <w:iCs/>
              <w:lang w:val="en-GB"/>
            </w:rPr>
            <w:t xml:space="preserve">Do we Experience Day-of-the-week Effects in Returns and Volatility of Cryptocurrency?, </w:t>
          </w:r>
          <w:r>
            <w:rPr>
              <w:lang w:val="en-GB"/>
            </w:rPr>
            <w:t>s.l.: University of Ibadan.</w:t>
          </w:r>
        </w:p>
        <w:p w14:paraId="15D72DDF" w14:textId="77777777" w:rsidR="004C7770" w:rsidRDefault="00000000">
          <w:pPr>
            <w:pStyle w:val="Bibliography"/>
          </w:pPr>
          <w:r>
            <w:t xml:space="preserve">Zaremba, A. &amp; Płotnicki, M., 2015. Krótkoterminowe i długoterminowe reakcje cenowe na ogłoszenia transakcji fuzji i przejęć na rynkach Europy Środkowo-Wschodniej. </w:t>
          </w:r>
          <w:r>
            <w:rPr>
              <w:i/>
              <w:iCs/>
            </w:rPr>
            <w:t xml:space="preserve">ZESZYTY NAUKOWE UNIWERSYTETU SZCZECIŃSKIEGO, </w:t>
          </w:r>
          <w:r>
            <w:t>Volume 854, pp. 593-606.</w:t>
          </w:r>
        </w:p>
        <w:p w14:paraId="7B078FC3" w14:textId="77777777" w:rsidR="004C7770" w:rsidRDefault="00000000">
          <w:pPr>
            <w:rPr>
              <w:rFonts w:cs="Times New Roman"/>
              <w:lang w:val="en-US"/>
            </w:rPr>
          </w:pPr>
          <w:r>
            <w:rPr>
              <w:rFonts w:cs="Times New Roman"/>
              <w:lang w:val="en-US"/>
            </w:rPr>
            <w:fldChar w:fldCharType="end"/>
          </w:r>
        </w:p>
      </w:sdtContent>
    </w:sdt>
    <w:p w14:paraId="6C231E2E" w14:textId="77777777" w:rsidR="004C7770" w:rsidRDefault="00000000">
      <w:pPr>
        <w:rPr>
          <w:rFonts w:eastAsia="Times New Roman" w:cs="Times New Roman"/>
          <w:kern w:val="2"/>
          <w:sz w:val="48"/>
          <w:szCs w:val="48"/>
          <w:lang w:eastAsia="pl-PL"/>
        </w:rPr>
      </w:pPr>
      <w:r>
        <w:br w:type="page"/>
      </w:r>
      <w:r>
        <w:lastRenderedPageBreak/>
        <w:t xml:space="preserve">Wyrażam zgodę na udostępnienie mojej pracy w czytelniach Biblioteki SGGW </w:t>
      </w:r>
      <w:r>
        <w:br/>
        <w:t>w tym w Archiwum Prac Dyplomowych SGGW</w:t>
      </w:r>
    </w:p>
    <w:p w14:paraId="1A49ABBF" w14:textId="77777777" w:rsidR="004C7770" w:rsidRDefault="004C7770"/>
    <w:p w14:paraId="174E7A8F" w14:textId="77777777" w:rsidR="004C7770" w:rsidRDefault="004C7770"/>
    <w:p w14:paraId="38C06DF5" w14:textId="77777777" w:rsidR="004C7770" w:rsidRDefault="004C7770"/>
    <w:p w14:paraId="494717B6" w14:textId="77777777" w:rsidR="004C7770" w:rsidRDefault="004C7770"/>
    <w:p w14:paraId="47657470" w14:textId="77777777" w:rsidR="004C7770" w:rsidRDefault="00000000">
      <w:r>
        <w:tab/>
      </w:r>
      <w:r>
        <w:tab/>
      </w:r>
      <w:r>
        <w:tab/>
      </w:r>
      <w:r>
        <w:tab/>
      </w:r>
      <w:r>
        <w:tab/>
      </w:r>
      <w:r>
        <w:tab/>
      </w:r>
      <w:r>
        <w:tab/>
        <w:t>.................................................................</w:t>
      </w:r>
    </w:p>
    <w:p w14:paraId="1A30C5EE" w14:textId="77777777" w:rsidR="004C7770" w:rsidRDefault="00000000">
      <w:pPr>
        <w:rPr>
          <w:i/>
        </w:rPr>
      </w:pPr>
      <w:r>
        <w:tab/>
      </w:r>
      <w:r>
        <w:tab/>
      </w:r>
      <w:r>
        <w:tab/>
      </w:r>
      <w:r>
        <w:tab/>
      </w:r>
      <w:r>
        <w:tab/>
      </w:r>
      <w:r>
        <w:tab/>
      </w:r>
      <w:r>
        <w:tab/>
      </w:r>
      <w:r>
        <w:tab/>
      </w:r>
      <w:r>
        <w:rPr>
          <w:i/>
        </w:rPr>
        <w:t>(czytelny podpis autora pracy)</w:t>
      </w:r>
    </w:p>
    <w:p w14:paraId="5C25FBBF" w14:textId="77777777" w:rsidR="004C7770" w:rsidRDefault="004C7770">
      <w:pPr>
        <w:rPr>
          <w:rFonts w:eastAsia="Times New Roman" w:cs="Times New Roman"/>
          <w:kern w:val="2"/>
          <w:sz w:val="48"/>
          <w:szCs w:val="48"/>
          <w:lang w:val="en-US" w:eastAsia="pl-PL"/>
        </w:rPr>
      </w:pPr>
    </w:p>
    <w:p w14:paraId="3837C8BF" w14:textId="77777777" w:rsidR="004C7770" w:rsidRDefault="00000000">
      <w:pPr>
        <w:rPr>
          <w:rFonts w:eastAsia="Times New Roman" w:cs="Times New Roman"/>
          <w:kern w:val="2"/>
          <w:sz w:val="48"/>
          <w:szCs w:val="48"/>
          <w:lang w:val="en-US" w:eastAsia="pl-PL"/>
        </w:rPr>
      </w:pPr>
      <w:r>
        <w:br w:type="page"/>
      </w:r>
    </w:p>
    <w:p w14:paraId="4F1D129D" w14:textId="77777777" w:rsidR="004C7770" w:rsidRDefault="004C7770">
      <w:pPr>
        <w:rPr>
          <w:rFonts w:eastAsia="Times New Roman" w:cs="Times New Roman"/>
          <w:kern w:val="2"/>
          <w:sz w:val="48"/>
          <w:szCs w:val="48"/>
          <w:lang w:val="en-US" w:eastAsia="pl-PL"/>
        </w:rPr>
      </w:pPr>
    </w:p>
    <w:sectPr w:rsidR="004C7770">
      <w:pgSz w:w="11906" w:h="16838"/>
      <w:pgMar w:top="1417" w:right="1417" w:bottom="1417"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83E"/>
    <w:multiLevelType w:val="multilevel"/>
    <w:tmpl w:val="920445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BBD04A3"/>
    <w:multiLevelType w:val="multilevel"/>
    <w:tmpl w:val="4718C01C"/>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0E0049D4"/>
    <w:multiLevelType w:val="multilevel"/>
    <w:tmpl w:val="35BCCFD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84177DD"/>
    <w:multiLevelType w:val="multilevel"/>
    <w:tmpl w:val="53BE2DD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62D19F0"/>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6D22132"/>
    <w:multiLevelType w:val="multilevel"/>
    <w:tmpl w:val="86282DA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6FF5DBC"/>
    <w:multiLevelType w:val="multilevel"/>
    <w:tmpl w:val="7F182B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DE15101"/>
    <w:multiLevelType w:val="multilevel"/>
    <w:tmpl w:val="B6A0C00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61984A53"/>
    <w:multiLevelType w:val="multilevel"/>
    <w:tmpl w:val="302EB22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378395E"/>
    <w:multiLevelType w:val="multilevel"/>
    <w:tmpl w:val="092ADDC6"/>
    <w:lvl w:ilvl="0">
      <w:start w:val="1"/>
      <w:numFmt w:val="decimal"/>
      <w:lvlText w:val="%1."/>
      <w:lvlJc w:val="left"/>
      <w:pPr>
        <w:tabs>
          <w:tab w:val="num" w:pos="0"/>
        </w:tabs>
        <w:ind w:left="720" w:hanging="360"/>
      </w:pPr>
    </w:lvl>
    <w:lvl w:ilvl="1">
      <w:start w:val="1"/>
      <w:numFmt w:val="decimal"/>
      <w:lvlText w:val="%1.%2."/>
      <w:lvlJc w:val="left"/>
      <w:pPr>
        <w:tabs>
          <w:tab w:val="num" w:pos="0"/>
        </w:tabs>
        <w:ind w:left="1152" w:hanging="432"/>
      </w:p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0" w15:restartNumberingAfterBreak="0">
    <w:nsid w:val="6E1C6AA0"/>
    <w:multiLevelType w:val="multilevel"/>
    <w:tmpl w:val="6E80BEB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1093B96"/>
    <w:multiLevelType w:val="multilevel"/>
    <w:tmpl w:val="49EEC24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BB10F8E"/>
    <w:multiLevelType w:val="multilevel"/>
    <w:tmpl w:val="C784A8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66790419">
    <w:abstractNumId w:val="4"/>
  </w:num>
  <w:num w:numId="2" w16cid:durableId="447168047">
    <w:abstractNumId w:val="5"/>
  </w:num>
  <w:num w:numId="3" w16cid:durableId="1057898888">
    <w:abstractNumId w:val="7"/>
  </w:num>
  <w:num w:numId="4" w16cid:durableId="2007857211">
    <w:abstractNumId w:val="2"/>
  </w:num>
  <w:num w:numId="5" w16cid:durableId="358356676">
    <w:abstractNumId w:val="3"/>
  </w:num>
  <w:num w:numId="6" w16cid:durableId="528301558">
    <w:abstractNumId w:val="9"/>
  </w:num>
  <w:num w:numId="7" w16cid:durableId="1199466131">
    <w:abstractNumId w:val="10"/>
  </w:num>
  <w:num w:numId="8" w16cid:durableId="1305936256">
    <w:abstractNumId w:val="8"/>
  </w:num>
  <w:num w:numId="9" w16cid:durableId="738286344">
    <w:abstractNumId w:val="11"/>
  </w:num>
  <w:num w:numId="10" w16cid:durableId="125006277">
    <w:abstractNumId w:val="0"/>
  </w:num>
  <w:num w:numId="11" w16cid:durableId="618953323">
    <w:abstractNumId w:val="1"/>
  </w:num>
  <w:num w:numId="12" w16cid:durableId="1534726404">
    <w:abstractNumId w:val="6"/>
  </w:num>
  <w:num w:numId="13" w16cid:durableId="18176464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770"/>
    <w:rsid w:val="00021B93"/>
    <w:rsid w:val="000A19FE"/>
    <w:rsid w:val="000C5988"/>
    <w:rsid w:val="001E3216"/>
    <w:rsid w:val="00232B61"/>
    <w:rsid w:val="003301EE"/>
    <w:rsid w:val="003309D1"/>
    <w:rsid w:val="00353E18"/>
    <w:rsid w:val="003C7EFE"/>
    <w:rsid w:val="003E2D5A"/>
    <w:rsid w:val="004245B0"/>
    <w:rsid w:val="00432C7D"/>
    <w:rsid w:val="00490285"/>
    <w:rsid w:val="004C7770"/>
    <w:rsid w:val="005D460C"/>
    <w:rsid w:val="005F53B8"/>
    <w:rsid w:val="005F6E8D"/>
    <w:rsid w:val="0062307E"/>
    <w:rsid w:val="006F2CD9"/>
    <w:rsid w:val="00747B0F"/>
    <w:rsid w:val="0083526F"/>
    <w:rsid w:val="009E27AD"/>
    <w:rsid w:val="00BA37EE"/>
    <w:rsid w:val="00BF4D5D"/>
    <w:rsid w:val="00CB344C"/>
    <w:rsid w:val="00D30229"/>
    <w:rsid w:val="00D51C6F"/>
    <w:rsid w:val="00D75288"/>
    <w:rsid w:val="00DB230C"/>
    <w:rsid w:val="00E32533"/>
    <w:rsid w:val="00EE31FD"/>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08CA"/>
  <w15:docId w15:val="{1F98494B-571D-4031-B5F7-1FCB75EB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690"/>
    <w:pPr>
      <w:spacing w:after="160" w:line="259" w:lineRule="auto"/>
      <w:jc w:val="both"/>
    </w:pPr>
    <w:rPr>
      <w:rFonts w:ascii="Times New Roman" w:hAnsi="Times New Roman"/>
    </w:rPr>
  </w:style>
  <w:style w:type="paragraph" w:styleId="Heading1">
    <w:name w:val="heading 1"/>
    <w:basedOn w:val="Normal"/>
    <w:link w:val="Heading1Char"/>
    <w:uiPriority w:val="9"/>
    <w:qFormat/>
    <w:rsid w:val="00181B3D"/>
    <w:pPr>
      <w:spacing w:beforeAutospacing="1" w:afterAutospacing="1" w:line="240" w:lineRule="auto"/>
      <w:outlineLvl w:val="0"/>
    </w:pPr>
    <w:rPr>
      <w:rFonts w:eastAsia="Times New Roman" w:cs="Times New Roman"/>
      <w:bCs/>
      <w:kern w:val="2"/>
      <w:sz w:val="48"/>
      <w:szCs w:val="48"/>
      <w:lang w:eastAsia="pl-PL"/>
    </w:rPr>
  </w:style>
  <w:style w:type="paragraph" w:styleId="Heading2">
    <w:name w:val="heading 2"/>
    <w:basedOn w:val="Normal"/>
    <w:next w:val="Normal"/>
    <w:link w:val="Heading2Char"/>
    <w:uiPriority w:val="9"/>
    <w:unhideWhenUsed/>
    <w:qFormat/>
    <w:rsid w:val="00E13199"/>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803B2"/>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81B3D"/>
    <w:rPr>
      <w:rFonts w:ascii="Times New Roman" w:eastAsia="Times New Roman" w:hAnsi="Times New Roman" w:cs="Times New Roman"/>
      <w:bCs/>
      <w:kern w:val="2"/>
      <w:sz w:val="48"/>
      <w:szCs w:val="48"/>
      <w:lang w:eastAsia="pl-PL"/>
    </w:rPr>
  </w:style>
  <w:style w:type="character" w:styleId="Hyperlink">
    <w:name w:val="Hyperlink"/>
    <w:basedOn w:val="DefaultParagraphFont"/>
    <w:uiPriority w:val="99"/>
    <w:unhideWhenUsed/>
    <w:rsid w:val="00D8207E"/>
    <w:rPr>
      <w:color w:val="0000FF"/>
      <w:u w:val="single"/>
    </w:rPr>
  </w:style>
  <w:style w:type="character" w:customStyle="1" w:styleId="apple-tab-span">
    <w:name w:val="apple-tab-span"/>
    <w:basedOn w:val="DefaultParagraphFont"/>
    <w:qFormat/>
    <w:rsid w:val="00D8207E"/>
  </w:style>
  <w:style w:type="character" w:styleId="PlaceholderText">
    <w:name w:val="Placeholder Text"/>
    <w:basedOn w:val="DefaultParagraphFont"/>
    <w:uiPriority w:val="99"/>
    <w:semiHidden/>
    <w:qFormat/>
    <w:rsid w:val="00EA0E5C"/>
    <w:rPr>
      <w:color w:val="808080"/>
    </w:rPr>
  </w:style>
  <w:style w:type="character" w:customStyle="1" w:styleId="Heading2Char">
    <w:name w:val="Heading 2 Char"/>
    <w:basedOn w:val="DefaultParagraphFont"/>
    <w:link w:val="Heading2"/>
    <w:uiPriority w:val="9"/>
    <w:qFormat/>
    <w:rsid w:val="00E13199"/>
    <w:rPr>
      <w:rFonts w:ascii="Times New Roman" w:eastAsiaTheme="majorEastAsia" w:hAnsi="Times New Roman" w:cstheme="majorBidi"/>
      <w:b/>
      <w:sz w:val="26"/>
      <w:szCs w:val="26"/>
    </w:rPr>
  </w:style>
  <w:style w:type="character" w:styleId="CommentReference">
    <w:name w:val="annotation reference"/>
    <w:basedOn w:val="DefaultParagraphFont"/>
    <w:uiPriority w:val="99"/>
    <w:semiHidden/>
    <w:unhideWhenUsed/>
    <w:qFormat/>
    <w:rsid w:val="00C32AC3"/>
    <w:rPr>
      <w:sz w:val="16"/>
      <w:szCs w:val="16"/>
    </w:rPr>
  </w:style>
  <w:style w:type="character" w:customStyle="1" w:styleId="CommentTextChar">
    <w:name w:val="Comment Text Char"/>
    <w:basedOn w:val="DefaultParagraphFont"/>
    <w:link w:val="CommentText"/>
    <w:uiPriority w:val="99"/>
    <w:semiHidden/>
    <w:qFormat/>
    <w:rsid w:val="00C32AC3"/>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sid w:val="00C32AC3"/>
    <w:rPr>
      <w:rFonts w:ascii="Times New Roman" w:hAnsi="Times New Roman"/>
      <w:b/>
      <w:bCs/>
      <w:sz w:val="20"/>
      <w:szCs w:val="20"/>
    </w:rPr>
  </w:style>
  <w:style w:type="character" w:customStyle="1" w:styleId="BalloonTextChar">
    <w:name w:val="Balloon Text Char"/>
    <w:basedOn w:val="DefaultParagraphFont"/>
    <w:link w:val="BalloonText"/>
    <w:uiPriority w:val="99"/>
    <w:semiHidden/>
    <w:qFormat/>
    <w:rsid w:val="00C32AC3"/>
    <w:rPr>
      <w:rFonts w:ascii="Segoe UI" w:hAnsi="Segoe UI" w:cs="Segoe UI"/>
      <w:sz w:val="18"/>
      <w:szCs w:val="18"/>
    </w:rPr>
  </w:style>
  <w:style w:type="character" w:styleId="Strong">
    <w:name w:val="Strong"/>
    <w:basedOn w:val="DefaultParagraphFont"/>
    <w:uiPriority w:val="22"/>
    <w:qFormat/>
    <w:rsid w:val="00E608B8"/>
    <w:rPr>
      <w:b/>
      <w:bCs/>
    </w:rPr>
  </w:style>
  <w:style w:type="character" w:customStyle="1" w:styleId="Heading3Char">
    <w:name w:val="Heading 3 Char"/>
    <w:basedOn w:val="DefaultParagraphFont"/>
    <w:link w:val="Heading3"/>
    <w:uiPriority w:val="9"/>
    <w:qFormat/>
    <w:rsid w:val="00C803B2"/>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qFormat/>
    <w:rsid w:val="00E7434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D53D51"/>
    <w:rPr>
      <w:rFonts w:eastAsiaTheme="minorEastAsia"/>
      <w:color w:val="5A5A5A" w:themeColor="text1" w:themeTint="A5"/>
      <w:spacing w:val="15"/>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536CDE"/>
    <w:pPr>
      <w:spacing w:after="200" w:line="240" w:lineRule="auto"/>
      <w:jc w:val="center"/>
    </w:pPr>
    <w:rPr>
      <w:i/>
      <w:iCs/>
      <w:sz w:val="18"/>
      <w:szCs w:val="18"/>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8207E"/>
    <w:pPr>
      <w:spacing w:beforeAutospacing="1" w:afterAutospacing="1" w:line="240" w:lineRule="auto"/>
    </w:pPr>
    <w:rPr>
      <w:rFonts w:eastAsia="Times New Roman" w:cs="Times New Roman"/>
      <w:sz w:val="24"/>
      <w:szCs w:val="24"/>
      <w:lang w:eastAsia="pl-PL"/>
    </w:rPr>
  </w:style>
  <w:style w:type="paragraph" w:styleId="IndexHeading">
    <w:name w:val="index heading"/>
    <w:basedOn w:val="Heading"/>
  </w:style>
  <w:style w:type="paragraph" w:styleId="TOCHeading">
    <w:name w:val="TOC Heading"/>
    <w:basedOn w:val="Heading1"/>
    <w:next w:val="Normal"/>
    <w:uiPriority w:val="39"/>
    <w:unhideWhenUsed/>
    <w:qFormat/>
    <w:rsid w:val="00D8207E"/>
    <w:pPr>
      <w:keepNext/>
      <w:keepLines/>
      <w:spacing w:before="240" w:beforeAutospacing="0" w:after="0" w:afterAutospacing="0" w:line="259" w:lineRule="auto"/>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D8207E"/>
    <w:pPr>
      <w:spacing w:after="100"/>
    </w:pPr>
  </w:style>
  <w:style w:type="paragraph" w:styleId="TableofFigures">
    <w:name w:val="table of figures"/>
    <w:basedOn w:val="Normal"/>
    <w:next w:val="Normal"/>
    <w:uiPriority w:val="99"/>
    <w:unhideWhenUsed/>
    <w:qFormat/>
    <w:rsid w:val="00D8207E"/>
    <w:pPr>
      <w:spacing w:after="0"/>
    </w:pPr>
  </w:style>
  <w:style w:type="paragraph" w:styleId="ListParagraph">
    <w:name w:val="List Paragraph"/>
    <w:basedOn w:val="Normal"/>
    <w:uiPriority w:val="34"/>
    <w:qFormat/>
    <w:rsid w:val="00181B3D"/>
    <w:pPr>
      <w:ind w:left="720"/>
      <w:contextualSpacing/>
    </w:pPr>
  </w:style>
  <w:style w:type="paragraph" w:styleId="Bibliography">
    <w:name w:val="Bibliography"/>
    <w:basedOn w:val="Normal"/>
    <w:next w:val="Normal"/>
    <w:uiPriority w:val="37"/>
    <w:unhideWhenUsed/>
    <w:qFormat/>
    <w:rsid w:val="005F1005"/>
  </w:style>
  <w:style w:type="paragraph" w:styleId="CommentText">
    <w:name w:val="annotation text"/>
    <w:basedOn w:val="Normal"/>
    <w:link w:val="CommentTextChar"/>
    <w:uiPriority w:val="99"/>
    <w:semiHidden/>
    <w:unhideWhenUsed/>
    <w:qFormat/>
    <w:rsid w:val="00C32AC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32AC3"/>
    <w:rPr>
      <w:b/>
      <w:bCs/>
    </w:rPr>
  </w:style>
  <w:style w:type="paragraph" w:styleId="BalloonText">
    <w:name w:val="Balloon Text"/>
    <w:basedOn w:val="Normal"/>
    <w:link w:val="BalloonTextChar"/>
    <w:uiPriority w:val="99"/>
    <w:semiHidden/>
    <w:unhideWhenUsed/>
    <w:qFormat/>
    <w:rsid w:val="00C32AC3"/>
    <w:pPr>
      <w:spacing w:after="0" w:line="240" w:lineRule="auto"/>
    </w:pPr>
    <w:rPr>
      <w:rFonts w:ascii="Segoe UI" w:hAnsi="Segoe UI" w:cs="Segoe UI"/>
      <w:sz w:val="18"/>
      <w:szCs w:val="18"/>
    </w:rPr>
  </w:style>
  <w:style w:type="paragraph" w:styleId="TOC2">
    <w:name w:val="toc 2"/>
    <w:basedOn w:val="Normal"/>
    <w:next w:val="Normal"/>
    <w:autoRedefine/>
    <w:uiPriority w:val="39"/>
    <w:unhideWhenUsed/>
    <w:rsid w:val="00FE5EFF"/>
    <w:pPr>
      <w:spacing w:after="100"/>
      <w:ind w:left="220"/>
    </w:pPr>
  </w:style>
  <w:style w:type="paragraph" w:customStyle="1" w:styleId="Default">
    <w:name w:val="Default"/>
    <w:qFormat/>
    <w:rsid w:val="00F85D7A"/>
    <w:rPr>
      <w:rFonts w:ascii="Times New Roman" w:eastAsia="Times New Roman" w:hAnsi="Times New Roman" w:cs="Times New Roman"/>
      <w:color w:val="000000"/>
      <w:sz w:val="24"/>
      <w:szCs w:val="24"/>
      <w:lang w:eastAsia="pl-PL"/>
    </w:rPr>
  </w:style>
  <w:style w:type="paragraph" w:styleId="Title">
    <w:name w:val="Title"/>
    <w:basedOn w:val="Normal"/>
    <w:next w:val="Normal"/>
    <w:link w:val="TitleChar"/>
    <w:uiPriority w:val="10"/>
    <w:qFormat/>
    <w:rsid w:val="00E74343"/>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D53D51"/>
    <w:rPr>
      <w:rFonts w:asciiTheme="minorHAnsi" w:eastAsiaTheme="minorEastAsia" w:hAnsiTheme="minorHAnsi"/>
      <w:color w:val="5A5A5A" w:themeColor="text1" w:themeTint="A5"/>
      <w:spacing w:val="15"/>
    </w:rPr>
  </w:style>
  <w:style w:type="table" w:styleId="TableGrid">
    <w:name w:val="Table Grid"/>
    <w:basedOn w:val="TableNormal"/>
    <w:uiPriority w:val="39"/>
    <w:rsid w:val="000C0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8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Nor18</b:Tag>
    <b:SourceType>InternetSite</b:SourceType>
    <b:Guid>{6B688BA0-3D71-4DD7-B3EF-605B6B356C17}</b:Guid>
    <b:Author>
      <b:Author>
        <b:NameList>
          <b:Person>
            <b:Last>Business</b:Last>
            <b:First>Northeastern</b:First>
            <b:Middle>University D’Amore-McKim School of</b:Middle>
          </b:Person>
        </b:NameList>
      </b:Author>
    </b:Author>
    <b:Title>GUIDE TO THE RISE OF CRYPTOCURRENCY, DIGITAL CURRENCY AND BITCOIN</b:Title>
    <b:Year>2018</b:Year>
    <b:YearAccessed>2022</b:YearAccessed>
    <b:MonthAccessed>lipiec</b:MonthAccessed>
    <b:DayAccessed>19</b:DayAccessed>
    <b:URL>https://onlinebusiness.northeastern.edu/masters-in-finance-msf/knowledge/guide-to-the-rise-of-cryptocurrency-digital-currency-and-bitcoin/</b:URL>
    <b:RefOrder>1</b:RefOrder>
  </b:Source>
  <b:Source>
    <b:Tag>Bin21</b:Tag>
    <b:SourceType>InternetSite</b:SourceType>
    <b:Guid>{5AD84CEF-BA3B-44E0-AF09-996CD60F5B06}</b:Guid>
    <b:Author>
      <b:Author>
        <b:NameList>
          <b:Person>
            <b:Last>Binance</b:Last>
          </b:Person>
        </b:NameList>
      </b:Author>
    </b:Author>
    <b:Title>Binance Blog</b:Title>
    <b:Year>2021</b:Year>
    <b:YearAccessed>2022</b:YearAccessed>
    <b:MonthAccessed>lipiec</b:MonthAccessed>
    <b:DayAccessed>19</b:DayAccessed>
    <b:URL>https://www.binance.com/en/blog/fiat/fiat-money-vs-cryptocurrency-can-they-coexist-421499824684902103</b:URL>
    <b:RefOrder>3</b:RefOrder>
  </b:Source>
  <b:Source>
    <b:Tag>Tra20</b:Tag>
    <b:SourceType>InternetSite</b:SourceType>
    <b:Guid>{7FA53795-675B-40C7-88DA-AF7A128652D6}</b:Guid>
    <b:Author>
      <b:Author>
        <b:NameList>
          <b:Person>
            <b:Last>TradeStation</b:Last>
          </b:Person>
        </b:NameList>
      </b:Author>
    </b:Author>
    <b:Title>TradeStation</b:Title>
    <b:Year>2020</b:Year>
    <b:YearAccessed>2022</b:YearAccessed>
    <b:MonthAccessed>lipiec</b:MonthAccessed>
    <b:DayAccessed>19</b:DayAccessed>
    <b:URL>https://www.tradestation.com/learn/market-basics/cryptocurrencies/the-basics/how-does-crypto-compare-to-traditional-currency/</b:URL>
    <b:RefOrder>4</b:RefOrder>
  </b:Source>
  <b:Source>
    <b:Tag>Ora23</b:Tag>
    <b:SourceType>InternetSite</b:SourceType>
    <b:Guid>{A60C132F-8D37-401A-84A9-CA9351279CDD}</b:Guid>
    <b:Author>
      <b:Author>
        <b:NameList>
          <b:Person>
            <b:Last>Oracle</b:Last>
          </b:Person>
        </b:NameList>
      </b:Author>
    </b:Author>
    <b:Title>Oracle</b:Title>
    <b:Year>2023</b:Year>
    <b:YearAccessed>2023</b:YearAccessed>
    <b:MonthAccessed>Luty</b:MonthAccessed>
    <b:DayAccessed>13</b:DayAccessed>
    <b:URL>https://www.oracle.com/pl/blockchain/what-is-blockchain/</b:URL>
    <b:RefOrder>6</b:RefOrder>
  </b:Source>
  <b:Source>
    <b:Tag>Bol86</b:Tag>
    <b:SourceType>JournalArticle</b:SourceType>
    <b:Guid>{54D80988-9FA8-44AA-AF2C-C9D4204CD934}</b:Guid>
    <b:Title>Generalized Autoregressive Conditional Heteroscedasticity</b:Title>
    <b:Year>1986</b:Year>
    <b:JournalName> Journal of Econometrics</b:JournalName>
    <b:Pages>307-327</b:Pages>
    <b:Volume>31</b:Volume>
    <b:Issue>3</b:Issue>
    <b:Author>
      <b:Author>
        <b:NameList>
          <b:Person>
            <b:Last>Bollerslev</b:Last>
            <b:First>Tim</b:First>
          </b:Person>
        </b:NameList>
      </b:Author>
    </b:Author>
    <b:RefOrder>26</b:RefOrder>
  </b:Source>
  <b:Source>
    <b:Tag>Ber01</b:Tag>
    <b:SourceType>JournalArticle</b:SourceType>
    <b:Guid>{3F33C5AA-5287-4156-AE1B-843D57FC06D6}</b:Guid>
    <b:Title>The Day of the Week Effect on Stock Market Volatility</b:Title>
    <b:JournalName>JOURNAL OF ECONOMICS AND FINANCE</b:JournalName>
    <b:Year>2001</b:Year>
    <b:Pages>181-193</b:Pages>
    <b:Volume>25</b:Volume>
    <b:Issue>2</b:Issue>
    <b:Author>
      <b:Author>
        <b:NameList>
          <b:Person>
            <b:Last>Berument</b:Last>
            <b:First>Hakan</b:First>
          </b:Person>
          <b:Person>
            <b:Last>Kiymaz</b:Last>
            <b:First>Halil</b:First>
          </b:Person>
        </b:NameList>
      </b:Author>
    </b:Author>
    <b:RefOrder>36</b:RefOrder>
  </b:Source>
  <b:Source>
    <b:Tag>Lan06</b:Tag>
    <b:SourceType>Report</b:SourceType>
    <b:Guid>{0F158E5C-C759-4924-9BF8-257B1F5885BA}</b:Guid>
    <b:Title>EFEKT DNIA TYGODNIA NA GIEŁDZIE PAPIERÓW WARTOŚCIOWYCH W WARSZAWIE</b:Title>
    <b:Year>2006</b:Year>
    <b:Author>
      <b:Author>
        <b:NameList>
          <b:Person>
            <b:Last>Landmesser</b:Last>
            <b:First>Joanna</b:First>
          </b:Person>
        </b:NameList>
      </b:Author>
    </b:Author>
    <b:City>Warszawa</b:City>
    <b:RefOrder>17</b:RefOrder>
  </b:Source>
  <b:Source>
    <b:Tag>Osi08</b:Tag>
    <b:SourceType>Book</b:SourceType>
    <b:Guid>{6B98E6C3-29EB-4CFF-8958-AF038E487823}</b:Guid>
    <b:Title>Ekonometryczna analiza zależności przyczynowych</b:Title>
    <b:Year>2008</b:Year>
    <b:Publisher>Wydawnictwo Naukowe Uniwersytetu Mikołaja Kopernika</b:Publisher>
    <b:City>Toruń</b:City>
    <b:Edition>1st</b:Edition>
    <b:Author>
      <b:Author>
        <b:NameList>
          <b:Person>
            <b:Last>Osińska</b:Last>
            <b:First>Magdalena</b:First>
          </b:Person>
        </b:NameList>
      </b:Author>
    </b:Author>
    <b:RefOrder>40</b:RefOrder>
  </b:Source>
  <b:Source>
    <b:Tag>Mad08</b:Tag>
    <b:SourceType>Book</b:SourceType>
    <b:Guid>{49A1BE4D-A17B-41F4-9462-DAEBE46E22E7}</b:Guid>
    <b:Title>Ekonometria</b:Title>
    <b:Year>2008</b:Year>
    <b:City>Warszawa</b:City>
    <b:Publisher>Wydawnictwo Naukowe PWN</b:Publisher>
    <b:Author>
      <b:Author>
        <b:NameList>
          <b:Person>
            <b:Last>Maddala</b:Last>
            <b:Middle>Soundalyarao</b:Middle>
            <b:First>Gangadharrao</b:First>
          </b:Person>
        </b:NameList>
      </b:Author>
    </b:Author>
    <b:RefOrder>41</b:RefOrder>
  </b:Source>
  <b:Source>
    <b:Tag>Kuf11</b:Tag>
    <b:SourceType>Book</b:SourceType>
    <b:Guid>{470E53A8-B697-4723-802A-4878B2779DC2}</b:Guid>
    <b:Title>Rozwiązywanie problemów z wykorzystaniem programu GRETL</b:Title>
    <b:Year>2011</b:Year>
    <b:City>Warszawa</b:City>
    <b:Publisher>Wydawnictwo Naukowe PWN</b:Publisher>
    <b:Edition>3rd</b:Edition>
    <b:Author>
      <b:Author>
        <b:NameList>
          <b:Person>
            <b:Last>Kufel</b:Last>
            <b:First>Tadeusz</b:First>
          </b:Person>
        </b:NameList>
      </b:Author>
    </b:Author>
    <b:RefOrder>43</b:RefOrder>
  </b:Source>
  <b:Source>
    <b:Tag>Cha97</b:Tag>
    <b:SourceType>Book</b:SourceType>
    <b:Guid>{DCF9FCA7-3052-45F0-8793-363BE1F5B977}</b:Guid>
    <b:Title>Nowa ekonometria</b:Title>
    <b:Year>1997</b:Year>
    <b:City>Warszawa</b:City>
    <b:Publisher>Polskie Wydawnictwo Ekonomiczne</b:Publisher>
    <b:Author>
      <b:Author>
        <b:NameList>
          <b:Person>
            <b:Last>Charemza</b:Last>
            <b:First>Wojciech</b:First>
          </b:Person>
          <b:Person>
            <b:Last>Deadman</b:Last>
            <b:First>Derek</b:First>
          </b:Person>
        </b:NameList>
      </b:Author>
    </b:Author>
    <b:RefOrder>42</b:RefOrder>
  </b:Source>
  <b:Source>
    <b:Tag>SOF23</b:Tag>
    <b:SourceType>InternetSite</b:SourceType>
    <b:Guid>{0461DD2D-0110-4B5D-8D6D-67D87A8EAE22}</b:Guid>
    <b:Title>Software Testing Help</b:Title>
    <b:Year>2023</b:Year>
    <b:YearAccessed>2023</b:YearAccessed>
    <b:MonthAccessed>Luty</b:MonthAccessed>
    <b:DayAccessed>13</b:DayAccessed>
    <b:URL>https://www.softwaretestinghelp.com/types-of-cryptocurrency/</b:URL>
    <b:Author>
      <b:Author>
        <b:NameList>
          <b:Person>
            <b:Last>Software Testing Help</b:Last>
          </b:Person>
        </b:NameList>
      </b:Author>
    </b:Author>
    <b:RefOrder>8</b:RefOrder>
  </b:Source>
  <b:Source>
    <b:Tag>Wid17</b:Tag>
    <b:SourceType>JournalArticle</b:SourceType>
    <b:Guid>{49BEE100-F6F2-4289-9E88-6F8AE4B20E3B}</b:Guid>
    <b:Title>Stopy zwrotu indeksów giełdowych na GPW w Warszawie i ich zmienność a wolumen obrotu akcjami – analiza zależności</b:Title>
    <b:Year>2017</b:Year>
    <b:JournalName>Finanse, Rynki Finansowe, Ubezpieczenia</b:JournalName>
    <b:Pages>401-412</b:Pages>
    <b:Author>
      <b:Author>
        <b:NameList>
          <b:Person>
            <b:Last>Widz</b:Last>
            <b:First>Ewa</b:First>
          </b:Person>
        </b:NameList>
      </b:Author>
    </b:Author>
    <b:RefOrder>25</b:RefOrder>
  </b:Source>
  <b:Source>
    <b:Tag>Kuj16</b:Tag>
    <b:SourceType>JournalArticle</b:SourceType>
    <b:Guid>{F4523D22-A002-413A-812D-48E61834E7FA}</b:Guid>
    <b:Title>Analiza zdarzeń i jej zastosowanie w finansach behawioralnych</b:Title>
    <b:JournalName>Finance, Rynki Finansowe, Ubezpieczenia</b:JournalName>
    <b:Year>2016</b:Year>
    <b:Pages>191-200</b:Pages>
    <b:Author>
      <b:Author>
        <b:NameList>
          <b:Person>
            <b:Last>Kujawa</b:Last>
            <b:First>Sławomir</b:First>
          </b:Person>
          <b:Person>
            <b:Last>Ostrowska</b:Last>
            <b:First>Elżbieta</b:First>
          </b:Person>
        </b:NameList>
      </b:Author>
    </b:Author>
    <b:RefOrder>22</b:RefOrder>
  </b:Source>
  <b:Source>
    <b:Tag>How99</b:Tag>
    <b:SourceType>Book</b:SourceType>
    <b:Guid>{A5B317A4-135D-451B-B8BC-6ECEFBFFBC62}</b:Guid>
    <b:Title>Money, Banking and Finance</b:Title>
    <b:Year>1999</b:Year>
    <b:Author>
      <b:Author>
        <b:NameList>
          <b:Person>
            <b:Last>Howells</b:Last>
          </b:Person>
          <b:Person>
            <b:Last>Bain</b:Last>
          </b:Person>
        </b:NameList>
      </b:Author>
    </b:Author>
    <b:City>London</b:City>
    <b:Publisher>Longman</b:Publisher>
    <b:RefOrder>37</b:RefOrder>
  </b:Source>
  <b:Source>
    <b:Tag>Gur12</b:Tag>
    <b:SourceType>Book</b:SourceType>
    <b:Guid>{8A71597B-7AA0-4004-A45B-56650F2046EE}</b:Guid>
    <b:Title>Analiza zdarzeń na rynkach akcji.</b:Title>
    <b:Year>2012</b:Year>
    <b:City>Warszawa</b:City>
    <b:Publisher>Wolters Kluwer</b:Publisher>
    <b:Author>
      <b:Author>
        <b:NameList>
          <b:Person>
            <b:Last>Gurgul</b:Last>
            <b:First>Józef</b:First>
          </b:Person>
        </b:NameList>
      </b:Author>
    </b:Author>
    <b:RefOrder>38</b:RefOrder>
  </b:Source>
  <b:Source>
    <b:Tag>Kri03</b:Tag>
    <b:SourceType>JournalArticle</b:SourceType>
    <b:Guid>{C0D4B31F-9894-4582-961C-92D35F59EB4B}</b:Guid>
    <b:Title>Determination of the Appropriate Event Window Length in Individual Stock Event Studies</b:Title>
    <b:Year>2003</b:Year>
    <b:JournalName>SSRN Electronic Journal</b:JournalName>
    <b:Author>
      <b:Author>
        <b:NameList>
          <b:Person>
            <b:Last>Krivin</b:Last>
          </b:Person>
        </b:NameList>
      </b:Author>
    </b:Author>
    <b:RefOrder>39</b:RefOrder>
  </b:Source>
  <b:Source>
    <b:Tag>Fie31</b:Tag>
    <b:SourceType>JournalArticle</b:SourceType>
    <b:Guid>{E5B4A23D-A29C-43DF-B137-20B9B005B54B}</b:Guid>
    <b:Author>
      <b:Author>
        <b:NameList>
          <b:Person>
            <b:Last>Fields</b:Last>
          </b:Person>
        </b:NameList>
      </b:Author>
    </b:Author>
    <b:Title>Stock prices: a problem in verification</b:Title>
    <b:JournalName>The Journal of Business of the University of Chicago</b:JournalName>
    <b:Year>1931</b:Year>
    <b:Pages>415-418</b:Pages>
    <b:Volume>4</b:Volume>
    <b:RefOrder>15</b:RefOrder>
  </b:Source>
  <b:Source>
    <b:Tag>Cro73</b:Tag>
    <b:SourceType>JournalArticle</b:SourceType>
    <b:Guid>{3887467A-ECB0-4203-B2F9-82224524EEF8}</b:Guid>
    <b:Title>The Behavior of Stock Prices on Fridays and Mondays</b:Title>
    <b:JournalName>Financial Analysts Journal</b:JournalName>
    <b:Year>1973</b:Year>
    <b:Pages>67-69</b:Pages>
    <b:Volume>29</b:Volume>
    <b:Author>
      <b:Author>
        <b:NameList>
          <b:Person>
            <b:Last>Cross</b:Last>
            <b:First>Frank</b:First>
          </b:Person>
        </b:NameList>
      </b:Author>
    </b:Author>
    <b:RefOrder>16</b:RefOrder>
  </b:Source>
  <b:Source>
    <b:Tag>Che15</b:Tag>
    <b:SourceType>JournalArticle</b:SourceType>
    <b:Guid>{A83DD16A-CE3C-4586-AEBF-B11DD9240C8F}</b:Guid>
    <b:Title>Crypto-currency bubbles: an application of the Phillips–Shi–Yu (2013) methodology on Mt. Gox bitcoin prices</b:Title>
    <b:JournalName>Applied Economics</b:JournalName>
    <b:Year>2015</b:Year>
    <b:Pages>2348-2358</b:Pages>
    <b:Volume>47</b:Volume>
    <b:Issue>23</b:Issue>
    <b:Author>
      <b:Author>
        <b:NameList>
          <b:Person>
            <b:Last>Cheung</b:Last>
            <b:First>Adrian</b:First>
          </b:Person>
          <b:Person>
            <b:Last>Roca</b:Last>
            <b:First>Eduarda</b:First>
          </b:Person>
          <b:Person>
            <b:Last>Su</b:Last>
            <b:First>Jen-Je</b:First>
          </b:Person>
        </b:NameList>
      </b:Author>
    </b:Author>
    <b:RefOrder>9</b:RefOrder>
  </b:Source>
  <b:Source>
    <b:Tag>Dwy15</b:Tag>
    <b:SourceType>JournalArticle</b:SourceType>
    <b:Guid>{AC3FC97A-DFA3-41EC-804D-1EDE41DBD4E6}</b:Guid>
    <b:Title>The economics of Bitcoin and similar private digital currencies</b:Title>
    <b:JournalName>Journal of Financial Stability</b:JournalName>
    <b:Year>2015</b:Year>
    <b:Pages>81-91</b:Pages>
    <b:Volume>17</b:Volume>
    <b:Author>
      <b:Author>
        <b:NameList>
          <b:Person>
            <b:Last>Dwyer</b:Last>
            <b:First>Gerald</b:First>
          </b:Person>
        </b:NameList>
      </b:Author>
    </b:Author>
    <b:RefOrder>10</b:RefOrder>
  </b:Source>
  <b:Source>
    <b:Tag>Car16</b:Tag>
    <b:SourceType>JournalArticle</b:SourceType>
    <b:Guid>{02BBD5E9-4600-4FC9-A0A1-9AF0CD010410}</b:Guid>
    <b:Title>Bitcoin as a Complement to Emerging Market Currencies</b:Title>
    <b:JournalName>Emerging Markets Finance and Trade</b:JournalName>
    <b:Year>2016</b:Year>
    <b:Author>
      <b:Author>
        <b:NameList>
          <b:Person>
            <b:Last>Carrick</b:Last>
            <b:First>Jon</b:First>
          </b:Person>
        </b:NameList>
      </b:Author>
    </b:Author>
    <b:Pages>2321-2334</b:Pages>
    <b:Volume>52</b:Volume>
    <b:Issue>10</b:Issue>
    <b:RefOrder>11</b:RefOrder>
  </b:Source>
  <b:Source>
    <b:Tag>Bar15</b:Tag>
    <b:SourceType>JournalArticle</b:SourceType>
    <b:Guid>{2CBD56BD-25DB-40F9-9D9D-F6ED3FD6F1EA}</b:Guid>
    <b:Title>DOES BITCOIN FOLLOW THE HYPOTHESIS OF EFFICIENT</b:Title>
    <b:JournalName>International Journal of Economic Sciences </b:JournalName>
    <b:Year>2015</b:Year>
    <b:Volume>IV</b:Volume>
    <b:Issue>2</b:Issue>
    <b:Author>
      <b:Author>
        <b:NameList>
          <b:Person>
            <b:Last>Bartos</b:Last>
            <b:First>Jakub</b:First>
          </b:Person>
        </b:NameList>
      </b:Author>
    </b:Author>
    <b:RefOrder>12</b:RefOrder>
  </b:Source>
  <b:Source>
    <b:Tag>Cap19</b:Tag>
    <b:SourceType>JournalArticle</b:SourceType>
    <b:Guid>{F3281BD0-A4CB-41BE-B380-EC9E71C701F7}</b:Guid>
    <b:Title>The day of the week effect in the cryptocurrency market</b:Title>
    <b:JournalName>Finance Research Letters</b:JournalName>
    <b:Year>2019</b:Year>
    <b:Volume>31</b:Volume>
    <b:Author>
      <b:Author>
        <b:NameList>
          <b:Person>
            <b:Last>Caporale</b:Last>
            <b:Middle>Maria</b:Middle>
            <b:First>Guglielmo</b:First>
          </b:Person>
          <b:Person>
            <b:Last>Plastun</b:Last>
            <b:First>Alex</b:First>
          </b:Person>
        </b:NameList>
      </b:Author>
    </b:Author>
    <b:RefOrder>18</b:RefOrder>
  </b:Source>
  <b:Source>
    <b:Tag>Bin19</b:Tag>
    <b:SourceType>InternetSite</b:SourceType>
    <b:Guid>{29C96BC0-DE59-4F3B-88E9-FDDAFCCA8625}</b:Guid>
    <b:Title>Binance</b:Title>
    <b:Year>2019</b:Year>
    <b:YearAccessed>2023</b:YearAccessed>
    <b:MonthAccessed>Kwiecień</b:MonthAccessed>
    <b:DayAccessed>6</b:DayAccessed>
    <b:URL>https://academy.binance.com/pl/articles/what-is-fiat-currency</b:URL>
    <b:Author>
      <b:Author>
        <b:NameList>
          <b:Person>
            <b:Last>Binance</b:Last>
          </b:Person>
        </b:NameList>
      </b:Author>
    </b:Author>
    <b:RefOrder>2</b:RefOrder>
  </b:Source>
  <b:Source>
    <b:Tag>Ora231</b:Tag>
    <b:SourceType>InternetSite</b:SourceType>
    <b:Guid>{01D3A656-7680-4A30-A131-8396ECCBAABF}</b:Guid>
    <b:Author>
      <b:Author>
        <b:NameList>
          <b:Person>
            <b:Last>Oracle</b:Last>
          </b:Person>
        </b:NameList>
      </b:Author>
    </b:Author>
    <b:Title>Oracle</b:Title>
    <b:YearAccessed>2023</b:YearAccessed>
    <b:MonthAccessed>Kwiecień</b:MonthAccessed>
    <b:DayAccessed>6</b:DayAccessed>
    <b:URL>https://www.oracle.com/pl/blockchain/what-is-blockchain/</b:URL>
    <b:Year>2022</b:Year>
    <b:RefOrder>5</b:RefOrder>
  </b:Source>
  <b:Source>
    <b:Tag>Bus22</b:Tag>
    <b:SourceType>InternetSite</b:SourceType>
    <b:Guid>{548AA8F7-8C08-4CD5-A552-72A084FD64C6}</b:Guid>
    <b:Author>
      <b:Author>
        <b:NameList>
          <b:Person>
            <b:Last>Business</b:Last>
          </b:Person>
        </b:NameList>
      </b:Author>
    </b:Author>
    <b:Title>Business Insider</b:Title>
    <b:Year>2022</b:Year>
    <b:YearAccessed>2023</b:YearAccessed>
    <b:MonthAccessed>Kwiecień</b:MonthAccessed>
    <b:DayAccessed>7</b:DayAccessed>
    <b:URL>https://businessinsider.com.pl/gielda/jak-dzialaja-kopalnie-kryptowalut/48j622b</b:URL>
    <b:RefOrder>7</b:RefOrder>
  </b:Source>
  <b:Source>
    <b:Tag>Box86</b:Tag>
    <b:SourceType>Book</b:SourceType>
    <b:Guid>{971218B4-0602-4B97-859A-559E7F2B55C0}</b:Guid>
    <b:Title>Analiza szeregów czasowych : prognozowanie i sterowanie</b:Title>
    <b:Year>1986</b:Year>
    <b:City>Warszawa</b:City>
    <b:Publisher>Państwowe Wydawnictwo Naukowe</b:Publisher>
    <b:Author>
      <b:Author>
        <b:NameList>
          <b:Person>
            <b:Last>Box</b:Last>
            <b:First>George</b:First>
          </b:Person>
          <b:Person>
            <b:Last>Jenkins</b:Last>
            <b:First>Gwilym</b:First>
          </b:Person>
        </b:NameList>
      </b:Author>
    </b:Author>
    <b:RefOrder>27</b:RefOrder>
  </b:Source>
  <b:Source>
    <b:Tag>Tsa02</b:Tag>
    <b:SourceType>Book</b:SourceType>
    <b:Guid>{3781E90B-A3EB-4B5A-BE10-9B88B6DFF0F3}</b:Guid>
    <b:Title>Analysis of Financial Time Series</b:Title>
    <b:Year>2002</b:Year>
    <b:City>Chicago</b:City>
    <b:Publisher>Wiley and Sons</b:Publisher>
    <b:Edition>2nd</b:Edition>
    <b:Author>
      <b:Author>
        <b:NameList>
          <b:Person>
            <b:Last>Tsay</b:Last>
            <b:First>Ruey</b:First>
          </b:Person>
        </b:NameList>
      </b:Author>
    </b:Author>
    <b:RefOrder>28</b:RefOrder>
  </b:Source>
  <b:Source>
    <b:Tag>Pio03</b:Tag>
    <b:SourceType>JournalArticle</b:SourceType>
    <b:Guid>{C37C791B-4B4D-4720-8418-C6A486B4DEF1}</b:Guid>
    <b:Title>Modelowanie "długiej pamięci" szeregów zmienności stóp zwrotu</b:Title>
    <b:Year>2003</b:Year>
    <b:City>Katowice</b:City>
    <b:Author>
      <b:Author>
        <b:NameList>
          <b:Person>
            <b:Last>Piontek</b:Last>
            <b:First>Krzysztof</b:First>
          </b:Person>
        </b:NameList>
      </b:Author>
    </b:Author>
    <b:JournalName>Prace Naukowe / Akademia Ekonomiczna w Katowicach</b:JournalName>
    <b:Pages>491-504</b:Pages>
    <b:RefOrder>30</b:RefOrder>
  </b:Source>
  <b:Source>
    <b:Tag>Pio02</b:Tag>
    <b:SourceType>Report</b:SourceType>
    <b:Guid>{475A1D95-DB40-4950-8389-C76B41B71B81}</b:Guid>
    <b:Title>Modelowanie i prognozowanie zmiennoci instrumentów finansowych</b:Title>
    <b:Year>2002</b:Year>
    <b:City>Wrocław</b:City>
    <b:Publisher>Akademia Ekonomiczna we Wrocławiu</b:Publisher>
    <b:Author>
      <b:Author>
        <b:NameList>
          <b:Person>
            <b:Last>Piontek</b:Last>
            <b:First>Krzysztof</b:First>
          </b:Person>
        </b:NameList>
      </b:Author>
    </b:Author>
    <b:RefOrder>29</b:RefOrder>
  </b:Source>
  <b:Source>
    <b:Tag>Zar</b:Tag>
    <b:SourceType>JournalArticle</b:SourceType>
    <b:Guid>{E1760A7A-0FE3-48FB-B9AC-7D5D619D3E75}</b:Guid>
    <b:Title>Krótkoterminowe i długoterminowe reakcje cenowe na ogłoszenia transakcji fuzji i przejęć na rynkach Europy Środkowo-Wschodniej</b:Title>
    <b:Author>
      <b:Author>
        <b:NameList>
          <b:Person>
            <b:Last>Zaremba</b:Last>
            <b:First>Adam</b:First>
          </b:Person>
          <b:Person>
            <b:Last>Płotnicki</b:Last>
            <b:First>Michał</b:First>
          </b:Person>
        </b:NameList>
      </b:Author>
    </b:Author>
    <b:JournalName>ZESZYTY NAUKOWE UNIWERSYTETU SZCZECIŃSKIEGO</b:JournalName>
    <b:Year>2015</b:Year>
    <b:Pages>593-606</b:Pages>
    <b:Volume>854</b:Volume>
    <b:RefOrder>23</b:RefOrder>
  </b:Source>
  <b:Source>
    <b:Tag>Dia22</b:Tag>
    <b:SourceType>Report</b:SourceType>
    <b:Guid>{B7192736-E7F4-4A6A-9970-565CA6246A39}</b:Guid>
    <b:Title>An analysis of investors’ behavior in Bitcoin market</b:Title>
    <b:Year>2022</b:Year>
    <b:Author>
      <b:Author>
        <b:NameList>
          <b:Person>
            <b:Last>Diaconaşu</b:Last>
            <b:First>Delia-Elena</b:First>
          </b:Person>
          <b:Person>
            <b:Last>Mehdian</b:Last>
            <b:First>Seyed</b:First>
          </b:Person>
          <b:Person>
            <b:Last>Stoica</b:Last>
            <b:First>Ovidiu</b:First>
          </b:Person>
        </b:NameList>
      </b:Author>
    </b:Author>
    <b:Publisher> PLoS ONE</b:Publisher>
    <b:City>Hiszpania</b:City>
    <b:RefOrder>24</b:RefOrder>
  </b:Source>
  <b:Source>
    <b:Tag>Cro731</b:Tag>
    <b:SourceType>JournalArticle</b:SourceType>
    <b:Guid>{96EEF8D6-9624-4B49-8773-541DBCC3054D}</b:Guid>
    <b:Title>The Behavior of Stock Prices on Fridays and Mondays</b:Title>
    <b:Year>1973</b:Year>
    <b:JournalName>Financial Analyst Journal</b:JournalName>
    <b:Pages>67-69</b:Pages>
    <b:Volume>29</b:Volume>
    <b:Issue>6</b:Issue>
    <b:Author>
      <b:Author>
        <b:NameList>
          <b:Person>
            <b:Last>Cross</b:Last>
            <b:First>Frank</b:First>
          </b:Person>
        </b:NameList>
      </b:Author>
    </b:Author>
    <b:RefOrder>34</b:RefOrder>
  </b:Source>
  <b:Source>
    <b:Tag>Fre80</b:Tag>
    <b:SourceType>JournalArticle</b:SourceType>
    <b:Guid>{47B93122-843A-417F-BA59-6C3228343711}</b:Guid>
    <b:Title>Stock Returns and the Weekend Effect,</b:Title>
    <b:JournalName>Journal of Financial</b:JournalName>
    <b:Year>1980</b:Year>
    <b:Pages>55-69</b:Pages>
    <b:Volume>8</b:Volume>
    <b:Issue>1</b:Issue>
    <b:Author>
      <b:Author>
        <b:NameList>
          <b:Person>
            <b:Last>French</b:Last>
            <b:First>Kenneth</b:First>
          </b:Person>
        </b:NameList>
      </b:Author>
    </b:Author>
    <b:RefOrder>35</b:RefOrder>
  </b:Source>
  <b:Source>
    <b:Tag>Lat17</b:Tag>
    <b:SourceType>JournalArticle</b:SourceType>
    <b:Guid>{6D3466B6-41CA-4B29-8D90-A7E998138BCD}</b:Guid>
    <b:Title>Testing the Weak form of Efficient Market in Cryptocurrency</b:Title>
    <b:Year>2017</b:Year>
    <b:Pages>2285-2288</b:Pages>
    <b:Author>
      <b:Author>
        <b:NameList>
          <b:Person>
            <b:Last>Latif</b:Last>
            <b:Middle>Reeza</b:Middle>
            <b:First>Saiful</b:First>
          </b:Person>
        </b:NameList>
      </b:Author>
    </b:Author>
    <b:Volume>12</b:Volume>
    <b:Issue>9</b:Issue>
    <b:RefOrder>13</b:RefOrder>
  </b:Source>
  <b:Source>
    <b:Tag>Kan22</b:Tag>
    <b:SourceType>JournalArticle</b:SourceType>
    <b:Guid>{90207700-9536-49B2-9C34-C703415E74C5}</b:Guid>
    <b:Title>Information efficiency in the cryptocurrency market</b:Title>
    <b:JournalName>Journal of COmputer Information Systems</b:JournalName>
    <b:Year>2022</b:Year>
    <b:Pages>622-632</b:Pages>
    <b:Author>
      <b:Author>
        <b:NameList>
          <b:Person>
            <b:Last>Kang</b:Last>
            <b:Middle>J</b:Middle>
            <b:First>H</b:First>
          </b:Person>
        </b:NameList>
      </b:Author>
    </b:Author>
    <b:RefOrder>14</b:RefOrder>
  </b:Source>
  <b:Source>
    <b:Tag>Cap191</b:Tag>
    <b:SourceType>JournalArticle</b:SourceType>
    <b:Guid>{C9E89CD8-E1D9-455D-AC42-A558596182A6}</b:Guid>
    <b:Title>The day of the week effect in the cryptocurrency market</b:Title>
    <b:JournalName>Finance Research Letters</b:JournalName>
    <b:Year>2019</b:Year>
    <b:Author>
      <b:Author>
        <b:NameList>
          <b:Person>
            <b:Last>Caporale</b:Last>
            <b:Middle>Maria</b:Middle>
            <b:First>Guglielmo</b:First>
          </b:Person>
          <b:Person>
            <b:Last>Plastun</b:Last>
            <b:First>Alex</b:First>
          </b:Person>
        </b:NameList>
      </b:Author>
    </b:Author>
    <b:Volume>31</b:Volume>
    <b:RefOrder>19</b:RefOrder>
  </b:Source>
  <b:Source>
    <b:Tag>Pla19</b:Tag>
    <b:SourceType>JournalArticle</b:SourceType>
    <b:Guid>{0CAB25B1-B8D5-48CD-AC8C-51C2810686DF}</b:Guid>
    <b:Title>Market anomalies and data persistence: The case of the day-of-the-week effect</b:Title>
    <b:JournalName>Journal of International</b:JournalName>
    <b:Year>2019</b:Year>
    <b:Pages>122-130</b:Pages>
    <b:Issue>12</b:Issue>
    <b:Author>
      <b:Author>
        <b:NameList>
          <b:Person>
            <b:Last>Plastun</b:Last>
            <b:First>Alex</b:First>
          </b:Person>
          <b:Person>
            <b:Last>Kozmenko</b:Last>
            <b:First>Serhiy</b:First>
          </b:Person>
          <b:Person>
            <b:Last>Plastun</b:Last>
            <b:First>Viacheslav</b:First>
          </b:Person>
          <b:Person>
            <b:Last>Filatova</b:Last>
            <b:First>Hanna</b:First>
          </b:Person>
        </b:NameList>
      </b:Author>
    </b:Author>
    <b:RefOrder>20</b:RefOrder>
  </b:Source>
  <b:Source>
    <b:Tag>Yay19</b:Tag>
    <b:SourceType>Report</b:SourceType>
    <b:Guid>{B105DC97-47D1-423B-A808-3274C6CA6BBE}</b:Guid>
    <b:Title>Do we Experience Day-of-the-week Effects in Returns and Volatility of Cryptocurrency?</b:Title>
    <b:Year>2019</b:Year>
    <b:Author>
      <b:Author>
        <b:NameList>
          <b:Person>
            <b:Last>Yaya</b:Last>
            <b:First>OlaOluwa</b:First>
          </b:Person>
          <b:Person>
            <b:Last>Ogbonna</b:Last>
            <b:Middle>Ephraim</b:Middle>
            <b:First>Ahamuefula</b:First>
          </b:Person>
        </b:NameList>
      </b:Author>
    </b:Author>
    <b:Publisher> University of Ibadan</b:Publisher>
    <b:RefOrder>21</b:RefOrder>
  </b:Source>
  <b:Source>
    <b:Tag>Zie06</b:Tag>
    <b:SourceType>Book</b:SourceType>
    <b:Guid>{D54AA0B7-61BE-4E29-B493-480C3062135F}</b:Guid>
    <b:Title>Behawioralne aspekty inwestowania na rynku papierów wartościowych</b:Title>
    <b:Year>2006</b:Year>
    <b:Publisher>CeDeWu</b:Publisher>
    <b:City>Warszawa</b:City>
    <b:Edition>6th</b:Edition>
    <b:Author>
      <b:Author>
        <b:NameList>
          <b:Person>
            <b:Last>Zielonka</b:Last>
            <b:First>Piotr</b:First>
          </b:Person>
        </b:NameList>
      </b:Author>
    </b:Author>
    <b:RefOrder>33</b:RefOrder>
  </b:Source>
  <b:Source>
    <b:Tag>Tar02</b:Tag>
    <b:SourceType>Book</b:SourceType>
    <b:Guid>{B120C807-9071-4518-B7CA-563EC3D357E1}</b:Guid>
    <b:Title>Fundamentalny portfel papierów wartościowych</b:Title>
    <b:Year>2002</b:Year>
    <b:City>Warszawa</b:City>
    <b:Publisher>Polskie Wydawnictwo Ekonomiczne</b:Publisher>
    <b:Author>
      <b:Author>
        <b:NameList>
          <b:Person>
            <b:Last>Tarczyński</b:Last>
            <b:First>Waldemar</b:First>
          </b:Person>
        </b:NameList>
      </b:Author>
    </b:Author>
    <b:RefOrder>31</b:RefOrder>
  </b:Source>
  <b:Source>
    <b:Tag>Ana18</b:Tag>
    <b:SourceType>Interview</b:SourceType>
    <b:Guid>{A7ED559D-D410-4029-8627-EF92BAC1E875}</b:Guid>
    <b:Title>Analiza techniczna a cena, Rafał Zaorski, #4 Traderzy dla Traderów</b:Title>
    <b:Year>2018</b:Year>
    <b:Month>lipiec</b:Month>
    <b:Day>9</b:Day>
    <b:YearAccessed>2023</b:YearAccessed>
    <b:MonthAccessed>kwiecień</b:MonthAccessed>
    <b:DayAccessed>30</b:DayAccessed>
    <b:URL>https://www.youtube.com/watch?v=WNZmA-DMxO0</b:URL>
    <b:Author>
      <b:Interviewee>
        <b:NameList>
          <b:Person>
            <b:Last>Trading Jam</b:Last>
          </b:Person>
        </b:NameList>
      </b:Interviewee>
    </b:Author>
    <b:RefOrder>32</b:RefOrder>
  </b:Source>
</b:Sources>
</file>

<file path=customXml/itemProps1.xml><?xml version="1.0" encoding="utf-8"?>
<ds:datastoreItem xmlns:ds="http://schemas.openxmlformats.org/officeDocument/2006/customXml" ds:itemID="{EE2DBD05-5820-4FC3-9691-E19F80C08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30</Pages>
  <Words>10323</Words>
  <Characters>58842</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dc:description/>
  <cp:lastModifiedBy>Maciej Pleban</cp:lastModifiedBy>
  <cp:revision>950</cp:revision>
  <cp:lastPrinted>2023-03-28T17:47:00Z</cp:lastPrinted>
  <dcterms:created xsi:type="dcterms:W3CDTF">2021-12-28T19:47:00Z</dcterms:created>
  <dcterms:modified xsi:type="dcterms:W3CDTF">2023-05-10T19:09:00Z</dcterms:modified>
  <dc:language>en-US</dc:language>
</cp:coreProperties>
</file>