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3F4BE" w14:textId="77777777" w:rsidR="00D8207E" w:rsidRPr="00D8207E" w:rsidRDefault="00D8207E" w:rsidP="00707389">
      <w:pPr>
        <w:spacing w:after="0" w:line="240" w:lineRule="auto"/>
        <w:jc w:val="both"/>
        <w:rPr>
          <w:rFonts w:eastAsia="Times New Roman" w:cs="Times New Roman"/>
          <w:sz w:val="24"/>
          <w:szCs w:val="24"/>
          <w:lang w:eastAsia="pl-PL"/>
        </w:rPr>
      </w:pPr>
    </w:p>
    <w:sdt>
      <w:sdtPr>
        <w:rPr>
          <w:rFonts w:asciiTheme="minorHAnsi" w:eastAsiaTheme="minorHAnsi" w:hAnsiTheme="minorHAnsi" w:cstheme="minorBidi"/>
          <w:b w:val="0"/>
          <w:color w:val="auto"/>
          <w:sz w:val="22"/>
          <w:szCs w:val="22"/>
          <w:lang w:val="pl-PL"/>
        </w:rPr>
        <w:id w:val="561066958"/>
        <w:docPartObj>
          <w:docPartGallery w:val="Table of Contents"/>
          <w:docPartUnique/>
        </w:docPartObj>
      </w:sdtPr>
      <w:sdtEndPr>
        <w:rPr>
          <w:rFonts w:ascii="Times New Roman" w:hAnsi="Times New Roman"/>
          <w:bCs/>
          <w:noProof/>
        </w:rPr>
      </w:sdtEndPr>
      <w:sdtContent>
        <w:p w14:paraId="5EA121A5" w14:textId="77777777" w:rsidR="00D8207E" w:rsidRPr="00D8207E" w:rsidRDefault="00D8207E" w:rsidP="00707389">
          <w:pPr>
            <w:pStyle w:val="TOCHeading"/>
            <w:jc w:val="both"/>
            <w:rPr>
              <w:b w:val="0"/>
              <w:color w:val="auto"/>
            </w:rPr>
          </w:pPr>
          <w:r w:rsidRPr="00D8207E">
            <w:rPr>
              <w:color w:val="auto"/>
            </w:rPr>
            <w:t>Spis Treści</w:t>
          </w:r>
        </w:p>
        <w:p w14:paraId="40B0AD84" w14:textId="399BDD02" w:rsidR="008C6102" w:rsidRDefault="00D8207E" w:rsidP="00707389">
          <w:pPr>
            <w:pStyle w:val="TOC1"/>
            <w:tabs>
              <w:tab w:val="right" w:leader="dot" w:pos="9062"/>
            </w:tabs>
            <w:jc w:val="both"/>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95136953" w:history="1">
            <w:r w:rsidR="008C6102" w:rsidRPr="00913BDC">
              <w:rPr>
                <w:rStyle w:val="Hyperlink"/>
                <w:noProof/>
              </w:rPr>
              <w:t>Spis rysunków</w:t>
            </w:r>
            <w:r w:rsidR="008C6102">
              <w:rPr>
                <w:noProof/>
                <w:webHidden/>
              </w:rPr>
              <w:tab/>
            </w:r>
            <w:r w:rsidR="008C6102">
              <w:rPr>
                <w:noProof/>
                <w:webHidden/>
              </w:rPr>
              <w:fldChar w:fldCharType="begin"/>
            </w:r>
            <w:r w:rsidR="008C6102">
              <w:rPr>
                <w:noProof/>
                <w:webHidden/>
              </w:rPr>
              <w:instrText xml:space="preserve"> PAGEREF _Toc95136953 \h </w:instrText>
            </w:r>
            <w:r w:rsidR="008C6102">
              <w:rPr>
                <w:noProof/>
                <w:webHidden/>
              </w:rPr>
            </w:r>
            <w:r w:rsidR="008C6102">
              <w:rPr>
                <w:noProof/>
                <w:webHidden/>
              </w:rPr>
              <w:fldChar w:fldCharType="separate"/>
            </w:r>
            <w:r w:rsidR="008C6102">
              <w:rPr>
                <w:noProof/>
                <w:webHidden/>
              </w:rPr>
              <w:t>1</w:t>
            </w:r>
            <w:r w:rsidR="008C6102">
              <w:rPr>
                <w:noProof/>
                <w:webHidden/>
              </w:rPr>
              <w:fldChar w:fldCharType="end"/>
            </w:r>
          </w:hyperlink>
        </w:p>
        <w:p w14:paraId="54FD819C" w14:textId="0D07AEDE" w:rsidR="008C6102" w:rsidRDefault="0004534C" w:rsidP="00707389">
          <w:pPr>
            <w:pStyle w:val="TOC1"/>
            <w:tabs>
              <w:tab w:val="right" w:leader="dot" w:pos="9062"/>
            </w:tabs>
            <w:jc w:val="both"/>
            <w:rPr>
              <w:rFonts w:asciiTheme="minorHAnsi" w:eastAsiaTheme="minorEastAsia" w:hAnsiTheme="minorHAnsi"/>
              <w:noProof/>
              <w:lang w:val="en-GB" w:eastAsia="en-GB"/>
            </w:rPr>
          </w:pPr>
          <w:hyperlink w:anchor="_Toc95136954" w:history="1">
            <w:r w:rsidR="008C6102" w:rsidRPr="00913BDC">
              <w:rPr>
                <w:rStyle w:val="Hyperlink"/>
                <w:noProof/>
                <w:lang w:val="en-US"/>
              </w:rPr>
              <w:t>Spis tabel</w:t>
            </w:r>
            <w:r w:rsidR="008C6102">
              <w:rPr>
                <w:noProof/>
                <w:webHidden/>
              </w:rPr>
              <w:tab/>
            </w:r>
            <w:r w:rsidR="008C6102">
              <w:rPr>
                <w:noProof/>
                <w:webHidden/>
              </w:rPr>
              <w:fldChar w:fldCharType="begin"/>
            </w:r>
            <w:r w:rsidR="008C6102">
              <w:rPr>
                <w:noProof/>
                <w:webHidden/>
              </w:rPr>
              <w:instrText xml:space="preserve"> PAGEREF _Toc95136954 \h </w:instrText>
            </w:r>
            <w:r w:rsidR="008C6102">
              <w:rPr>
                <w:noProof/>
                <w:webHidden/>
              </w:rPr>
            </w:r>
            <w:r w:rsidR="008C6102">
              <w:rPr>
                <w:noProof/>
                <w:webHidden/>
              </w:rPr>
              <w:fldChar w:fldCharType="separate"/>
            </w:r>
            <w:r w:rsidR="008C6102">
              <w:rPr>
                <w:noProof/>
                <w:webHidden/>
              </w:rPr>
              <w:t>2</w:t>
            </w:r>
            <w:r w:rsidR="008C6102">
              <w:rPr>
                <w:noProof/>
                <w:webHidden/>
              </w:rPr>
              <w:fldChar w:fldCharType="end"/>
            </w:r>
          </w:hyperlink>
        </w:p>
        <w:p w14:paraId="1C6223A7" w14:textId="733F85A9" w:rsidR="008C6102" w:rsidRDefault="0004534C" w:rsidP="00707389">
          <w:pPr>
            <w:pStyle w:val="TOC1"/>
            <w:tabs>
              <w:tab w:val="right" w:leader="dot" w:pos="9062"/>
            </w:tabs>
            <w:jc w:val="both"/>
            <w:rPr>
              <w:rFonts w:asciiTheme="minorHAnsi" w:eastAsiaTheme="minorEastAsia" w:hAnsiTheme="minorHAnsi"/>
              <w:noProof/>
              <w:lang w:val="en-GB" w:eastAsia="en-GB"/>
            </w:rPr>
          </w:pPr>
          <w:hyperlink w:anchor="_Toc95136955" w:history="1">
            <w:r w:rsidR="008C6102" w:rsidRPr="00913BDC">
              <w:rPr>
                <w:rStyle w:val="Hyperlink"/>
                <w:noProof/>
                <w:lang w:val="en-US"/>
              </w:rPr>
              <w:t>Spis równań</w:t>
            </w:r>
            <w:r w:rsidR="008C6102">
              <w:rPr>
                <w:noProof/>
                <w:webHidden/>
              </w:rPr>
              <w:tab/>
            </w:r>
            <w:r w:rsidR="008C6102">
              <w:rPr>
                <w:noProof/>
                <w:webHidden/>
              </w:rPr>
              <w:fldChar w:fldCharType="begin"/>
            </w:r>
            <w:r w:rsidR="008C6102">
              <w:rPr>
                <w:noProof/>
                <w:webHidden/>
              </w:rPr>
              <w:instrText xml:space="preserve"> PAGEREF _Toc95136955 \h </w:instrText>
            </w:r>
            <w:r w:rsidR="008C6102">
              <w:rPr>
                <w:noProof/>
                <w:webHidden/>
              </w:rPr>
            </w:r>
            <w:r w:rsidR="008C6102">
              <w:rPr>
                <w:noProof/>
                <w:webHidden/>
              </w:rPr>
              <w:fldChar w:fldCharType="separate"/>
            </w:r>
            <w:r w:rsidR="008C6102">
              <w:rPr>
                <w:noProof/>
                <w:webHidden/>
              </w:rPr>
              <w:t>3</w:t>
            </w:r>
            <w:r w:rsidR="008C6102">
              <w:rPr>
                <w:noProof/>
                <w:webHidden/>
              </w:rPr>
              <w:fldChar w:fldCharType="end"/>
            </w:r>
          </w:hyperlink>
        </w:p>
        <w:p w14:paraId="7BFE794F" w14:textId="0312F7B1" w:rsidR="008C6102" w:rsidRDefault="0004534C" w:rsidP="00707389">
          <w:pPr>
            <w:pStyle w:val="TOC1"/>
            <w:tabs>
              <w:tab w:val="right" w:leader="dot" w:pos="9062"/>
            </w:tabs>
            <w:jc w:val="both"/>
            <w:rPr>
              <w:rFonts w:asciiTheme="minorHAnsi" w:eastAsiaTheme="minorEastAsia" w:hAnsiTheme="minorHAnsi"/>
              <w:noProof/>
              <w:lang w:val="en-GB" w:eastAsia="en-GB"/>
            </w:rPr>
          </w:pPr>
          <w:hyperlink w:anchor="_Toc95136956" w:history="1">
            <w:r w:rsidR="008C6102" w:rsidRPr="00913BDC">
              <w:rPr>
                <w:rStyle w:val="Hyperlink"/>
                <w:noProof/>
                <w:lang w:val="en-US"/>
              </w:rPr>
              <w:t>Bibliografia</w:t>
            </w:r>
            <w:r w:rsidR="008C6102">
              <w:rPr>
                <w:noProof/>
                <w:webHidden/>
              </w:rPr>
              <w:tab/>
            </w:r>
            <w:r w:rsidR="008C6102">
              <w:rPr>
                <w:noProof/>
                <w:webHidden/>
              </w:rPr>
              <w:fldChar w:fldCharType="begin"/>
            </w:r>
            <w:r w:rsidR="008C6102">
              <w:rPr>
                <w:noProof/>
                <w:webHidden/>
              </w:rPr>
              <w:instrText xml:space="preserve"> PAGEREF _Toc95136956 \h </w:instrText>
            </w:r>
            <w:r w:rsidR="008C6102">
              <w:rPr>
                <w:noProof/>
                <w:webHidden/>
              </w:rPr>
            </w:r>
            <w:r w:rsidR="008C6102">
              <w:rPr>
                <w:noProof/>
                <w:webHidden/>
              </w:rPr>
              <w:fldChar w:fldCharType="separate"/>
            </w:r>
            <w:r w:rsidR="008C6102">
              <w:rPr>
                <w:noProof/>
                <w:webHidden/>
              </w:rPr>
              <w:t>4</w:t>
            </w:r>
            <w:r w:rsidR="008C6102">
              <w:rPr>
                <w:noProof/>
                <w:webHidden/>
              </w:rPr>
              <w:fldChar w:fldCharType="end"/>
            </w:r>
          </w:hyperlink>
        </w:p>
        <w:p w14:paraId="3CECF748" w14:textId="6C80BC04" w:rsidR="00D8207E" w:rsidRDefault="00D8207E" w:rsidP="00707389">
          <w:pPr>
            <w:jc w:val="both"/>
          </w:pPr>
          <w:r>
            <w:rPr>
              <w:b/>
              <w:bCs/>
              <w:noProof/>
            </w:rPr>
            <w:fldChar w:fldCharType="end"/>
          </w:r>
        </w:p>
      </w:sdtContent>
    </w:sdt>
    <w:p w14:paraId="36B50129" w14:textId="62A9267E" w:rsidR="0004534C" w:rsidRDefault="0004534C" w:rsidP="0004534C">
      <w:pPr>
        <w:pStyle w:val="Heading1"/>
      </w:pPr>
      <w:r>
        <w:t>Wstęp</w:t>
      </w:r>
    </w:p>
    <w:p w14:paraId="0E369E25" w14:textId="524D9D00" w:rsidR="0004534C" w:rsidRPr="00D8207E" w:rsidRDefault="0004534C" w:rsidP="0004534C">
      <w:r>
        <w:t xml:space="preserve">W ostatnich latach kryptowaluty </w:t>
      </w:r>
      <w:bookmarkStart w:id="0" w:name="_GoBack"/>
      <w:bookmarkEnd w:id="0"/>
    </w:p>
    <w:p w14:paraId="2D429386" w14:textId="65BA543D" w:rsidR="00D8207E" w:rsidRDefault="0066450D" w:rsidP="00707389">
      <w:pPr>
        <w:pStyle w:val="Heading1"/>
        <w:jc w:val="both"/>
      </w:pPr>
      <w:r>
        <w:t>Różnice między kryptowalut</w:t>
      </w:r>
      <w:r w:rsidR="00ED4CFB">
        <w:t>ami a walutami fiducjarnymi</w:t>
      </w:r>
    </w:p>
    <w:p w14:paraId="152C1763" w14:textId="7EC4964A" w:rsidR="00ED4CFB" w:rsidRPr="00681074" w:rsidRDefault="00126DD8" w:rsidP="00707389">
      <w:pPr>
        <w:pStyle w:val="Heading2"/>
        <w:jc w:val="both"/>
        <w:rPr>
          <w:b/>
        </w:rPr>
      </w:pPr>
      <w:r>
        <w:rPr>
          <w:b/>
        </w:rPr>
        <w:t xml:space="preserve">Czym są </w:t>
      </w:r>
      <w:r w:rsidR="00ED4CFB" w:rsidRPr="00681074">
        <w:rPr>
          <w:b/>
        </w:rPr>
        <w:t>waluty fiducjarne?</w:t>
      </w:r>
    </w:p>
    <w:p w14:paraId="308001B5" w14:textId="59E9FDFE" w:rsidR="00ED4CFB" w:rsidRPr="00ED4CFB" w:rsidRDefault="009F6BD8" w:rsidP="00707389">
      <w:pPr>
        <w:jc w:val="both"/>
      </w:pPr>
      <w:r>
        <w:t xml:space="preserve">Waluty fiducjarne (z </w:t>
      </w:r>
      <w:r w:rsidRPr="009F6BD8">
        <w:rPr>
          <w:rFonts w:cs="Times New Roman"/>
        </w:rPr>
        <w:t xml:space="preserve">łac. </w:t>
      </w:r>
      <w:r w:rsidRPr="009F6BD8">
        <w:rPr>
          <w:rFonts w:cs="Times New Roman"/>
          <w:i/>
          <w:iCs/>
          <w:color w:val="202122"/>
          <w:sz w:val="21"/>
          <w:szCs w:val="21"/>
          <w:shd w:val="clear" w:color="auto" w:fill="FFFFFF"/>
        </w:rPr>
        <w:t>fides</w:t>
      </w:r>
      <w:r w:rsidRPr="009F6BD8">
        <w:rPr>
          <w:rFonts w:cs="Times New Roman"/>
          <w:color w:val="202122"/>
          <w:sz w:val="21"/>
          <w:szCs w:val="21"/>
          <w:shd w:val="clear" w:color="auto" w:fill="FFFFFF"/>
        </w:rPr>
        <w:t> – wiara</w:t>
      </w:r>
      <w:r>
        <w:rPr>
          <w:rFonts w:cs="Times New Roman"/>
          <w:color w:val="202122"/>
          <w:sz w:val="21"/>
          <w:szCs w:val="21"/>
          <w:shd w:val="clear" w:color="auto" w:fill="FFFFFF"/>
        </w:rPr>
        <w:t xml:space="preserve">) są </w:t>
      </w:r>
      <w:r w:rsidR="0010293B">
        <w:rPr>
          <w:rFonts w:cs="Times New Roman"/>
          <w:color w:val="202122"/>
          <w:sz w:val="21"/>
          <w:szCs w:val="21"/>
          <w:shd w:val="clear" w:color="auto" w:fill="FFFFFF"/>
        </w:rPr>
        <w:t>powszechnie akceptowanym, legalnym narzędziem</w:t>
      </w:r>
      <w:r>
        <w:rPr>
          <w:rFonts w:cs="Times New Roman"/>
          <w:color w:val="202122"/>
          <w:sz w:val="21"/>
          <w:szCs w:val="21"/>
          <w:shd w:val="clear" w:color="auto" w:fill="FFFFFF"/>
        </w:rPr>
        <w:t xml:space="preserve"> </w:t>
      </w:r>
      <w:r w:rsidR="0010293B">
        <w:rPr>
          <w:rFonts w:cs="Times New Roman"/>
          <w:color w:val="202122"/>
          <w:sz w:val="21"/>
          <w:szCs w:val="21"/>
          <w:shd w:val="clear" w:color="auto" w:fill="FFFFFF"/>
        </w:rPr>
        <w:t>wymiany, które nie ma</w:t>
      </w:r>
      <w:r>
        <w:rPr>
          <w:rFonts w:cs="Times New Roman"/>
          <w:color w:val="202122"/>
          <w:sz w:val="21"/>
          <w:szCs w:val="21"/>
          <w:shd w:val="clear" w:color="auto" w:fill="FFFFFF"/>
        </w:rPr>
        <w:t xml:space="preserve"> oparcia w dobrach materialnych takich jak kruszcze np. złoto.</w:t>
      </w:r>
      <w:r w:rsidR="00FC143A">
        <w:rPr>
          <w:rFonts w:cs="Times New Roman"/>
          <w:color w:val="202122"/>
          <w:sz w:val="21"/>
          <w:szCs w:val="21"/>
          <w:shd w:val="clear" w:color="auto" w:fill="FFFFFF"/>
        </w:rPr>
        <w:t xml:space="preserve"> Waluta fiducjarna jest ustalana jako obowiązująca waluta w danym regionie przez organy regulujące jego powstawanie. </w:t>
      </w:r>
      <w:r w:rsidR="00DC11F6">
        <w:rPr>
          <w:rFonts w:cs="Times New Roman"/>
          <w:color w:val="202122"/>
          <w:sz w:val="21"/>
          <w:szCs w:val="21"/>
          <w:shd w:val="clear" w:color="auto" w:fill="FFFFFF"/>
        </w:rPr>
        <w:t>Choć sam w sobie pozostaje bezwartościowy</w:t>
      </w:r>
      <w:r w:rsidR="00440B18">
        <w:rPr>
          <w:rFonts w:cs="Times New Roman"/>
          <w:color w:val="202122"/>
          <w:sz w:val="21"/>
          <w:szCs w:val="21"/>
          <w:shd w:val="clear" w:color="auto" w:fill="FFFFFF"/>
        </w:rPr>
        <w:t>, ma swoją umowną wartość na którą mają wpływ inflacja oraz powszechne stosowanie tego środka do wymiany handlowej.</w:t>
      </w:r>
      <w:r w:rsidR="000D7011">
        <w:rPr>
          <w:rFonts w:cs="Times New Roman"/>
          <w:color w:val="202122"/>
          <w:sz w:val="21"/>
          <w:szCs w:val="21"/>
          <w:shd w:val="clear" w:color="auto" w:fill="FFFFFF"/>
        </w:rPr>
        <w:t xml:space="preserve"> Są to między innymi dolar amerykański</w:t>
      </w:r>
      <w:r w:rsidR="001C1893">
        <w:rPr>
          <w:rFonts w:cs="Times New Roman"/>
          <w:color w:val="202122"/>
          <w:sz w:val="21"/>
          <w:szCs w:val="21"/>
          <w:shd w:val="clear" w:color="auto" w:fill="FFFFFF"/>
        </w:rPr>
        <w:t>, euro i funt brytyjski.</w:t>
      </w:r>
      <w:sdt>
        <w:sdtPr>
          <w:rPr>
            <w:rFonts w:cs="Times New Roman"/>
            <w:color w:val="202122"/>
            <w:sz w:val="21"/>
            <w:szCs w:val="21"/>
            <w:shd w:val="clear" w:color="auto" w:fill="FFFFFF"/>
          </w:rPr>
          <w:id w:val="1476723768"/>
          <w:citation/>
        </w:sdtPr>
        <w:sdtEndPr/>
        <w:sdtContent>
          <w:r w:rsidR="00BF706A">
            <w:rPr>
              <w:rFonts w:cs="Times New Roman"/>
              <w:color w:val="202122"/>
              <w:sz w:val="21"/>
              <w:szCs w:val="21"/>
              <w:shd w:val="clear" w:color="auto" w:fill="FFFFFF"/>
            </w:rPr>
            <w:fldChar w:fldCharType="begin"/>
          </w:r>
          <w:r w:rsidR="00BF706A">
            <w:rPr>
              <w:rFonts w:cs="Times New Roman"/>
              <w:color w:val="202122"/>
              <w:sz w:val="21"/>
              <w:szCs w:val="21"/>
              <w:shd w:val="clear" w:color="auto" w:fill="FFFFFF"/>
              <w:lang w:val="en-GB"/>
            </w:rPr>
            <w:instrText xml:space="preserve"> CITATION Bus21 \l 2057 </w:instrText>
          </w:r>
          <w:r w:rsidR="00BF706A">
            <w:rPr>
              <w:rFonts w:cs="Times New Roman"/>
              <w:color w:val="202122"/>
              <w:sz w:val="21"/>
              <w:szCs w:val="21"/>
              <w:shd w:val="clear" w:color="auto" w:fill="FFFFFF"/>
            </w:rPr>
            <w:fldChar w:fldCharType="separate"/>
          </w:r>
          <w:r w:rsidR="0020453C">
            <w:rPr>
              <w:rFonts w:cs="Times New Roman"/>
              <w:noProof/>
              <w:color w:val="202122"/>
              <w:sz w:val="21"/>
              <w:szCs w:val="21"/>
              <w:shd w:val="clear" w:color="auto" w:fill="FFFFFF"/>
              <w:lang w:val="en-GB"/>
            </w:rPr>
            <w:t xml:space="preserve"> </w:t>
          </w:r>
          <w:r w:rsidR="0020453C" w:rsidRPr="0020453C">
            <w:rPr>
              <w:rFonts w:cs="Times New Roman"/>
              <w:noProof/>
              <w:color w:val="202122"/>
              <w:sz w:val="21"/>
              <w:szCs w:val="21"/>
              <w:shd w:val="clear" w:color="auto" w:fill="FFFFFF"/>
              <w:lang w:val="en-GB"/>
            </w:rPr>
            <w:t>[1]</w:t>
          </w:r>
          <w:r w:rsidR="00BF706A">
            <w:rPr>
              <w:rFonts w:cs="Times New Roman"/>
              <w:color w:val="202122"/>
              <w:sz w:val="21"/>
              <w:szCs w:val="21"/>
              <w:shd w:val="clear" w:color="auto" w:fill="FFFFFF"/>
            </w:rPr>
            <w:fldChar w:fldCharType="end"/>
          </w:r>
        </w:sdtContent>
      </w:sdt>
      <w:r w:rsidR="00FC143A">
        <w:rPr>
          <w:rStyle w:val="CommentReference"/>
        </w:rPr>
        <w:commentReference w:id="1"/>
      </w:r>
    </w:p>
    <w:p w14:paraId="522D7EBD" w14:textId="498F842B" w:rsidR="00ED4CFB" w:rsidRDefault="00126DD8" w:rsidP="00707389">
      <w:pPr>
        <w:pStyle w:val="Heading2"/>
        <w:jc w:val="both"/>
        <w:rPr>
          <w:b/>
        </w:rPr>
      </w:pPr>
      <w:r>
        <w:rPr>
          <w:b/>
        </w:rPr>
        <w:t>Czym s</w:t>
      </w:r>
      <w:r w:rsidR="00681074" w:rsidRPr="00681074">
        <w:rPr>
          <w:b/>
        </w:rPr>
        <w:t>ą kryptowaluty?</w:t>
      </w:r>
    </w:p>
    <w:p w14:paraId="109BDDF0" w14:textId="77777777" w:rsidR="0085104A" w:rsidRDefault="00BC398A" w:rsidP="00707389">
      <w:pPr>
        <w:jc w:val="both"/>
      </w:pPr>
      <w:r>
        <w:t>Kryptowaluta to wirtualna waluta, która</w:t>
      </w:r>
      <w:r w:rsidR="000D7011">
        <w:t xml:space="preserve"> wykorzystuje kryptografię, dzięki czemu złamanie jej zabezpieczeń jest praktycznie niemożliwe. </w:t>
      </w:r>
      <w:r w:rsidR="00F61FA6">
        <w:t>Wiele z nich jest zdecentralizowa</w:t>
      </w:r>
      <w:r w:rsidR="002B227A">
        <w:t xml:space="preserve">nych opartych na blockchainie – </w:t>
      </w:r>
      <w:r w:rsidR="002B227A" w:rsidRPr="002B227A">
        <w:t>architekturze przechowywania informacji w sposób gwarantujący niezmienność danych historycznych.</w:t>
      </w:r>
      <w:r w:rsidR="002F5613">
        <w:t xml:space="preserve"> Cechą definiującą kryptowaluty jest fakt, że nie są emitowane przez żaden organ centralny, co czyni je teoretycznie odpornymi na ingerencję lub manipulację rządu.</w:t>
      </w:r>
      <w:r w:rsidR="00722CC4">
        <w:t xml:space="preserve"> Żadna kryptowaluta nie jest oficjalnym środkiem płatności w żadnym pańśtwie, ale w </w:t>
      </w:r>
      <w:r w:rsidR="000D6A93">
        <w:t xml:space="preserve">niektóre firmy oferują zakup sowich usług lub towarów za kryptowaluty np. Tesla, Amazon czy </w:t>
      </w:r>
      <w:r w:rsidR="00F62A37">
        <w:t>Subway</w:t>
      </w:r>
      <w:r w:rsidR="00AD6F5F">
        <w:t>.</w:t>
      </w:r>
      <w:sdt>
        <w:sdtPr>
          <w:id w:val="-584537883"/>
          <w:citation/>
        </w:sdtPr>
        <w:sdtEndPr/>
        <w:sdtContent>
          <w:r w:rsidR="002F5613">
            <w:fldChar w:fldCharType="begin"/>
          </w:r>
          <w:r w:rsidR="002F5613">
            <w:rPr>
              <w:lang w:val="en-GB"/>
            </w:rPr>
            <w:instrText xml:space="preserve"> CITATION JAK22 \l 2057 </w:instrText>
          </w:r>
          <w:r w:rsidR="002F5613">
            <w:fldChar w:fldCharType="separate"/>
          </w:r>
          <w:r w:rsidR="002F5613">
            <w:rPr>
              <w:noProof/>
              <w:lang w:val="en-GB"/>
            </w:rPr>
            <w:t xml:space="preserve"> </w:t>
          </w:r>
          <w:r w:rsidR="002F5613" w:rsidRPr="002F5613">
            <w:rPr>
              <w:noProof/>
              <w:lang w:val="en-GB"/>
            </w:rPr>
            <w:t>[2]</w:t>
          </w:r>
          <w:r w:rsidR="002F5613">
            <w:fldChar w:fldCharType="end"/>
          </w:r>
        </w:sdtContent>
      </w:sdt>
    </w:p>
    <w:p w14:paraId="3263971D" w14:textId="76643234" w:rsidR="00681074" w:rsidRDefault="0085104A" w:rsidP="00707389">
      <w:pPr>
        <w:pStyle w:val="Heading2"/>
        <w:jc w:val="both"/>
      </w:pPr>
      <w:r w:rsidRPr="0085104A">
        <w:rPr>
          <w:b/>
        </w:rPr>
        <w:t>Różnice między kryptowalutami a walutami fiducjarnymi</w:t>
      </w:r>
    </w:p>
    <w:p w14:paraId="7CE6F4F1" w14:textId="1FE8E7D2" w:rsidR="0085104A" w:rsidRDefault="00DF0CD9" w:rsidP="00707389">
      <w:pPr>
        <w:jc w:val="both"/>
      </w:pPr>
      <w:r>
        <w:t>Największą różnicą między nimi jest fakt, że kryptowaluty pozwalają na wymianę przez każdego, w dowolnym miejscu i czasie na całym świecie, bez potrzeby korzystania z banku czy rządu.</w:t>
      </w:r>
      <w:r w:rsidR="00D26291">
        <w:t xml:space="preserve"> Jako że kryptowaluty nie są nadzorowane przez bank centralny jak jest to w przypadku walut fiducjarnych, opierają się one głównie na popycie na daną kryptowalutę, więc ich cena jest konsensusem między kupującymi i sprzedającymi, przez co ich ceny wahają się znacząco w ciągu dnia. Kiedy dla zwykłych walut spadek lub wzrost o 5% to </w:t>
      </w:r>
      <w:r w:rsidR="002B36F7">
        <w:t>sporo</w:t>
      </w:r>
      <w:r w:rsidR="00D26291">
        <w:t>, na r</w:t>
      </w:r>
      <w:r w:rsidR="002B36F7">
        <w:t>ynku kryptowalut to codzienność, a wynika to ze spekulacyjnej natury handlu.</w:t>
      </w:r>
      <w:r w:rsidR="00E30C6E">
        <w:t xml:space="preserve"> Jednakże kryptowaluty niosą ze sobą pewnie niebezpieczeńśtwa.</w:t>
      </w:r>
      <w:r w:rsidR="00D26291">
        <w:t xml:space="preserve"> </w:t>
      </w:r>
      <w:r w:rsidR="004E4C02">
        <w:t>Kiedy prawie niemożliwym jest odszyfrowanie transakcji zawartej przy użyciu kryptowaluty opartej na blockchainie, często mają miejsca włamania na konta, gdzię przechowywane są nasze zasoby. W ostatnich latach</w:t>
      </w:r>
      <w:r w:rsidR="0066145D">
        <w:t xml:space="preserve"> jednak</w:t>
      </w:r>
      <w:r w:rsidR="004E4C02">
        <w:t xml:space="preserve"> bezpieczeństwo</w:t>
      </w:r>
      <w:r w:rsidR="0066145D">
        <w:t xml:space="preserve"> znacznie wzrosło, więc takie incydenty nie mają już miejsca.</w:t>
      </w:r>
      <w:sdt>
        <w:sdtPr>
          <w:id w:val="547188324"/>
          <w:citation/>
        </w:sdtPr>
        <w:sdtEndPr/>
        <w:sdtContent>
          <w:r w:rsidR="00D26291">
            <w:fldChar w:fldCharType="begin"/>
          </w:r>
          <w:r w:rsidR="00D26291">
            <w:rPr>
              <w:lang w:val="en-GB"/>
            </w:rPr>
            <w:instrText xml:space="preserve"> CITATION Bit22 \l 2057 </w:instrText>
          </w:r>
          <w:r w:rsidR="00D26291">
            <w:fldChar w:fldCharType="separate"/>
          </w:r>
          <w:r w:rsidR="00D26291" w:rsidRPr="00D26291">
            <w:rPr>
              <w:noProof/>
              <w:lang w:val="en-GB"/>
            </w:rPr>
            <w:t>[3]</w:t>
          </w:r>
          <w:r w:rsidR="00D26291">
            <w:fldChar w:fldCharType="end"/>
          </w:r>
        </w:sdtContent>
      </w:sdt>
    </w:p>
    <w:p w14:paraId="539EE085" w14:textId="7DA5EE7F" w:rsidR="00CD7BB8" w:rsidRDefault="00CD7BB8" w:rsidP="00707389">
      <w:pPr>
        <w:pStyle w:val="Heading2"/>
        <w:jc w:val="both"/>
        <w:rPr>
          <w:b/>
        </w:rPr>
      </w:pPr>
      <w:r w:rsidRPr="00CD7BB8">
        <w:rPr>
          <w:b/>
        </w:rPr>
        <w:lastRenderedPageBreak/>
        <w:t>Dlaczego analiza techniczna nie działa</w:t>
      </w:r>
    </w:p>
    <w:p w14:paraId="2304A1DB" w14:textId="77777777" w:rsidR="005F4E58" w:rsidRDefault="002D5F68" w:rsidP="00E608B8">
      <w:r>
        <w:t>Analiza techniczna to termin finansowy używany do określenia analizy bezpieczeństwa rynku w celu prognozowania kierunku cen poprzez badanie wcześniejszych danych rynkowych, głównie ceny i wolumenu.</w:t>
      </w:r>
      <w:r w:rsidR="008E3537">
        <w:t xml:space="preserve"> Jak widać opiera się ona na twierdzenia „historia lubi się powtarzać”. Historia powtarza się często lecz nie zawsze i jest o wiele bardziej nieprzewidywalna na rynkach finansowych.</w:t>
      </w:r>
      <w:r w:rsidR="005F4E58">
        <w:t xml:space="preserve"> Jest kilka powodów, przez które tak się dzieje:</w:t>
      </w:r>
    </w:p>
    <w:p w14:paraId="2F8257BD" w14:textId="77777777" w:rsidR="00A97D8A" w:rsidRDefault="005F4E58" w:rsidP="005F4E58">
      <w:pPr>
        <w:pStyle w:val="ListParagraph"/>
        <w:numPr>
          <w:ilvl w:val="0"/>
          <w:numId w:val="3"/>
        </w:numPr>
      </w:pPr>
      <w:r>
        <w:t>Rynek jest manipulowany, przez jednostki z dużą ilością środków takich jak Fed czy rząd. Analiza techniczna odzwierciedla psy</w:t>
      </w:r>
      <w:r w:rsidR="00A97D8A">
        <w:t>chologię handlujących na rynku, a ta jest raczej stabilna, dlatego też analiza techniczna powinna działać. Jednakże gdy na rynku ma miejsce manipulacja analiza techniczna staje się bezużyteczna. Wtedy nie jest to już psychologia człowieka, ale siła wyższa, która ma zdolność manipulowania rynkiem, tak aby zachowywał się po jej myśli.</w:t>
      </w:r>
    </w:p>
    <w:p w14:paraId="787D12F5" w14:textId="77777777" w:rsidR="007E2675" w:rsidRDefault="00A97D8A" w:rsidP="005F4E58">
      <w:pPr>
        <w:pStyle w:val="ListParagraph"/>
        <w:numPr>
          <w:ilvl w:val="0"/>
          <w:numId w:val="3"/>
        </w:numPr>
      </w:pPr>
      <w:r>
        <w:t>Rynek to żywy organizm, który wciąż się zmienia i jest niestabilny. Gdy mamy do czynienia z wojną, tak jak np. wojną rosyjsko-ukraińską w momencie pisania tej pracy, rynek szaleje. Inwestorzy wycofują swój kap</w:t>
      </w:r>
      <w:r w:rsidR="007E2675">
        <w:t>itał w strachu przed jego utratą, a wszystkie wskaźniki analizy technicznej zawodzą.</w:t>
      </w:r>
    </w:p>
    <w:p w14:paraId="61BB854C" w14:textId="522CE8FD" w:rsidR="00E608B8" w:rsidRDefault="007E2675" w:rsidP="005F4E58">
      <w:pPr>
        <w:pStyle w:val="ListParagraph"/>
        <w:numPr>
          <w:ilvl w:val="0"/>
          <w:numId w:val="3"/>
        </w:numPr>
      </w:pPr>
      <w:r>
        <w:t xml:space="preserve">Istnieją tysiące wskaźników, </w:t>
      </w:r>
      <w:r w:rsidR="00A34D80">
        <w:t>które w teorii powinny wskazywaćw, kierunek ruchu ceny. Jednakże, kiedy zawodzą, obrońcy analizy technicznej mówią, że w danym czasie należało wzorować się np. ATR, z kolei w innym przypadku</w:t>
      </w:r>
      <w:r w:rsidR="00542517">
        <w:t xml:space="preserve"> MACD. Tak więc zawsze znajdzie się udowodnienie swoich racji, mimo że może być ono całkowicie błędne.</w:t>
      </w:r>
      <w:sdt>
        <w:sdtPr>
          <w:id w:val="1359542304"/>
          <w:citation/>
        </w:sdtPr>
        <w:sdtContent>
          <w:r w:rsidR="005F4E58">
            <w:fldChar w:fldCharType="begin"/>
          </w:r>
          <w:r w:rsidR="005F4E58" w:rsidRPr="005F4E58">
            <w:rPr>
              <w:lang w:val="en-GB"/>
            </w:rPr>
            <w:instrText xml:space="preserve"> CITATION Ton11 \l 2057 </w:instrText>
          </w:r>
          <w:r w:rsidR="005F4E58">
            <w:fldChar w:fldCharType="separate"/>
          </w:r>
          <w:r w:rsidR="005F4E58" w:rsidRPr="005F4E58">
            <w:rPr>
              <w:noProof/>
              <w:lang w:val="en-GB"/>
            </w:rPr>
            <w:t xml:space="preserve"> [4]</w:t>
          </w:r>
          <w:r w:rsidR="005F4E58">
            <w:fldChar w:fldCharType="end"/>
          </w:r>
        </w:sdtContent>
      </w:sdt>
    </w:p>
    <w:p w14:paraId="1FF3150B" w14:textId="5CB4680F" w:rsidR="00542517" w:rsidRDefault="00D7683B" w:rsidP="00542517">
      <w:r>
        <w:t xml:space="preserve">Podsumowując, analiza techniczna działa tylko gdy rynek nie jest manipulowany i jest stabilny, innymi słowy, nigdy, a powszechne stosowanie analizy technicznej, wynika z tego, że niedoświadczeni inwestorzy wierzą, że tak </w:t>
      </w:r>
      <w:r w:rsidR="00004400">
        <w:t>działa</w:t>
      </w:r>
      <w:r>
        <w:t>.</w:t>
      </w:r>
    </w:p>
    <w:p w14:paraId="7F454CE5" w14:textId="7FA1BD96" w:rsidR="00045CA4" w:rsidRDefault="00045CA4" w:rsidP="00542517">
      <w:r>
        <w:t>Powołując się na słowa najwybitniejszego polskie</w:t>
      </w:r>
      <w:r w:rsidR="00004400">
        <w:t>go spekulanta Rafała Zaorskiego</w:t>
      </w:r>
      <w:r w:rsidR="002E3FB3">
        <w:t>, trzeba spojrzeć na rynek znacznie szerzej, niż tylko na wykres. Brać pod uwagę wydarzenia dziejące się na świecie, napływ świeżego k</w:t>
      </w:r>
      <w:r w:rsidR="00234689">
        <w:t>apitału w określonych godzinach i</w:t>
      </w:r>
      <w:r w:rsidR="002E3FB3">
        <w:t xml:space="preserve"> </w:t>
      </w:r>
      <w:r w:rsidR="008D6647">
        <w:t>ludzką psychologię</w:t>
      </w:r>
      <w:r w:rsidR="00234689">
        <w:t>.</w:t>
      </w:r>
      <w:sdt>
        <w:sdtPr>
          <w:id w:val="-603347149"/>
          <w:citation/>
        </w:sdtPr>
        <w:sdtContent>
          <w:r w:rsidR="00234689">
            <w:fldChar w:fldCharType="begin"/>
          </w:r>
          <w:r w:rsidR="00234689">
            <w:rPr>
              <w:lang w:val="en-GB"/>
            </w:rPr>
            <w:instrText xml:space="preserve"> CITATION Zao19 \l 2057 </w:instrText>
          </w:r>
          <w:r w:rsidR="00234689">
            <w:fldChar w:fldCharType="separate"/>
          </w:r>
          <w:r w:rsidR="00234689">
            <w:rPr>
              <w:noProof/>
              <w:lang w:val="en-GB"/>
            </w:rPr>
            <w:t xml:space="preserve"> </w:t>
          </w:r>
          <w:r w:rsidR="00234689" w:rsidRPr="00234689">
            <w:rPr>
              <w:noProof/>
              <w:lang w:val="en-GB"/>
            </w:rPr>
            <w:t>[5]</w:t>
          </w:r>
          <w:r w:rsidR="00234689">
            <w:fldChar w:fldCharType="end"/>
          </w:r>
        </w:sdtContent>
      </w:sdt>
    </w:p>
    <w:p w14:paraId="7AF312C2" w14:textId="77777777" w:rsidR="00234689" w:rsidRPr="00E608B8" w:rsidRDefault="00234689" w:rsidP="00542517"/>
    <w:p w14:paraId="6E22360C" w14:textId="77777777" w:rsidR="00D8207E" w:rsidRDefault="00D8207E" w:rsidP="00707389">
      <w:pPr>
        <w:pStyle w:val="Heading1"/>
        <w:jc w:val="both"/>
      </w:pPr>
      <w:bookmarkStart w:id="2" w:name="_Toc95136953"/>
      <w:r>
        <w:t>Spis rysunków</w:t>
      </w:r>
      <w:bookmarkEnd w:id="2"/>
    </w:p>
    <w:p w14:paraId="1F19F9C8" w14:textId="1BAED62F" w:rsidR="00D8207E" w:rsidRPr="008C6102" w:rsidRDefault="0004534C" w:rsidP="00707389">
      <w:pPr>
        <w:tabs>
          <w:tab w:val="left" w:pos="1236"/>
        </w:tabs>
        <w:jc w:val="both"/>
      </w:pPr>
      <w:r>
        <w:fldChar w:fldCharType="begin"/>
      </w:r>
      <w:r>
        <w:instrText xml:space="preserve"> TOC \h \z \c "Rysunek" </w:instrText>
      </w:r>
      <w:r>
        <w:fldChar w:fldCharType="separate"/>
      </w:r>
      <w:r w:rsidR="008C6102" w:rsidRPr="008C6102">
        <w:rPr>
          <w:noProof/>
          <w:lang w:val="en-US"/>
        </w:rPr>
        <w:t>No table of figures entries found.</w:t>
      </w:r>
      <w:r>
        <w:rPr>
          <w:noProof/>
          <w:lang w:val="en-US"/>
        </w:rPr>
        <w:fldChar w:fldCharType="end"/>
      </w:r>
    </w:p>
    <w:p w14:paraId="42902015" w14:textId="77777777" w:rsidR="00D8207E" w:rsidRDefault="00D8207E" w:rsidP="00707389">
      <w:pPr>
        <w:jc w:val="both"/>
      </w:pPr>
      <w:r>
        <w:br w:type="page"/>
      </w:r>
    </w:p>
    <w:p w14:paraId="2E2BA8D6" w14:textId="77777777" w:rsidR="00D8207E" w:rsidRPr="00EA0E5C" w:rsidRDefault="00D8207E" w:rsidP="00707389">
      <w:pPr>
        <w:pStyle w:val="Heading1"/>
        <w:jc w:val="both"/>
        <w:rPr>
          <w:lang w:val="en-US"/>
        </w:rPr>
      </w:pPr>
      <w:bookmarkStart w:id="3" w:name="_Toc95136954"/>
      <w:r w:rsidRPr="00EA0E5C">
        <w:rPr>
          <w:lang w:val="en-US"/>
        </w:rPr>
        <w:lastRenderedPageBreak/>
        <w:t>Spis tabel</w:t>
      </w:r>
      <w:bookmarkEnd w:id="3"/>
    </w:p>
    <w:p w14:paraId="75BA0E6C" w14:textId="6D58CD9F" w:rsidR="00D8207E" w:rsidRPr="00EA0E5C" w:rsidRDefault="008A46C3" w:rsidP="00707389">
      <w:pPr>
        <w:pStyle w:val="Heading1"/>
        <w:jc w:val="both"/>
        <w:rPr>
          <w:lang w:val="en-US"/>
        </w:rPr>
      </w:pPr>
      <w:r>
        <w:rPr>
          <w:rFonts w:eastAsiaTheme="minorHAnsi" w:cstheme="minorBidi"/>
          <w:b/>
          <w:noProof/>
          <w:kern w:val="0"/>
          <w:sz w:val="22"/>
          <w:szCs w:val="22"/>
          <w:lang w:val="en-US" w:eastAsia="en-US"/>
        </w:rPr>
        <w:fldChar w:fldCharType="begin"/>
      </w:r>
      <w:r>
        <w:rPr>
          <w:noProof/>
          <w:lang w:val="en-US"/>
        </w:rPr>
        <w:instrText xml:space="preserve"> TOC \h \z \c "Tabela" </w:instrText>
      </w:r>
      <w:r>
        <w:rPr>
          <w:rFonts w:eastAsiaTheme="minorHAnsi" w:cstheme="minorBidi"/>
          <w:b/>
          <w:noProof/>
          <w:kern w:val="0"/>
          <w:sz w:val="22"/>
          <w:szCs w:val="22"/>
          <w:lang w:val="en-US" w:eastAsia="en-US"/>
        </w:rPr>
        <w:fldChar w:fldCharType="separate"/>
      </w:r>
      <w:r w:rsidR="008C6102">
        <w:rPr>
          <w:rFonts w:eastAsiaTheme="minorHAnsi" w:cstheme="minorBidi"/>
          <w:bCs w:val="0"/>
          <w:noProof/>
          <w:kern w:val="0"/>
          <w:sz w:val="22"/>
          <w:szCs w:val="22"/>
          <w:lang w:val="en-US" w:eastAsia="en-US"/>
        </w:rPr>
        <w:t>No table of figures entries found.</w:t>
      </w:r>
      <w:r>
        <w:rPr>
          <w:b/>
          <w:bCs w:val="0"/>
          <w:noProof/>
          <w:lang w:val="en-US"/>
        </w:rPr>
        <w:fldChar w:fldCharType="end"/>
      </w:r>
    </w:p>
    <w:p w14:paraId="7DC84249" w14:textId="77777777" w:rsidR="00D8207E" w:rsidRPr="00EA0E5C" w:rsidRDefault="00D8207E" w:rsidP="00707389">
      <w:pPr>
        <w:jc w:val="both"/>
        <w:rPr>
          <w:rFonts w:eastAsia="Times New Roman" w:cs="Times New Roman"/>
          <w:kern w:val="36"/>
          <w:sz w:val="48"/>
          <w:szCs w:val="48"/>
          <w:lang w:val="en-US" w:eastAsia="pl-PL"/>
        </w:rPr>
      </w:pPr>
      <w:r w:rsidRPr="00EA0E5C">
        <w:rPr>
          <w:lang w:val="en-US"/>
        </w:rPr>
        <w:br w:type="page"/>
      </w:r>
    </w:p>
    <w:p w14:paraId="06A3F0DF" w14:textId="77777777" w:rsidR="00D8207E" w:rsidRPr="00EA0E5C" w:rsidRDefault="00D8207E" w:rsidP="00707389">
      <w:pPr>
        <w:pStyle w:val="Heading1"/>
        <w:jc w:val="both"/>
        <w:rPr>
          <w:lang w:val="en-US"/>
        </w:rPr>
      </w:pPr>
      <w:bookmarkStart w:id="4" w:name="_Toc95136955"/>
      <w:r w:rsidRPr="00EA0E5C">
        <w:rPr>
          <w:lang w:val="en-US"/>
        </w:rPr>
        <w:lastRenderedPageBreak/>
        <w:t>Spis równań</w:t>
      </w:r>
      <w:bookmarkEnd w:id="4"/>
    </w:p>
    <w:p w14:paraId="1D9C63F9" w14:textId="742BB8F5" w:rsidR="00D8207E" w:rsidRPr="00EA0E5C" w:rsidRDefault="008A46C3" w:rsidP="00707389">
      <w:pPr>
        <w:pStyle w:val="Heading1"/>
        <w:jc w:val="both"/>
        <w:rPr>
          <w:lang w:val="en-US"/>
        </w:rPr>
      </w:pPr>
      <w:r>
        <w:rPr>
          <w:rFonts w:eastAsiaTheme="minorHAnsi" w:cstheme="minorBidi"/>
          <w:b/>
          <w:noProof/>
          <w:kern w:val="0"/>
          <w:sz w:val="22"/>
          <w:szCs w:val="22"/>
          <w:lang w:val="en-US" w:eastAsia="en-US"/>
        </w:rPr>
        <w:fldChar w:fldCharType="begin"/>
      </w:r>
      <w:r>
        <w:rPr>
          <w:noProof/>
          <w:lang w:val="en-US"/>
        </w:rPr>
        <w:instrText xml:space="preserve"> TOC \h \z \c "Równanie" </w:instrText>
      </w:r>
      <w:r>
        <w:rPr>
          <w:rFonts w:eastAsiaTheme="minorHAnsi" w:cstheme="minorBidi"/>
          <w:b/>
          <w:noProof/>
          <w:kern w:val="0"/>
          <w:sz w:val="22"/>
          <w:szCs w:val="22"/>
          <w:lang w:val="en-US" w:eastAsia="en-US"/>
        </w:rPr>
        <w:fldChar w:fldCharType="separate"/>
      </w:r>
      <w:r w:rsidR="00F61FA6">
        <w:rPr>
          <w:rFonts w:eastAsiaTheme="minorHAnsi" w:cstheme="minorBidi"/>
          <w:bCs w:val="0"/>
          <w:noProof/>
          <w:kern w:val="0"/>
          <w:sz w:val="22"/>
          <w:szCs w:val="22"/>
          <w:lang w:val="en-US" w:eastAsia="en-US"/>
        </w:rPr>
        <w:t>No table of figures entries found.</w:t>
      </w:r>
      <w:r>
        <w:rPr>
          <w:b/>
          <w:bCs w:val="0"/>
          <w:noProof/>
          <w:lang w:val="en-US"/>
        </w:rPr>
        <w:fldChar w:fldCharType="end"/>
      </w:r>
    </w:p>
    <w:p w14:paraId="13B413E3" w14:textId="77777777" w:rsidR="00D8207E" w:rsidRPr="00EA0E5C" w:rsidRDefault="00D8207E" w:rsidP="00707389">
      <w:pPr>
        <w:jc w:val="both"/>
        <w:rPr>
          <w:rFonts w:eastAsia="Times New Roman" w:cs="Times New Roman"/>
          <w:kern w:val="36"/>
          <w:sz w:val="48"/>
          <w:szCs w:val="48"/>
          <w:lang w:val="en-US" w:eastAsia="pl-PL"/>
        </w:rPr>
      </w:pPr>
      <w:r w:rsidRPr="00EA0E5C">
        <w:rPr>
          <w:lang w:val="en-US"/>
        </w:rPr>
        <w:br w:type="page"/>
      </w:r>
    </w:p>
    <w:bookmarkStart w:id="5" w:name="_Toc95136956" w:displacedByCustomXml="next"/>
    <w:sdt>
      <w:sdtPr>
        <w:rPr>
          <w:rFonts w:asciiTheme="minorHAnsi" w:eastAsiaTheme="minorHAnsi" w:hAnsiTheme="minorHAnsi" w:cstheme="minorBidi"/>
          <w:b/>
          <w:bCs w:val="0"/>
          <w:kern w:val="0"/>
          <w:sz w:val="22"/>
          <w:szCs w:val="22"/>
          <w:lang w:eastAsia="en-US"/>
        </w:rPr>
        <w:id w:val="173464107"/>
        <w:docPartObj>
          <w:docPartGallery w:val="Bibliographies"/>
          <w:docPartUnique/>
        </w:docPartObj>
      </w:sdtPr>
      <w:sdtEndPr>
        <w:rPr>
          <w:rFonts w:ascii="Times New Roman" w:hAnsi="Times New Roman"/>
          <w:b w:val="0"/>
        </w:rPr>
      </w:sdtEndPr>
      <w:sdtContent>
        <w:p w14:paraId="7E6BA96D" w14:textId="77777777" w:rsidR="00D8207E" w:rsidRPr="00EA0E5C" w:rsidRDefault="00D8207E" w:rsidP="00707389">
          <w:pPr>
            <w:pStyle w:val="Heading1"/>
            <w:jc w:val="both"/>
            <w:rPr>
              <w:lang w:val="en-US"/>
            </w:rPr>
          </w:pPr>
          <w:r w:rsidRPr="00EA0E5C">
            <w:rPr>
              <w:lang w:val="en-US"/>
            </w:rPr>
            <w:t>Bibliogra</w:t>
          </w:r>
          <w:r w:rsidR="00D51329">
            <w:rPr>
              <w:lang w:val="en-US"/>
            </w:rPr>
            <w:t>fia</w:t>
          </w:r>
          <w:bookmarkEnd w:id="5"/>
        </w:p>
        <w:sdt>
          <w:sdtPr>
            <w:id w:val="111145805"/>
            <w:bibliography/>
          </w:sdtPr>
          <w:sdtEndPr/>
          <w:sdtContent>
            <w:p w14:paraId="33D42856" w14:textId="77777777" w:rsidR="005F4E58" w:rsidRDefault="00D8207E" w:rsidP="00707389">
              <w:pPr>
                <w:jc w:val="both"/>
                <w:rPr>
                  <w:rFonts w:asciiTheme="minorHAnsi" w:hAnsiTheme="minorHAnsi"/>
                  <w:noProof/>
                </w:rPr>
              </w:pPr>
              <w:r>
                <w:fldChar w:fldCharType="begin"/>
              </w:r>
              <w:r w:rsidRPr="00EA0E5C">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40"/>
              </w:tblGrid>
              <w:tr w:rsidR="005F4E58" w14:paraId="35D5E0CC" w14:textId="77777777">
                <w:trPr>
                  <w:divId w:val="1556968455"/>
                  <w:tblCellSpacing w:w="15" w:type="dxa"/>
                </w:trPr>
                <w:tc>
                  <w:tcPr>
                    <w:tcW w:w="50" w:type="pct"/>
                    <w:hideMark/>
                  </w:tcPr>
                  <w:p w14:paraId="57E7ABBC" w14:textId="555EE06A" w:rsidR="005F4E58" w:rsidRDefault="005F4E58">
                    <w:pPr>
                      <w:pStyle w:val="Bibliography"/>
                      <w:rPr>
                        <w:noProof/>
                        <w:sz w:val="24"/>
                        <w:szCs w:val="24"/>
                        <w:lang w:val="en-US"/>
                      </w:rPr>
                    </w:pPr>
                    <w:r>
                      <w:rPr>
                        <w:noProof/>
                        <w:lang w:val="en-US"/>
                      </w:rPr>
                      <w:t xml:space="preserve">[1] </w:t>
                    </w:r>
                  </w:p>
                </w:tc>
                <w:tc>
                  <w:tcPr>
                    <w:tcW w:w="0" w:type="auto"/>
                    <w:hideMark/>
                  </w:tcPr>
                  <w:p w14:paraId="6DB43804" w14:textId="77777777" w:rsidR="005F4E58" w:rsidRDefault="005F4E58">
                    <w:pPr>
                      <w:pStyle w:val="Bibliography"/>
                      <w:rPr>
                        <w:noProof/>
                        <w:lang w:val="en-US"/>
                      </w:rPr>
                    </w:pPr>
                    <w:r>
                      <w:rPr>
                        <w:noProof/>
                        <w:lang w:val="en-US"/>
                      </w:rPr>
                      <w:t>"Business Insider," Business Insider, 26 czerwiec 2021. [Online]. Available: https://businessinsider.com.pl/poradnik-finansowy/waluty-fiat-pieniadz-fiducjarny-do-czego-sluza/c03nv27. [Accessed 14 marzec 2022].</w:t>
                    </w:r>
                  </w:p>
                </w:tc>
              </w:tr>
              <w:tr w:rsidR="005F4E58" w14:paraId="0C188A0B" w14:textId="77777777">
                <w:trPr>
                  <w:divId w:val="1556968455"/>
                  <w:tblCellSpacing w:w="15" w:type="dxa"/>
                </w:trPr>
                <w:tc>
                  <w:tcPr>
                    <w:tcW w:w="50" w:type="pct"/>
                    <w:hideMark/>
                  </w:tcPr>
                  <w:p w14:paraId="691DC8F3" w14:textId="77777777" w:rsidR="005F4E58" w:rsidRDefault="005F4E58">
                    <w:pPr>
                      <w:pStyle w:val="Bibliography"/>
                      <w:rPr>
                        <w:noProof/>
                        <w:lang w:val="en-US"/>
                      </w:rPr>
                    </w:pPr>
                    <w:r>
                      <w:rPr>
                        <w:noProof/>
                        <w:lang w:val="en-US"/>
                      </w:rPr>
                      <w:t xml:space="preserve">[2] </w:t>
                    </w:r>
                  </w:p>
                </w:tc>
                <w:tc>
                  <w:tcPr>
                    <w:tcW w:w="0" w:type="auto"/>
                    <w:hideMark/>
                  </w:tcPr>
                  <w:p w14:paraId="36B30020" w14:textId="77777777" w:rsidR="005F4E58" w:rsidRDefault="005F4E58">
                    <w:pPr>
                      <w:pStyle w:val="Bibliography"/>
                      <w:rPr>
                        <w:noProof/>
                        <w:lang w:val="en-US"/>
                      </w:rPr>
                    </w:pPr>
                    <w:r>
                      <w:rPr>
                        <w:noProof/>
                        <w:lang w:val="en-US"/>
                      </w:rPr>
                      <w:t>J. FRANKENFIELD, "Investopedia," Investopedia, 11 styczeń 22. [Online]. Available: https://www.investopedia.com/terms/c/cryptocurrency.asp. [Accessed 14 marzec 2022].</w:t>
                    </w:r>
                  </w:p>
                </w:tc>
              </w:tr>
              <w:tr w:rsidR="005F4E58" w14:paraId="11E7C4B7" w14:textId="77777777">
                <w:trPr>
                  <w:divId w:val="1556968455"/>
                  <w:tblCellSpacing w:w="15" w:type="dxa"/>
                </w:trPr>
                <w:tc>
                  <w:tcPr>
                    <w:tcW w:w="50" w:type="pct"/>
                    <w:hideMark/>
                  </w:tcPr>
                  <w:p w14:paraId="2474873D" w14:textId="77777777" w:rsidR="005F4E58" w:rsidRDefault="005F4E58">
                    <w:pPr>
                      <w:pStyle w:val="Bibliography"/>
                      <w:rPr>
                        <w:noProof/>
                        <w:lang w:val="en-US"/>
                      </w:rPr>
                    </w:pPr>
                    <w:r>
                      <w:rPr>
                        <w:noProof/>
                        <w:lang w:val="en-US"/>
                      </w:rPr>
                      <w:t xml:space="preserve">[3] </w:t>
                    </w:r>
                  </w:p>
                </w:tc>
                <w:tc>
                  <w:tcPr>
                    <w:tcW w:w="0" w:type="auto"/>
                    <w:hideMark/>
                  </w:tcPr>
                  <w:p w14:paraId="2574EE54" w14:textId="77777777" w:rsidR="005F4E58" w:rsidRDefault="005F4E58">
                    <w:pPr>
                      <w:pStyle w:val="Bibliography"/>
                      <w:rPr>
                        <w:noProof/>
                        <w:lang w:val="en-US"/>
                      </w:rPr>
                    </w:pPr>
                    <w:r>
                      <w:rPr>
                        <w:noProof/>
                        <w:lang w:val="en-US"/>
                      </w:rPr>
                      <w:t>"Bitpanda," [Online]. Available: https://www.bitpanda.com/academy/en/lessons/whats-the-difference-between-a-cryptocurrency-like-bitcoin-and-fiat-money/. [Accessed 14 marzec 2022].</w:t>
                    </w:r>
                  </w:p>
                </w:tc>
              </w:tr>
            </w:tbl>
            <w:p w14:paraId="03725CCD" w14:textId="77777777" w:rsidR="005F4E58" w:rsidRDefault="005F4E58">
              <w:pPr>
                <w:divId w:val="1556968455"/>
                <w:rPr>
                  <w:rFonts w:eastAsia="Times New Roman"/>
                  <w:noProof/>
                </w:rPr>
              </w:pPr>
            </w:p>
            <w:p w14:paraId="2FBA1E94" w14:textId="77777777" w:rsidR="00D8207E" w:rsidRPr="00EA0E5C" w:rsidRDefault="00D8207E" w:rsidP="00707389">
              <w:pPr>
                <w:jc w:val="both"/>
                <w:rPr>
                  <w:lang w:val="en-US"/>
                </w:rPr>
              </w:pPr>
              <w:r>
                <w:rPr>
                  <w:b/>
                  <w:bCs/>
                  <w:noProof/>
                </w:rPr>
                <w:fldChar w:fldCharType="end"/>
              </w:r>
            </w:p>
          </w:sdtContent>
        </w:sdt>
      </w:sdtContent>
    </w:sdt>
    <w:p w14:paraId="1233DB7A" w14:textId="77777777" w:rsidR="00D8207E" w:rsidRPr="00EA0E5C" w:rsidRDefault="00D8207E" w:rsidP="00707389">
      <w:pPr>
        <w:jc w:val="both"/>
        <w:rPr>
          <w:rFonts w:eastAsia="Times New Roman" w:cs="Times New Roman"/>
          <w:kern w:val="36"/>
          <w:sz w:val="48"/>
          <w:szCs w:val="48"/>
          <w:lang w:val="en-US" w:eastAsia="pl-PL"/>
        </w:rPr>
      </w:pPr>
    </w:p>
    <w:sectPr w:rsidR="00D8207E" w:rsidRPr="00EA0E5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ciej" w:date="2022-03-14T20:03:00Z" w:initials="M">
    <w:p w14:paraId="443EEA80" w14:textId="393A4BEF" w:rsidR="00FC143A" w:rsidRDefault="00FC143A">
      <w:pPr>
        <w:pStyle w:val="CommentText"/>
      </w:pPr>
      <w:r>
        <w:rPr>
          <w:rStyle w:val="CommentReference"/>
        </w:rPr>
        <w:annotationRef/>
      </w:r>
      <w:r>
        <w:t>Lekko zmienione ze strony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3EEA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4524"/>
    <w:multiLevelType w:val="hybridMultilevel"/>
    <w:tmpl w:val="8C24E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A4688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D8262F0"/>
    <w:multiLevelType w:val="hybridMultilevel"/>
    <w:tmpl w:val="B0FEA6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ciej">
    <w15:presenceInfo w15:providerId="None" w15:userId="Macie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543"/>
    <w:rsid w:val="00004400"/>
    <w:rsid w:val="0004534C"/>
    <w:rsid w:val="00045CA4"/>
    <w:rsid w:val="000966C2"/>
    <w:rsid w:val="000B1684"/>
    <w:rsid w:val="000B4543"/>
    <w:rsid w:val="000D6A93"/>
    <w:rsid w:val="000D7011"/>
    <w:rsid w:val="0010293B"/>
    <w:rsid w:val="00126DD8"/>
    <w:rsid w:val="0013557C"/>
    <w:rsid w:val="00143219"/>
    <w:rsid w:val="001579D3"/>
    <w:rsid w:val="00181B3D"/>
    <w:rsid w:val="001B502D"/>
    <w:rsid w:val="001C1893"/>
    <w:rsid w:val="0020453C"/>
    <w:rsid w:val="002125D6"/>
    <w:rsid w:val="00212D24"/>
    <w:rsid w:val="00227D09"/>
    <w:rsid w:val="00234689"/>
    <w:rsid w:val="002B227A"/>
    <w:rsid w:val="002B36F7"/>
    <w:rsid w:val="002B3E58"/>
    <w:rsid w:val="002B738B"/>
    <w:rsid w:val="002D5F68"/>
    <w:rsid w:val="002E3FB3"/>
    <w:rsid w:val="002F5613"/>
    <w:rsid w:val="003C54E4"/>
    <w:rsid w:val="003C61CC"/>
    <w:rsid w:val="003F6546"/>
    <w:rsid w:val="00440B18"/>
    <w:rsid w:val="00495103"/>
    <w:rsid w:val="004A52A9"/>
    <w:rsid w:val="004E4C02"/>
    <w:rsid w:val="00531C3A"/>
    <w:rsid w:val="005423D4"/>
    <w:rsid w:val="00542517"/>
    <w:rsid w:val="005F1005"/>
    <w:rsid w:val="005F4E58"/>
    <w:rsid w:val="0060047E"/>
    <w:rsid w:val="006363D6"/>
    <w:rsid w:val="00637741"/>
    <w:rsid w:val="0066145D"/>
    <w:rsid w:val="0066450D"/>
    <w:rsid w:val="00681074"/>
    <w:rsid w:val="006F7085"/>
    <w:rsid w:val="00707389"/>
    <w:rsid w:val="00722CC4"/>
    <w:rsid w:val="00732727"/>
    <w:rsid w:val="00771D11"/>
    <w:rsid w:val="007E2675"/>
    <w:rsid w:val="0081731B"/>
    <w:rsid w:val="0085104A"/>
    <w:rsid w:val="00873C0B"/>
    <w:rsid w:val="008756EC"/>
    <w:rsid w:val="0087664F"/>
    <w:rsid w:val="0089360A"/>
    <w:rsid w:val="008968B8"/>
    <w:rsid w:val="008A427C"/>
    <w:rsid w:val="008A46C3"/>
    <w:rsid w:val="008C6102"/>
    <w:rsid w:val="008D6647"/>
    <w:rsid w:val="008E3537"/>
    <w:rsid w:val="0092285B"/>
    <w:rsid w:val="00925EAC"/>
    <w:rsid w:val="00953B97"/>
    <w:rsid w:val="00964862"/>
    <w:rsid w:val="0097659F"/>
    <w:rsid w:val="00982B25"/>
    <w:rsid w:val="0099412F"/>
    <w:rsid w:val="009A4E22"/>
    <w:rsid w:val="009D77EB"/>
    <w:rsid w:val="009F5761"/>
    <w:rsid w:val="009F6BD8"/>
    <w:rsid w:val="00A15B4A"/>
    <w:rsid w:val="00A2100B"/>
    <w:rsid w:val="00A34D80"/>
    <w:rsid w:val="00A97D8A"/>
    <w:rsid w:val="00AC56EB"/>
    <w:rsid w:val="00AD6F5F"/>
    <w:rsid w:val="00AF73F1"/>
    <w:rsid w:val="00B1101C"/>
    <w:rsid w:val="00BC398A"/>
    <w:rsid w:val="00BE4743"/>
    <w:rsid w:val="00BE75ED"/>
    <w:rsid w:val="00BF706A"/>
    <w:rsid w:val="00C32AC3"/>
    <w:rsid w:val="00C55B2E"/>
    <w:rsid w:val="00C93764"/>
    <w:rsid w:val="00CD7BB8"/>
    <w:rsid w:val="00D15D11"/>
    <w:rsid w:val="00D26291"/>
    <w:rsid w:val="00D33672"/>
    <w:rsid w:val="00D51329"/>
    <w:rsid w:val="00D7683B"/>
    <w:rsid w:val="00D8207E"/>
    <w:rsid w:val="00D95074"/>
    <w:rsid w:val="00DB128E"/>
    <w:rsid w:val="00DC11F6"/>
    <w:rsid w:val="00DF0CD9"/>
    <w:rsid w:val="00E136AB"/>
    <w:rsid w:val="00E30C6E"/>
    <w:rsid w:val="00E608B8"/>
    <w:rsid w:val="00E626D9"/>
    <w:rsid w:val="00EA0E5C"/>
    <w:rsid w:val="00ED4CFB"/>
    <w:rsid w:val="00F27EFC"/>
    <w:rsid w:val="00F3129D"/>
    <w:rsid w:val="00F3486A"/>
    <w:rsid w:val="00F53FC2"/>
    <w:rsid w:val="00F61FA6"/>
    <w:rsid w:val="00F62A37"/>
    <w:rsid w:val="00F6463F"/>
    <w:rsid w:val="00F91ACE"/>
    <w:rsid w:val="00FA27EC"/>
    <w:rsid w:val="00FB230E"/>
    <w:rsid w:val="00FC143A"/>
    <w:rsid w:val="00FC563B"/>
    <w:rsid w:val="00FE5E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1BD5"/>
  <w15:chartTrackingRefBased/>
  <w15:docId w15:val="{FEA68AA7-0B16-4039-98FF-D11EC21F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743"/>
    <w:rPr>
      <w:rFonts w:ascii="Times New Roman" w:hAnsi="Times New Roman"/>
    </w:rPr>
  </w:style>
  <w:style w:type="paragraph" w:styleId="Heading1">
    <w:name w:val="heading 1"/>
    <w:basedOn w:val="Normal"/>
    <w:link w:val="Heading1Char"/>
    <w:uiPriority w:val="9"/>
    <w:qFormat/>
    <w:rsid w:val="00181B3D"/>
    <w:pPr>
      <w:spacing w:before="100" w:beforeAutospacing="1" w:after="100" w:afterAutospacing="1" w:line="240" w:lineRule="auto"/>
      <w:outlineLvl w:val="0"/>
    </w:pPr>
    <w:rPr>
      <w:rFonts w:eastAsia="Times New Roman" w:cs="Times New Roman"/>
      <w:bCs/>
      <w:kern w:val="36"/>
      <w:sz w:val="48"/>
      <w:szCs w:val="48"/>
      <w:lang w:eastAsia="pl-PL"/>
    </w:rPr>
  </w:style>
  <w:style w:type="paragraph" w:styleId="Heading2">
    <w:name w:val="heading 2"/>
    <w:basedOn w:val="Normal"/>
    <w:next w:val="Normal"/>
    <w:link w:val="Heading2Char"/>
    <w:uiPriority w:val="9"/>
    <w:unhideWhenUsed/>
    <w:qFormat/>
    <w:rsid w:val="0013557C"/>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3D"/>
    <w:rPr>
      <w:rFonts w:ascii="Times New Roman" w:eastAsia="Times New Roman" w:hAnsi="Times New Roman" w:cs="Times New Roman"/>
      <w:bCs/>
      <w:kern w:val="36"/>
      <w:sz w:val="48"/>
      <w:szCs w:val="48"/>
      <w:lang w:eastAsia="pl-PL"/>
    </w:rPr>
  </w:style>
  <w:style w:type="paragraph" w:styleId="NormalWeb">
    <w:name w:val="Normal (Web)"/>
    <w:basedOn w:val="Normal"/>
    <w:uiPriority w:val="99"/>
    <w:semiHidden/>
    <w:unhideWhenUsed/>
    <w:rsid w:val="00D8207E"/>
    <w:pPr>
      <w:spacing w:before="100" w:beforeAutospacing="1" w:after="100" w:afterAutospacing="1" w:line="240" w:lineRule="auto"/>
    </w:pPr>
    <w:rPr>
      <w:rFonts w:eastAsia="Times New Roman" w:cs="Times New Roman"/>
      <w:sz w:val="24"/>
      <w:szCs w:val="24"/>
      <w:lang w:eastAsia="pl-PL"/>
    </w:rPr>
  </w:style>
  <w:style w:type="character" w:styleId="Hyperlink">
    <w:name w:val="Hyperlink"/>
    <w:basedOn w:val="DefaultParagraphFont"/>
    <w:uiPriority w:val="99"/>
    <w:unhideWhenUsed/>
    <w:rsid w:val="00D8207E"/>
    <w:rPr>
      <w:color w:val="0000FF"/>
      <w:u w:val="single"/>
    </w:rPr>
  </w:style>
  <w:style w:type="character" w:customStyle="1" w:styleId="apple-tab-span">
    <w:name w:val="apple-tab-span"/>
    <w:basedOn w:val="DefaultParagraphFont"/>
    <w:rsid w:val="00D8207E"/>
  </w:style>
  <w:style w:type="paragraph" w:styleId="TOCHeading">
    <w:name w:val="TOC Heading"/>
    <w:basedOn w:val="Heading1"/>
    <w:next w:val="Normal"/>
    <w:uiPriority w:val="39"/>
    <w:unhideWhenUsed/>
    <w:qFormat/>
    <w:rsid w:val="00D8207E"/>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D8207E"/>
    <w:pPr>
      <w:spacing w:after="100"/>
    </w:pPr>
  </w:style>
  <w:style w:type="paragraph" w:styleId="Caption">
    <w:name w:val="caption"/>
    <w:basedOn w:val="Normal"/>
    <w:next w:val="Normal"/>
    <w:uiPriority w:val="35"/>
    <w:unhideWhenUsed/>
    <w:qFormat/>
    <w:rsid w:val="00D8207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207E"/>
    <w:pPr>
      <w:spacing w:after="0"/>
    </w:pPr>
  </w:style>
  <w:style w:type="character" w:styleId="PlaceholderText">
    <w:name w:val="Placeholder Text"/>
    <w:basedOn w:val="DefaultParagraphFont"/>
    <w:uiPriority w:val="99"/>
    <w:semiHidden/>
    <w:rsid w:val="00EA0E5C"/>
    <w:rPr>
      <w:color w:val="808080"/>
    </w:rPr>
  </w:style>
  <w:style w:type="character" w:customStyle="1" w:styleId="Heading2Char">
    <w:name w:val="Heading 2 Char"/>
    <w:basedOn w:val="DefaultParagraphFont"/>
    <w:link w:val="Heading2"/>
    <w:uiPriority w:val="9"/>
    <w:rsid w:val="0013557C"/>
    <w:rPr>
      <w:rFonts w:ascii="Times New Roman" w:eastAsiaTheme="majorEastAsia" w:hAnsi="Times New Roman" w:cstheme="majorBidi"/>
      <w:sz w:val="26"/>
      <w:szCs w:val="26"/>
    </w:rPr>
  </w:style>
  <w:style w:type="paragraph" w:styleId="ListParagraph">
    <w:name w:val="List Paragraph"/>
    <w:basedOn w:val="Normal"/>
    <w:uiPriority w:val="34"/>
    <w:qFormat/>
    <w:rsid w:val="00181B3D"/>
    <w:pPr>
      <w:ind w:left="720"/>
      <w:contextualSpacing/>
    </w:pPr>
  </w:style>
  <w:style w:type="paragraph" w:styleId="Bibliography">
    <w:name w:val="Bibliography"/>
    <w:basedOn w:val="Normal"/>
    <w:next w:val="Normal"/>
    <w:uiPriority w:val="37"/>
    <w:unhideWhenUsed/>
    <w:rsid w:val="005F1005"/>
  </w:style>
  <w:style w:type="character" w:styleId="CommentReference">
    <w:name w:val="annotation reference"/>
    <w:basedOn w:val="DefaultParagraphFont"/>
    <w:uiPriority w:val="99"/>
    <w:semiHidden/>
    <w:unhideWhenUsed/>
    <w:rsid w:val="00C32AC3"/>
    <w:rPr>
      <w:sz w:val="16"/>
      <w:szCs w:val="16"/>
    </w:rPr>
  </w:style>
  <w:style w:type="paragraph" w:styleId="CommentText">
    <w:name w:val="annotation text"/>
    <w:basedOn w:val="Normal"/>
    <w:link w:val="CommentTextChar"/>
    <w:uiPriority w:val="99"/>
    <w:semiHidden/>
    <w:unhideWhenUsed/>
    <w:rsid w:val="00C32AC3"/>
    <w:pPr>
      <w:spacing w:line="240" w:lineRule="auto"/>
    </w:pPr>
    <w:rPr>
      <w:sz w:val="20"/>
      <w:szCs w:val="20"/>
    </w:rPr>
  </w:style>
  <w:style w:type="character" w:customStyle="1" w:styleId="CommentTextChar">
    <w:name w:val="Comment Text Char"/>
    <w:basedOn w:val="DefaultParagraphFont"/>
    <w:link w:val="CommentText"/>
    <w:uiPriority w:val="99"/>
    <w:semiHidden/>
    <w:rsid w:val="00C32AC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32AC3"/>
    <w:rPr>
      <w:b/>
      <w:bCs/>
    </w:rPr>
  </w:style>
  <w:style w:type="character" w:customStyle="1" w:styleId="CommentSubjectChar">
    <w:name w:val="Comment Subject Char"/>
    <w:basedOn w:val="CommentTextChar"/>
    <w:link w:val="CommentSubject"/>
    <w:uiPriority w:val="99"/>
    <w:semiHidden/>
    <w:rsid w:val="00C32AC3"/>
    <w:rPr>
      <w:rFonts w:ascii="Times New Roman" w:hAnsi="Times New Roman"/>
      <w:b/>
      <w:bCs/>
      <w:sz w:val="20"/>
      <w:szCs w:val="20"/>
    </w:rPr>
  </w:style>
  <w:style w:type="paragraph" w:styleId="BalloonText">
    <w:name w:val="Balloon Text"/>
    <w:basedOn w:val="Normal"/>
    <w:link w:val="BalloonTextChar"/>
    <w:uiPriority w:val="99"/>
    <w:semiHidden/>
    <w:unhideWhenUsed/>
    <w:rsid w:val="00C32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C3"/>
    <w:rPr>
      <w:rFonts w:ascii="Segoe UI" w:hAnsi="Segoe UI" w:cs="Segoe UI"/>
      <w:sz w:val="18"/>
      <w:szCs w:val="18"/>
    </w:rPr>
  </w:style>
  <w:style w:type="paragraph" w:styleId="TOC2">
    <w:name w:val="toc 2"/>
    <w:basedOn w:val="Normal"/>
    <w:next w:val="Normal"/>
    <w:autoRedefine/>
    <w:uiPriority w:val="39"/>
    <w:unhideWhenUsed/>
    <w:rsid w:val="00FE5EFF"/>
    <w:pPr>
      <w:spacing w:after="100"/>
      <w:ind w:left="220"/>
    </w:pPr>
  </w:style>
  <w:style w:type="character" w:styleId="Strong">
    <w:name w:val="Strong"/>
    <w:basedOn w:val="DefaultParagraphFont"/>
    <w:uiPriority w:val="22"/>
    <w:qFormat/>
    <w:rsid w:val="00E608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84645">
      <w:bodyDiv w:val="1"/>
      <w:marLeft w:val="0"/>
      <w:marRight w:val="0"/>
      <w:marTop w:val="0"/>
      <w:marBottom w:val="0"/>
      <w:divBdr>
        <w:top w:val="none" w:sz="0" w:space="0" w:color="auto"/>
        <w:left w:val="none" w:sz="0" w:space="0" w:color="auto"/>
        <w:bottom w:val="none" w:sz="0" w:space="0" w:color="auto"/>
        <w:right w:val="none" w:sz="0" w:space="0" w:color="auto"/>
      </w:divBdr>
    </w:div>
    <w:div w:id="268974918">
      <w:bodyDiv w:val="1"/>
      <w:marLeft w:val="0"/>
      <w:marRight w:val="0"/>
      <w:marTop w:val="0"/>
      <w:marBottom w:val="0"/>
      <w:divBdr>
        <w:top w:val="none" w:sz="0" w:space="0" w:color="auto"/>
        <w:left w:val="none" w:sz="0" w:space="0" w:color="auto"/>
        <w:bottom w:val="none" w:sz="0" w:space="0" w:color="auto"/>
        <w:right w:val="none" w:sz="0" w:space="0" w:color="auto"/>
      </w:divBdr>
    </w:div>
    <w:div w:id="278729387">
      <w:bodyDiv w:val="1"/>
      <w:marLeft w:val="0"/>
      <w:marRight w:val="0"/>
      <w:marTop w:val="0"/>
      <w:marBottom w:val="0"/>
      <w:divBdr>
        <w:top w:val="none" w:sz="0" w:space="0" w:color="auto"/>
        <w:left w:val="none" w:sz="0" w:space="0" w:color="auto"/>
        <w:bottom w:val="none" w:sz="0" w:space="0" w:color="auto"/>
        <w:right w:val="none" w:sz="0" w:space="0" w:color="auto"/>
      </w:divBdr>
    </w:div>
    <w:div w:id="402027911">
      <w:bodyDiv w:val="1"/>
      <w:marLeft w:val="0"/>
      <w:marRight w:val="0"/>
      <w:marTop w:val="0"/>
      <w:marBottom w:val="0"/>
      <w:divBdr>
        <w:top w:val="none" w:sz="0" w:space="0" w:color="auto"/>
        <w:left w:val="none" w:sz="0" w:space="0" w:color="auto"/>
        <w:bottom w:val="none" w:sz="0" w:space="0" w:color="auto"/>
        <w:right w:val="none" w:sz="0" w:space="0" w:color="auto"/>
      </w:divBdr>
    </w:div>
    <w:div w:id="519391386">
      <w:bodyDiv w:val="1"/>
      <w:marLeft w:val="0"/>
      <w:marRight w:val="0"/>
      <w:marTop w:val="0"/>
      <w:marBottom w:val="0"/>
      <w:divBdr>
        <w:top w:val="none" w:sz="0" w:space="0" w:color="auto"/>
        <w:left w:val="none" w:sz="0" w:space="0" w:color="auto"/>
        <w:bottom w:val="none" w:sz="0" w:space="0" w:color="auto"/>
        <w:right w:val="none" w:sz="0" w:space="0" w:color="auto"/>
      </w:divBdr>
    </w:div>
    <w:div w:id="573509893">
      <w:bodyDiv w:val="1"/>
      <w:marLeft w:val="0"/>
      <w:marRight w:val="0"/>
      <w:marTop w:val="0"/>
      <w:marBottom w:val="0"/>
      <w:divBdr>
        <w:top w:val="none" w:sz="0" w:space="0" w:color="auto"/>
        <w:left w:val="none" w:sz="0" w:space="0" w:color="auto"/>
        <w:bottom w:val="none" w:sz="0" w:space="0" w:color="auto"/>
        <w:right w:val="none" w:sz="0" w:space="0" w:color="auto"/>
      </w:divBdr>
    </w:div>
    <w:div w:id="580144247">
      <w:bodyDiv w:val="1"/>
      <w:marLeft w:val="0"/>
      <w:marRight w:val="0"/>
      <w:marTop w:val="0"/>
      <w:marBottom w:val="0"/>
      <w:divBdr>
        <w:top w:val="none" w:sz="0" w:space="0" w:color="auto"/>
        <w:left w:val="none" w:sz="0" w:space="0" w:color="auto"/>
        <w:bottom w:val="none" w:sz="0" w:space="0" w:color="auto"/>
        <w:right w:val="none" w:sz="0" w:space="0" w:color="auto"/>
      </w:divBdr>
    </w:div>
    <w:div w:id="693844097">
      <w:bodyDiv w:val="1"/>
      <w:marLeft w:val="0"/>
      <w:marRight w:val="0"/>
      <w:marTop w:val="0"/>
      <w:marBottom w:val="0"/>
      <w:divBdr>
        <w:top w:val="none" w:sz="0" w:space="0" w:color="auto"/>
        <w:left w:val="none" w:sz="0" w:space="0" w:color="auto"/>
        <w:bottom w:val="none" w:sz="0" w:space="0" w:color="auto"/>
        <w:right w:val="none" w:sz="0" w:space="0" w:color="auto"/>
      </w:divBdr>
    </w:div>
    <w:div w:id="725420951">
      <w:bodyDiv w:val="1"/>
      <w:marLeft w:val="0"/>
      <w:marRight w:val="0"/>
      <w:marTop w:val="0"/>
      <w:marBottom w:val="0"/>
      <w:divBdr>
        <w:top w:val="none" w:sz="0" w:space="0" w:color="auto"/>
        <w:left w:val="none" w:sz="0" w:space="0" w:color="auto"/>
        <w:bottom w:val="none" w:sz="0" w:space="0" w:color="auto"/>
        <w:right w:val="none" w:sz="0" w:space="0" w:color="auto"/>
      </w:divBdr>
    </w:div>
    <w:div w:id="752161707">
      <w:bodyDiv w:val="1"/>
      <w:marLeft w:val="0"/>
      <w:marRight w:val="0"/>
      <w:marTop w:val="0"/>
      <w:marBottom w:val="0"/>
      <w:divBdr>
        <w:top w:val="none" w:sz="0" w:space="0" w:color="auto"/>
        <w:left w:val="none" w:sz="0" w:space="0" w:color="auto"/>
        <w:bottom w:val="none" w:sz="0" w:space="0" w:color="auto"/>
        <w:right w:val="none" w:sz="0" w:space="0" w:color="auto"/>
      </w:divBdr>
    </w:div>
    <w:div w:id="847252022">
      <w:bodyDiv w:val="1"/>
      <w:marLeft w:val="0"/>
      <w:marRight w:val="0"/>
      <w:marTop w:val="0"/>
      <w:marBottom w:val="0"/>
      <w:divBdr>
        <w:top w:val="none" w:sz="0" w:space="0" w:color="auto"/>
        <w:left w:val="none" w:sz="0" w:space="0" w:color="auto"/>
        <w:bottom w:val="none" w:sz="0" w:space="0" w:color="auto"/>
        <w:right w:val="none" w:sz="0" w:space="0" w:color="auto"/>
      </w:divBdr>
    </w:div>
    <w:div w:id="914050743">
      <w:bodyDiv w:val="1"/>
      <w:marLeft w:val="0"/>
      <w:marRight w:val="0"/>
      <w:marTop w:val="0"/>
      <w:marBottom w:val="0"/>
      <w:divBdr>
        <w:top w:val="none" w:sz="0" w:space="0" w:color="auto"/>
        <w:left w:val="none" w:sz="0" w:space="0" w:color="auto"/>
        <w:bottom w:val="none" w:sz="0" w:space="0" w:color="auto"/>
        <w:right w:val="none" w:sz="0" w:space="0" w:color="auto"/>
      </w:divBdr>
    </w:div>
    <w:div w:id="958029922">
      <w:bodyDiv w:val="1"/>
      <w:marLeft w:val="0"/>
      <w:marRight w:val="0"/>
      <w:marTop w:val="0"/>
      <w:marBottom w:val="0"/>
      <w:divBdr>
        <w:top w:val="none" w:sz="0" w:space="0" w:color="auto"/>
        <w:left w:val="none" w:sz="0" w:space="0" w:color="auto"/>
        <w:bottom w:val="none" w:sz="0" w:space="0" w:color="auto"/>
        <w:right w:val="none" w:sz="0" w:space="0" w:color="auto"/>
      </w:divBdr>
    </w:div>
    <w:div w:id="1121531966">
      <w:bodyDiv w:val="1"/>
      <w:marLeft w:val="0"/>
      <w:marRight w:val="0"/>
      <w:marTop w:val="0"/>
      <w:marBottom w:val="0"/>
      <w:divBdr>
        <w:top w:val="none" w:sz="0" w:space="0" w:color="auto"/>
        <w:left w:val="none" w:sz="0" w:space="0" w:color="auto"/>
        <w:bottom w:val="none" w:sz="0" w:space="0" w:color="auto"/>
        <w:right w:val="none" w:sz="0" w:space="0" w:color="auto"/>
      </w:divBdr>
    </w:div>
    <w:div w:id="1231116574">
      <w:bodyDiv w:val="1"/>
      <w:marLeft w:val="0"/>
      <w:marRight w:val="0"/>
      <w:marTop w:val="0"/>
      <w:marBottom w:val="0"/>
      <w:divBdr>
        <w:top w:val="none" w:sz="0" w:space="0" w:color="auto"/>
        <w:left w:val="none" w:sz="0" w:space="0" w:color="auto"/>
        <w:bottom w:val="none" w:sz="0" w:space="0" w:color="auto"/>
        <w:right w:val="none" w:sz="0" w:space="0" w:color="auto"/>
      </w:divBdr>
    </w:div>
    <w:div w:id="1259950456">
      <w:bodyDiv w:val="1"/>
      <w:marLeft w:val="0"/>
      <w:marRight w:val="0"/>
      <w:marTop w:val="0"/>
      <w:marBottom w:val="0"/>
      <w:divBdr>
        <w:top w:val="none" w:sz="0" w:space="0" w:color="auto"/>
        <w:left w:val="none" w:sz="0" w:space="0" w:color="auto"/>
        <w:bottom w:val="none" w:sz="0" w:space="0" w:color="auto"/>
        <w:right w:val="none" w:sz="0" w:space="0" w:color="auto"/>
      </w:divBdr>
    </w:div>
    <w:div w:id="1311013511">
      <w:bodyDiv w:val="1"/>
      <w:marLeft w:val="0"/>
      <w:marRight w:val="0"/>
      <w:marTop w:val="0"/>
      <w:marBottom w:val="0"/>
      <w:divBdr>
        <w:top w:val="none" w:sz="0" w:space="0" w:color="auto"/>
        <w:left w:val="none" w:sz="0" w:space="0" w:color="auto"/>
        <w:bottom w:val="none" w:sz="0" w:space="0" w:color="auto"/>
        <w:right w:val="none" w:sz="0" w:space="0" w:color="auto"/>
      </w:divBdr>
    </w:div>
    <w:div w:id="1328436249">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
    <w:div w:id="1356424178">
      <w:bodyDiv w:val="1"/>
      <w:marLeft w:val="0"/>
      <w:marRight w:val="0"/>
      <w:marTop w:val="0"/>
      <w:marBottom w:val="0"/>
      <w:divBdr>
        <w:top w:val="none" w:sz="0" w:space="0" w:color="auto"/>
        <w:left w:val="none" w:sz="0" w:space="0" w:color="auto"/>
        <w:bottom w:val="none" w:sz="0" w:space="0" w:color="auto"/>
        <w:right w:val="none" w:sz="0" w:space="0" w:color="auto"/>
      </w:divBdr>
    </w:div>
    <w:div w:id="1432897038">
      <w:bodyDiv w:val="1"/>
      <w:marLeft w:val="0"/>
      <w:marRight w:val="0"/>
      <w:marTop w:val="0"/>
      <w:marBottom w:val="0"/>
      <w:divBdr>
        <w:top w:val="none" w:sz="0" w:space="0" w:color="auto"/>
        <w:left w:val="none" w:sz="0" w:space="0" w:color="auto"/>
        <w:bottom w:val="none" w:sz="0" w:space="0" w:color="auto"/>
        <w:right w:val="none" w:sz="0" w:space="0" w:color="auto"/>
      </w:divBdr>
    </w:div>
    <w:div w:id="1556968455">
      <w:bodyDiv w:val="1"/>
      <w:marLeft w:val="0"/>
      <w:marRight w:val="0"/>
      <w:marTop w:val="0"/>
      <w:marBottom w:val="0"/>
      <w:divBdr>
        <w:top w:val="none" w:sz="0" w:space="0" w:color="auto"/>
        <w:left w:val="none" w:sz="0" w:space="0" w:color="auto"/>
        <w:bottom w:val="none" w:sz="0" w:space="0" w:color="auto"/>
        <w:right w:val="none" w:sz="0" w:space="0" w:color="auto"/>
      </w:divBdr>
    </w:div>
    <w:div w:id="1563976993">
      <w:bodyDiv w:val="1"/>
      <w:marLeft w:val="0"/>
      <w:marRight w:val="0"/>
      <w:marTop w:val="0"/>
      <w:marBottom w:val="0"/>
      <w:divBdr>
        <w:top w:val="none" w:sz="0" w:space="0" w:color="auto"/>
        <w:left w:val="none" w:sz="0" w:space="0" w:color="auto"/>
        <w:bottom w:val="none" w:sz="0" w:space="0" w:color="auto"/>
        <w:right w:val="none" w:sz="0" w:space="0" w:color="auto"/>
      </w:divBdr>
    </w:div>
    <w:div w:id="1672564900">
      <w:bodyDiv w:val="1"/>
      <w:marLeft w:val="0"/>
      <w:marRight w:val="0"/>
      <w:marTop w:val="0"/>
      <w:marBottom w:val="0"/>
      <w:divBdr>
        <w:top w:val="none" w:sz="0" w:space="0" w:color="auto"/>
        <w:left w:val="none" w:sz="0" w:space="0" w:color="auto"/>
        <w:bottom w:val="none" w:sz="0" w:space="0" w:color="auto"/>
        <w:right w:val="none" w:sz="0" w:space="0" w:color="auto"/>
      </w:divBdr>
    </w:div>
    <w:div w:id="1680349505">
      <w:bodyDiv w:val="1"/>
      <w:marLeft w:val="0"/>
      <w:marRight w:val="0"/>
      <w:marTop w:val="0"/>
      <w:marBottom w:val="0"/>
      <w:divBdr>
        <w:top w:val="none" w:sz="0" w:space="0" w:color="auto"/>
        <w:left w:val="none" w:sz="0" w:space="0" w:color="auto"/>
        <w:bottom w:val="none" w:sz="0" w:space="0" w:color="auto"/>
        <w:right w:val="none" w:sz="0" w:space="0" w:color="auto"/>
      </w:divBdr>
    </w:div>
    <w:div w:id="1792702098">
      <w:bodyDiv w:val="1"/>
      <w:marLeft w:val="0"/>
      <w:marRight w:val="0"/>
      <w:marTop w:val="0"/>
      <w:marBottom w:val="0"/>
      <w:divBdr>
        <w:top w:val="none" w:sz="0" w:space="0" w:color="auto"/>
        <w:left w:val="none" w:sz="0" w:space="0" w:color="auto"/>
        <w:bottom w:val="none" w:sz="0" w:space="0" w:color="auto"/>
        <w:right w:val="none" w:sz="0" w:space="0" w:color="auto"/>
      </w:divBdr>
    </w:div>
    <w:div w:id="1853909719">
      <w:bodyDiv w:val="1"/>
      <w:marLeft w:val="0"/>
      <w:marRight w:val="0"/>
      <w:marTop w:val="0"/>
      <w:marBottom w:val="0"/>
      <w:divBdr>
        <w:top w:val="none" w:sz="0" w:space="0" w:color="auto"/>
        <w:left w:val="none" w:sz="0" w:space="0" w:color="auto"/>
        <w:bottom w:val="none" w:sz="0" w:space="0" w:color="auto"/>
        <w:right w:val="none" w:sz="0" w:space="0" w:color="auto"/>
      </w:divBdr>
    </w:div>
    <w:div w:id="1923565910">
      <w:bodyDiv w:val="1"/>
      <w:marLeft w:val="0"/>
      <w:marRight w:val="0"/>
      <w:marTop w:val="0"/>
      <w:marBottom w:val="0"/>
      <w:divBdr>
        <w:top w:val="none" w:sz="0" w:space="0" w:color="auto"/>
        <w:left w:val="none" w:sz="0" w:space="0" w:color="auto"/>
        <w:bottom w:val="none" w:sz="0" w:space="0" w:color="auto"/>
        <w:right w:val="none" w:sz="0" w:space="0" w:color="auto"/>
      </w:divBdr>
    </w:div>
    <w:div w:id="1966161058">
      <w:bodyDiv w:val="1"/>
      <w:marLeft w:val="0"/>
      <w:marRight w:val="0"/>
      <w:marTop w:val="0"/>
      <w:marBottom w:val="0"/>
      <w:divBdr>
        <w:top w:val="none" w:sz="0" w:space="0" w:color="auto"/>
        <w:left w:val="none" w:sz="0" w:space="0" w:color="auto"/>
        <w:bottom w:val="none" w:sz="0" w:space="0" w:color="auto"/>
        <w:right w:val="none" w:sz="0" w:space="0" w:color="auto"/>
      </w:divBdr>
    </w:div>
    <w:div w:id="2044086295">
      <w:bodyDiv w:val="1"/>
      <w:marLeft w:val="0"/>
      <w:marRight w:val="0"/>
      <w:marTop w:val="0"/>
      <w:marBottom w:val="0"/>
      <w:divBdr>
        <w:top w:val="none" w:sz="0" w:space="0" w:color="auto"/>
        <w:left w:val="none" w:sz="0" w:space="0" w:color="auto"/>
        <w:bottom w:val="none" w:sz="0" w:space="0" w:color="auto"/>
        <w:right w:val="none" w:sz="0" w:space="0" w:color="auto"/>
      </w:divBdr>
    </w:div>
    <w:div w:id="212299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Bus21</b:Tag>
    <b:SourceType>InternetSite</b:SourceType>
    <b:Guid>{B3898981-D40C-4F72-A7BA-BCC1321F4B54}</b:Guid>
    <b:Title>Business Insider</b:Title>
    <b:Year>2021</b:Year>
    <b:ProductionCompany>Business Insider</b:ProductionCompany>
    <b:Month>czerwiec</b:Month>
    <b:Day>26</b:Day>
    <b:YearAccessed>2022</b:YearAccessed>
    <b:MonthAccessed>marzec</b:MonthAccessed>
    <b:DayAccessed>14</b:DayAccessed>
    <b:URL>https://businessinsider.com.pl/poradnik-finansowy/waluty-fiat-pieniadz-fiducjarny-do-czego-sluza/c03nv27</b:URL>
    <b:RefOrder>1</b:RefOrder>
  </b:Source>
  <b:Source>
    <b:Tag>JAK22</b:Tag>
    <b:SourceType>InternetSite</b:SourceType>
    <b:Guid>{07FC1769-FA26-4346-B4DA-4B70A4EC1510}</b:Guid>
    <b:Author>
      <b:Author>
        <b:NameList>
          <b:Person>
            <b:Last>FRANKENFIELD</b:Last>
            <b:First>JAKE</b:First>
          </b:Person>
        </b:NameList>
      </b:Author>
    </b:Author>
    <b:Title>Investopedia</b:Title>
    <b:ProductionCompany>Investopedia</b:ProductionCompany>
    <b:Year>22</b:Year>
    <b:Month>styczeń</b:Month>
    <b:Day>11</b:Day>
    <b:YearAccessed>2022</b:YearAccessed>
    <b:MonthAccessed>marzec</b:MonthAccessed>
    <b:DayAccessed>14</b:DayAccessed>
    <b:URL>https://www.investopedia.com/terms/c/cryptocurrency.asp</b:URL>
    <b:RefOrder>2</b:RefOrder>
  </b:Source>
  <b:Source>
    <b:Tag>Bit22</b:Tag>
    <b:SourceType>InternetSite</b:SourceType>
    <b:Guid>{CDC57A29-4135-4552-B500-9D67B3335661}</b:Guid>
    <b:Title>Bitpanda</b:Title>
    <b:YearAccessed>2022</b:YearAccessed>
    <b:MonthAccessed>marzec</b:MonthAccessed>
    <b:DayAccessed>14</b:DayAccessed>
    <b:URL>https://www.bitpanda.com/academy/en/lessons/whats-the-difference-between-a-cryptocurrency-like-bitcoin-and-fiat-money/</b:URL>
    <b:RefOrder>3</b:RefOrder>
  </b:Source>
  <b:Source>
    <b:Tag>Ton11</b:Tag>
    <b:SourceType>InternetSite</b:SourceType>
    <b:Guid>{E47ABF26-451F-42AC-8403-0CEF21D947ED}</b:Guid>
    <b:Author>
      <b:Author>
        <b:NameList>
          <b:Person>
            <b:Last>Chou</b:Last>
            <b:First>Tony</b:First>
          </b:Person>
        </b:NameList>
      </b:Author>
    </b:Author>
    <b:Title>Business Insider</b:Title>
    <b:ProductionCompany>Business Insider</b:ProductionCompany>
    <b:Year>2011</b:Year>
    <b:Month>lipiec</b:Month>
    <b:Day>28</b:Day>
    <b:YearAccessed>2022</b:YearAccessed>
    <b:MonthAccessed>marzec</b:MonthAccessed>
    <b:DayAccessed>16</b:DayAccessed>
    <b:URL>https://www.businessinsider.com/when-does-technical-analysis-not-work-2011-6?IR=T</b:URL>
    <b:RefOrder>4</b:RefOrder>
  </b:Source>
  <b:Source>
    <b:Tag>Zao19</b:Tag>
    <b:SourceType>InternetSite</b:SourceType>
    <b:Guid>{4F44FF88-D0A4-4D11-B3EB-19B76D695201}</b:Guid>
    <b:Author>
      <b:Author>
        <b:NameList>
          <b:Person>
            <b:Last>Zaorski</b:Last>
            <b:First>Rafał</b:First>
          </b:Person>
        </b:NameList>
      </b:Author>
    </b:Author>
    <b:Title>Youtube</b:Title>
    <b:ProductionCompany>TradingJam</b:ProductionCompany>
    <b:Year>2019</b:Year>
    <b:YearAccessed>2022</b:YearAccessed>
    <b:MonthAccessed>marzec</b:MonthAccessed>
    <b:DayAccessed>16</b:DayAccessed>
    <b:URL>https://www.youtube.com/watch?v=WNZmA-DMxO0</b:URL>
    <b:RefOrder>5</b:RefOrder>
  </b:Source>
</b:Sources>
</file>

<file path=customXml/itemProps1.xml><?xml version="1.0" encoding="utf-8"?>
<ds:datastoreItem xmlns:ds="http://schemas.openxmlformats.org/officeDocument/2006/customXml" ds:itemID="{28CA5722-80B5-46A7-9981-364326034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5</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Maciej</cp:lastModifiedBy>
  <cp:revision>99</cp:revision>
  <dcterms:created xsi:type="dcterms:W3CDTF">2021-12-28T19:47:00Z</dcterms:created>
  <dcterms:modified xsi:type="dcterms:W3CDTF">2022-03-16T16:33:00Z</dcterms:modified>
</cp:coreProperties>
</file>