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6CAF" w14:textId="77777777" w:rsidR="003E0834" w:rsidRDefault="003E0834">
      <w:pPr>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233F25F2" w14:textId="77777777" w:rsidR="003E0834" w:rsidRDefault="003E0834">
      <w:pPr>
        <w:rPr>
          <w:rFonts w:eastAsia="Times New Roman" w:cs="Times New Roman"/>
          <w:sz w:val="24"/>
          <w:szCs w:val="24"/>
          <w:lang w:eastAsia="pl-PL"/>
        </w:rPr>
      </w:pPr>
    </w:p>
    <w:p w14:paraId="31AA1D39" w14:textId="380A1EDD" w:rsidR="003E0834" w:rsidRDefault="003E0834">
      <w:pPr>
        <w:rPr>
          <w:rFonts w:eastAsia="Times New Roman" w:cs="Times New Roman"/>
          <w:sz w:val="24"/>
          <w:szCs w:val="24"/>
          <w:lang w:eastAsia="pl-PL"/>
        </w:rPr>
      </w:pPr>
      <w:r>
        <w:rPr>
          <w:rFonts w:eastAsia="Times New Roman" w:cs="Times New Roman"/>
          <w:sz w:val="24"/>
          <w:szCs w:val="24"/>
          <w:lang w:eastAsia="pl-PL"/>
        </w:rPr>
        <w:t>Maciej</w:t>
      </w:r>
      <w:r w:rsidR="00920505">
        <w:rPr>
          <w:rFonts w:eastAsia="Times New Roman" w:cs="Times New Roman"/>
          <w:sz w:val="24"/>
          <w:szCs w:val="24"/>
          <w:lang w:eastAsia="pl-PL"/>
        </w:rPr>
        <w:t xml:space="preserve"> </w:t>
      </w:r>
      <w:r>
        <w:rPr>
          <w:rFonts w:eastAsia="Times New Roman" w:cs="Times New Roman"/>
          <w:sz w:val="24"/>
          <w:szCs w:val="24"/>
          <w:lang w:eastAsia="pl-PL"/>
        </w:rPr>
        <w:t>Pleban</w:t>
      </w:r>
      <w:r>
        <w:rPr>
          <w:rFonts w:eastAsia="Times New Roman" w:cs="Times New Roman"/>
          <w:sz w:val="24"/>
          <w:szCs w:val="24"/>
          <w:lang w:eastAsia="pl-PL"/>
        </w:rPr>
        <w:br/>
        <w:t>196195</w:t>
      </w:r>
    </w:p>
    <w:p w14:paraId="0AF8F1F4" w14:textId="77777777" w:rsidR="003E0834" w:rsidRDefault="003E0834">
      <w:pPr>
        <w:rPr>
          <w:rFonts w:eastAsia="Times New Roman" w:cs="Times New Roman"/>
          <w:sz w:val="24"/>
          <w:szCs w:val="24"/>
          <w:lang w:eastAsia="pl-PL"/>
        </w:rPr>
      </w:pPr>
      <w:r w:rsidRPr="00E74343">
        <w:rPr>
          <w:rStyle w:val="TitleChar"/>
        </w:rPr>
        <w:t>Analiza rynku kryptowalut</w:t>
      </w:r>
      <w:r>
        <w:rPr>
          <w:rFonts w:eastAsia="Times New Roman" w:cs="Times New Roman"/>
          <w:sz w:val="24"/>
          <w:szCs w:val="24"/>
          <w:lang w:eastAsia="pl-PL"/>
        </w:rPr>
        <w:br/>
      </w:r>
      <w:r w:rsidRPr="003E0834">
        <w:rPr>
          <w:rFonts w:eastAsia="Times New Roman" w:cs="Times New Roman"/>
          <w:sz w:val="28"/>
          <w:szCs w:val="28"/>
          <w:lang w:eastAsia="pl-PL"/>
        </w:rPr>
        <w:t>Cryptocurrency market analysis</w:t>
      </w:r>
    </w:p>
    <w:p w14:paraId="0539B037" w14:textId="77777777" w:rsidR="00B67171" w:rsidRDefault="003E0834">
      <w:pPr>
        <w:rPr>
          <w:rFonts w:eastAsia="Times New Roman" w:cs="Times New Roman"/>
          <w:sz w:val="24"/>
          <w:szCs w:val="24"/>
          <w:lang w:eastAsia="pl-PL"/>
        </w:rPr>
      </w:pPr>
      <w:r>
        <w:rPr>
          <w:rFonts w:eastAsia="Times New Roman" w:cs="Times New Roman"/>
          <w:sz w:val="24"/>
          <w:szCs w:val="24"/>
          <w:lang w:eastAsia="pl-PL"/>
        </w:rPr>
        <w:t>Praca dyplomowa na kierunku:</w:t>
      </w:r>
      <w:r w:rsidR="00B67171">
        <w:rPr>
          <w:rFonts w:eastAsia="Times New Roman" w:cs="Times New Roman"/>
          <w:sz w:val="24"/>
          <w:szCs w:val="24"/>
          <w:lang w:eastAsia="pl-PL"/>
        </w:rPr>
        <w:br/>
        <w:t>Informatyka i Ekonometria</w:t>
      </w:r>
    </w:p>
    <w:p w14:paraId="0BF5171F" w14:textId="77777777" w:rsidR="00B67171" w:rsidRDefault="00B67171">
      <w:pPr>
        <w:rPr>
          <w:rFonts w:eastAsia="Times New Roman" w:cs="Times New Roman"/>
          <w:sz w:val="24"/>
          <w:szCs w:val="24"/>
          <w:lang w:eastAsia="pl-PL"/>
        </w:rPr>
      </w:pPr>
    </w:p>
    <w:p w14:paraId="5B77F862" w14:textId="77777777" w:rsidR="00FA29B6" w:rsidRDefault="00B67171" w:rsidP="00B67171">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7E13F4BE" w14:textId="6EF1B52E" w:rsidR="00FA29B6" w:rsidRDefault="00FA29B6">
      <w:pPr>
        <w:rPr>
          <w:rFonts w:eastAsia="Times New Roman" w:cs="Times New Roman"/>
          <w:sz w:val="24"/>
          <w:szCs w:val="24"/>
          <w:lang w:eastAsia="pl-PL"/>
        </w:rPr>
      </w:pPr>
      <w:r>
        <w:rPr>
          <w:rFonts w:eastAsia="Times New Roman" w:cs="Times New Roman"/>
          <w:sz w:val="24"/>
          <w:szCs w:val="24"/>
          <w:lang w:eastAsia="pl-PL"/>
        </w:rPr>
        <w:t>Warszawa, rok 2023</w:t>
      </w:r>
      <w:r w:rsidR="003E0834">
        <w:rPr>
          <w:rFonts w:eastAsia="Times New Roman" w:cs="Times New Roman"/>
          <w:sz w:val="24"/>
          <w:szCs w:val="24"/>
          <w:lang w:eastAsia="pl-PL"/>
        </w:rPr>
        <w:br w:type="page"/>
      </w:r>
    </w:p>
    <w:p w14:paraId="77C7DE6D" w14:textId="77777777" w:rsidR="00F85D7A" w:rsidRPr="00923325" w:rsidRDefault="00F85D7A" w:rsidP="00F85D7A">
      <w:pPr>
        <w:jc w:val="center"/>
        <w:rPr>
          <w:sz w:val="24"/>
          <w:szCs w:val="24"/>
        </w:rPr>
      </w:pPr>
      <w:r>
        <w:rPr>
          <w:rFonts w:eastAsia="Times New Roman" w:cs="Times New Roman"/>
          <w:sz w:val="24"/>
          <w:szCs w:val="24"/>
          <w:lang w:eastAsia="pl-PL"/>
        </w:rPr>
        <w:lastRenderedPageBreak/>
        <w:br w:type="page"/>
      </w:r>
      <w:r w:rsidRPr="00F85D7A">
        <w:rPr>
          <w:b/>
        </w:rPr>
        <w:lastRenderedPageBreak/>
        <w:t>Oświadczenie Promotora pracy</w:t>
      </w:r>
    </w:p>
    <w:p w14:paraId="49AD0684" w14:textId="77777777" w:rsidR="00F85D7A" w:rsidRPr="00923325" w:rsidRDefault="00F85D7A" w:rsidP="00F85D7A"/>
    <w:p w14:paraId="0DDFC6CE" w14:textId="55D9726B" w:rsidR="00F85D7A" w:rsidRPr="00923325" w:rsidRDefault="00F85D7A" w:rsidP="00F85D7A">
      <w:r w:rsidRPr="00923325">
        <w:t>Oświadczam, że niniejsza została</w:t>
      </w:r>
      <w:r w:rsidR="00ED1AAB">
        <w:t xml:space="preserve"> </w:t>
      </w:r>
      <w:r w:rsidRPr="00923325">
        <w:t xml:space="preserve">przygotowana pod moim kierunkiem </w:t>
      </w:r>
      <w:r w:rsidRPr="00923325">
        <w:br/>
        <w:t xml:space="preserve">i stwierdzam, że spełnia warunki do przedstawienia tej pracy w postępowaniu </w:t>
      </w:r>
      <w:r w:rsidRPr="00923325">
        <w:br/>
        <w:t>o nadanie tytułu zawodowego.</w:t>
      </w:r>
    </w:p>
    <w:p w14:paraId="5CDA7FF0" w14:textId="77777777" w:rsidR="00F85D7A" w:rsidRPr="00923325" w:rsidRDefault="00F85D7A" w:rsidP="00F85D7A"/>
    <w:p w14:paraId="456AEF62" w14:textId="77777777" w:rsidR="00F85D7A" w:rsidRPr="00923325" w:rsidRDefault="00F85D7A" w:rsidP="00F85D7A"/>
    <w:p w14:paraId="326E4A3C" w14:textId="77777777" w:rsidR="00F85D7A" w:rsidRPr="00923325" w:rsidRDefault="00F85D7A" w:rsidP="00F85D7A">
      <w:r w:rsidRPr="00923325">
        <w:t>Data ....................................</w:t>
      </w:r>
      <w:r w:rsidRPr="00923325">
        <w:tab/>
      </w:r>
      <w:r w:rsidRPr="00923325">
        <w:tab/>
        <w:t xml:space="preserve">Podpis </w:t>
      </w:r>
      <w:r>
        <w:t>promotora</w:t>
      </w:r>
      <w:r w:rsidRPr="00923325">
        <w:t xml:space="preserve"> ...................................................</w:t>
      </w:r>
    </w:p>
    <w:p w14:paraId="4C22AC26" w14:textId="77777777" w:rsidR="00F85D7A" w:rsidRPr="00923325" w:rsidRDefault="00F85D7A" w:rsidP="00F85D7A"/>
    <w:p w14:paraId="69330B2A" w14:textId="77777777" w:rsidR="00F85D7A" w:rsidRPr="00923325" w:rsidRDefault="00F85D7A" w:rsidP="00F85D7A"/>
    <w:p w14:paraId="66403088" w14:textId="77777777" w:rsidR="00F85D7A" w:rsidRPr="00923325" w:rsidRDefault="00F85D7A" w:rsidP="00F85D7A"/>
    <w:p w14:paraId="4792CF49" w14:textId="77777777" w:rsidR="00F85D7A" w:rsidRPr="00923325" w:rsidRDefault="00F85D7A" w:rsidP="00F85D7A"/>
    <w:p w14:paraId="6627035A" w14:textId="77777777" w:rsidR="00F85D7A" w:rsidRPr="00923325" w:rsidRDefault="00F85D7A" w:rsidP="00F85D7A"/>
    <w:p w14:paraId="01B879C0" w14:textId="77777777" w:rsidR="00F85D7A" w:rsidRPr="00923325" w:rsidRDefault="00F85D7A" w:rsidP="00F85D7A"/>
    <w:p w14:paraId="1D237D5D" w14:textId="77777777" w:rsidR="00F85D7A" w:rsidRPr="00923325" w:rsidRDefault="00F85D7A" w:rsidP="00F85D7A"/>
    <w:p w14:paraId="758D1E9E" w14:textId="77777777" w:rsidR="00F85D7A" w:rsidRPr="00923325" w:rsidRDefault="00F85D7A" w:rsidP="00F85D7A"/>
    <w:p w14:paraId="41DC8F54" w14:textId="77777777" w:rsidR="00F85D7A" w:rsidRPr="00923325" w:rsidRDefault="00F85D7A" w:rsidP="00F85D7A">
      <w:pPr>
        <w:jc w:val="center"/>
        <w:rPr>
          <w:b/>
        </w:rPr>
      </w:pPr>
      <w:r w:rsidRPr="00923325">
        <w:rPr>
          <w:b/>
        </w:rPr>
        <w:t>Oświadczenie autora pracy</w:t>
      </w:r>
    </w:p>
    <w:p w14:paraId="45737423" w14:textId="77777777" w:rsidR="00F85D7A" w:rsidRPr="00923325" w:rsidRDefault="00F85D7A" w:rsidP="00F85D7A"/>
    <w:p w14:paraId="793B4EC2" w14:textId="6467C3C2" w:rsidR="00F85D7A" w:rsidRPr="00923325" w:rsidRDefault="00F85D7A" w:rsidP="00F85D7A">
      <w:pPr>
        <w:pStyle w:val="Default"/>
        <w:jc w:val="both"/>
      </w:pPr>
      <w:r w:rsidRPr="00923325">
        <w:t>Świadom odpowiedzialności prawnej, w tym odpowiedzialności karnej za złożenie fałszywego oświadczenia, oświadczam, że niniejsza praca dyplomowa została</w:t>
      </w:r>
      <w:r>
        <w:rPr>
          <w:vertAlign w:val="superscript"/>
        </w:rPr>
        <w:t xml:space="preserve"> </w:t>
      </w:r>
      <w:r w:rsidRPr="00923325">
        <w:t xml:space="preserve">napisana przeze mnie samodzielnie i nie zawiera treści uzyskanych </w:t>
      </w:r>
      <w:r w:rsidRPr="00923325">
        <w:br/>
        <w:t xml:space="preserve">w sposób </w:t>
      </w:r>
      <w:r w:rsidRPr="00923325">
        <w:rPr>
          <w:color w:val="auto"/>
        </w:rPr>
        <w:t xml:space="preserve">niezgodny z obowiązującymi przepisami prawa, w szczególności ustawą z dnia </w:t>
      </w:r>
      <w:r w:rsidRPr="00923325">
        <w:br/>
      </w:r>
      <w:r w:rsidRPr="00923325">
        <w:rPr>
          <w:color w:val="auto"/>
        </w:rPr>
        <w:t>4 lutego 1994 r. o prawie autorskim i prawach pokrewnych (Dz.U. 2019 poz. 1231</w:t>
      </w:r>
      <w:r>
        <w:rPr>
          <w:color w:val="auto"/>
        </w:rPr>
        <w:t xml:space="preserve"> z późn. zm.</w:t>
      </w:r>
      <w:r w:rsidRPr="00923325">
        <w:rPr>
          <w:color w:val="auto"/>
        </w:rPr>
        <w:t>)</w:t>
      </w:r>
      <w:r>
        <w:rPr>
          <w:color w:val="auto"/>
        </w:rPr>
        <w:t>.</w:t>
      </w:r>
    </w:p>
    <w:p w14:paraId="734965D4" w14:textId="77777777" w:rsidR="00F85D7A" w:rsidRPr="00923325" w:rsidRDefault="00F85D7A" w:rsidP="00F85D7A"/>
    <w:p w14:paraId="61D471DF" w14:textId="77777777" w:rsidR="00F85D7A" w:rsidRPr="00923325" w:rsidRDefault="00F85D7A" w:rsidP="00F85D7A">
      <w:r w:rsidRPr="00923325">
        <w:t>Oświadczam, że przedstawiona praca nie była wcześniej podstawą żadnej procedury związanej z nadaniem dyplomu lub uzyskaniem tytułu zawodowego.</w:t>
      </w:r>
    </w:p>
    <w:p w14:paraId="2E215B98" w14:textId="77777777" w:rsidR="00F85D7A" w:rsidRPr="00923325" w:rsidRDefault="00F85D7A" w:rsidP="00F85D7A"/>
    <w:p w14:paraId="50C3990E" w14:textId="77777777" w:rsidR="00F85D7A" w:rsidRPr="00923325" w:rsidRDefault="00F85D7A" w:rsidP="00F85D7A">
      <w:r w:rsidRPr="00923325">
        <w:t>Oświadczam, że niniejsza wersja pracy jest identyczna z załączoną wersją elektroniczną.</w:t>
      </w:r>
    </w:p>
    <w:p w14:paraId="7AD388D2" w14:textId="77777777" w:rsidR="00F85D7A" w:rsidRPr="00923325" w:rsidRDefault="00F85D7A" w:rsidP="00F85D7A">
      <w:r w:rsidRPr="00923325">
        <w:t>Przyjmuję do wiadomości, że praca dyplomowa poddana zostanie procedurze antyplagiatowej.</w:t>
      </w:r>
    </w:p>
    <w:p w14:paraId="2034DF38" w14:textId="77777777" w:rsidR="00F85D7A" w:rsidRPr="00923325" w:rsidRDefault="00F85D7A" w:rsidP="00F85D7A"/>
    <w:p w14:paraId="276435CC" w14:textId="77777777" w:rsidR="00F85D7A" w:rsidRPr="00923325" w:rsidRDefault="00F85D7A" w:rsidP="00F85D7A"/>
    <w:p w14:paraId="4A708D67" w14:textId="77777777" w:rsidR="00F85D7A" w:rsidRPr="00923325" w:rsidRDefault="00F85D7A" w:rsidP="00F85D7A"/>
    <w:p w14:paraId="5AED8E65" w14:textId="77777777" w:rsidR="00F85D7A" w:rsidRPr="00923325" w:rsidRDefault="00F85D7A" w:rsidP="00F85D7A">
      <w:r w:rsidRPr="00923325">
        <w:t>Data .....................................</w:t>
      </w:r>
      <w:r w:rsidRPr="00923325">
        <w:tab/>
      </w:r>
      <w:r w:rsidRPr="00923325">
        <w:tab/>
      </w:r>
      <w:r w:rsidRPr="00923325">
        <w:tab/>
        <w:t>Podpis autora pracy .............................................</w:t>
      </w:r>
    </w:p>
    <w:p w14:paraId="27763C9C" w14:textId="667C9AB2" w:rsidR="00F85D7A" w:rsidRDefault="00F85D7A">
      <w:pPr>
        <w:rPr>
          <w:rFonts w:eastAsia="Times New Roman" w:cs="Times New Roman"/>
          <w:sz w:val="24"/>
          <w:szCs w:val="24"/>
          <w:lang w:eastAsia="pl-PL"/>
        </w:rPr>
      </w:pPr>
    </w:p>
    <w:p w14:paraId="4CF1EAC1" w14:textId="0491F5E2" w:rsidR="00B0337B" w:rsidRDefault="00B0337B">
      <w:pPr>
        <w:rPr>
          <w:rFonts w:eastAsia="Times New Roman" w:cs="Times New Roman"/>
          <w:sz w:val="24"/>
          <w:szCs w:val="24"/>
          <w:lang w:eastAsia="pl-PL"/>
        </w:rPr>
      </w:pPr>
      <w:r>
        <w:rPr>
          <w:rFonts w:eastAsia="Times New Roman" w:cs="Times New Roman"/>
          <w:sz w:val="24"/>
          <w:szCs w:val="24"/>
          <w:lang w:eastAsia="pl-PL"/>
        </w:rPr>
        <w:br w:type="page"/>
      </w:r>
    </w:p>
    <w:p w14:paraId="6E9281CA" w14:textId="058A2669" w:rsidR="00B0337B" w:rsidRDefault="00B0337B">
      <w:pPr>
        <w:rPr>
          <w:rFonts w:eastAsia="Times New Roman" w:cs="Times New Roman"/>
          <w:sz w:val="24"/>
          <w:szCs w:val="24"/>
          <w:lang w:eastAsia="pl-PL"/>
        </w:rPr>
      </w:pPr>
      <w:r>
        <w:rPr>
          <w:rFonts w:eastAsia="Times New Roman" w:cs="Times New Roman"/>
          <w:sz w:val="24"/>
          <w:szCs w:val="24"/>
          <w:lang w:eastAsia="pl-PL"/>
        </w:rPr>
        <w:lastRenderedPageBreak/>
        <w:br w:type="page"/>
      </w:r>
    </w:p>
    <w:p w14:paraId="5EC94AD0" w14:textId="5559B95E" w:rsidR="00B0337B" w:rsidRPr="00B0337B" w:rsidRDefault="00B0337B" w:rsidP="00B0337B">
      <w:pPr>
        <w:jc w:val="center"/>
        <w:rPr>
          <w:i/>
          <w:sz w:val="24"/>
          <w:szCs w:val="24"/>
        </w:rPr>
      </w:pPr>
      <w:r w:rsidRPr="00B0337B">
        <w:rPr>
          <w:b/>
          <w:sz w:val="24"/>
          <w:szCs w:val="24"/>
        </w:rPr>
        <w:lastRenderedPageBreak/>
        <w:t>Streszczenie</w:t>
      </w:r>
    </w:p>
    <w:p w14:paraId="6B47E6A6" w14:textId="7B0F0C2A" w:rsidR="00B0337B" w:rsidRDefault="00B0337B" w:rsidP="00B0337B">
      <w:pPr>
        <w:rPr>
          <w:b/>
          <w:sz w:val="24"/>
          <w:szCs w:val="24"/>
        </w:rPr>
      </w:pPr>
      <w:r>
        <w:rPr>
          <w:b/>
          <w:sz w:val="24"/>
          <w:szCs w:val="24"/>
        </w:rPr>
        <w:t>Analiza rynku kryptowalut</w:t>
      </w:r>
    </w:p>
    <w:p w14:paraId="0B52A631" w14:textId="4E5FC67D" w:rsidR="00B0337B" w:rsidRPr="00B0337B" w:rsidRDefault="00B0337B" w:rsidP="00B0337B">
      <w:pPr>
        <w:rPr>
          <w:bCs/>
          <w:sz w:val="20"/>
          <w:szCs w:val="20"/>
        </w:rPr>
      </w:pPr>
      <w:r>
        <w:rPr>
          <w:bCs/>
          <w:sz w:val="20"/>
          <w:szCs w:val="20"/>
        </w:rPr>
        <w:t>Streszczenie pracy...</w:t>
      </w:r>
    </w:p>
    <w:p w14:paraId="0B6C807D" w14:textId="77777777" w:rsidR="00B0337B" w:rsidRPr="005B58F8" w:rsidRDefault="00B0337B" w:rsidP="00B0337B"/>
    <w:p w14:paraId="5C8A03B7" w14:textId="77777777" w:rsidR="00B0337B" w:rsidRPr="005B58F8" w:rsidRDefault="00B0337B" w:rsidP="00B0337B"/>
    <w:p w14:paraId="35BD682F" w14:textId="2A08EC7E" w:rsidR="00B0337B" w:rsidRPr="00B0337B" w:rsidRDefault="00B0337B" w:rsidP="00B0337B">
      <w:pPr>
        <w:rPr>
          <w:sz w:val="24"/>
          <w:szCs w:val="24"/>
        </w:rPr>
      </w:pPr>
      <w:r w:rsidRPr="00B0337B">
        <w:rPr>
          <w:sz w:val="24"/>
          <w:szCs w:val="24"/>
        </w:rPr>
        <w:t>Słowa kluczowe - do 6</w:t>
      </w:r>
    </w:p>
    <w:p w14:paraId="3E52B1B6" w14:textId="77777777" w:rsidR="00B0337B" w:rsidRPr="005B58F8" w:rsidRDefault="00B0337B" w:rsidP="00B0337B"/>
    <w:p w14:paraId="05785668" w14:textId="77777777" w:rsidR="00B0337B" w:rsidRPr="005B58F8" w:rsidRDefault="00B0337B" w:rsidP="00B0337B"/>
    <w:p w14:paraId="74978B9A" w14:textId="77777777" w:rsidR="00B0337B" w:rsidRPr="005B58F8" w:rsidRDefault="00B0337B" w:rsidP="00B0337B"/>
    <w:p w14:paraId="517E9BB9" w14:textId="051D4910" w:rsidR="00B0337B" w:rsidRPr="005B58F8" w:rsidRDefault="00B0337B" w:rsidP="00B0337B">
      <w:pPr>
        <w:jc w:val="center"/>
        <w:rPr>
          <w:i/>
          <w:lang w:val="en-US"/>
        </w:rPr>
      </w:pPr>
      <w:r w:rsidRPr="00B0337B">
        <w:rPr>
          <w:b/>
          <w:sz w:val="24"/>
          <w:szCs w:val="24"/>
          <w:lang w:val="en-US"/>
        </w:rPr>
        <w:t>Summary</w:t>
      </w:r>
    </w:p>
    <w:p w14:paraId="0128F4EF" w14:textId="77777777" w:rsidR="00B0337B" w:rsidRPr="005B58F8" w:rsidRDefault="00B0337B" w:rsidP="00B0337B">
      <w:pPr>
        <w:jc w:val="center"/>
        <w:rPr>
          <w:lang w:val="en-US"/>
        </w:rPr>
      </w:pPr>
    </w:p>
    <w:p w14:paraId="1B491772" w14:textId="79E304AD" w:rsidR="00B0337B" w:rsidRPr="00B0337B" w:rsidRDefault="00B0337B" w:rsidP="00B0337B">
      <w:pPr>
        <w:rPr>
          <w:sz w:val="24"/>
          <w:szCs w:val="24"/>
          <w:lang w:val="en-US"/>
        </w:rPr>
      </w:pPr>
      <w:r w:rsidRPr="00B0337B">
        <w:rPr>
          <w:b/>
          <w:sz w:val="24"/>
          <w:szCs w:val="24"/>
          <w:lang w:val="en-US"/>
        </w:rPr>
        <w:t>Cryptocurrency market analysis</w:t>
      </w:r>
    </w:p>
    <w:p w14:paraId="5E1520BE" w14:textId="77777777" w:rsidR="00B0337B" w:rsidRPr="005B58F8" w:rsidRDefault="00B0337B" w:rsidP="00B0337B">
      <w:pPr>
        <w:rPr>
          <w:b/>
          <w:lang w:val="en-US"/>
        </w:rPr>
      </w:pPr>
    </w:p>
    <w:p w14:paraId="22710FFB" w14:textId="0B95D132" w:rsidR="00B0337B" w:rsidRPr="005B58F8" w:rsidRDefault="00B0337B" w:rsidP="00B0337B">
      <w:pPr>
        <w:rPr>
          <w:lang w:val="en-US"/>
        </w:rPr>
      </w:pPr>
      <w:r w:rsidRPr="005B58F8">
        <w:rPr>
          <w:lang w:val="en-US"/>
        </w:rPr>
        <w:t xml:space="preserve"> </w:t>
      </w:r>
      <w:r w:rsidRPr="00F213F7">
        <w:rPr>
          <w:sz w:val="20"/>
          <w:szCs w:val="20"/>
          <w:lang w:val="en-US"/>
        </w:rPr>
        <w:t xml:space="preserve">Summary of the </w:t>
      </w:r>
      <w:r w:rsidR="00F213F7" w:rsidRPr="00F213F7">
        <w:rPr>
          <w:sz w:val="20"/>
          <w:szCs w:val="20"/>
          <w:lang w:val="en-US"/>
        </w:rPr>
        <w:t>research</w:t>
      </w:r>
    </w:p>
    <w:p w14:paraId="667ECFA5" w14:textId="77777777" w:rsidR="00B0337B" w:rsidRPr="005B58F8" w:rsidRDefault="00B0337B" w:rsidP="00B0337B">
      <w:pPr>
        <w:rPr>
          <w:lang w:val="en-US"/>
        </w:rPr>
      </w:pPr>
    </w:p>
    <w:p w14:paraId="29F0E760" w14:textId="77777777" w:rsidR="00B0337B" w:rsidRPr="005B58F8" w:rsidRDefault="00B0337B" w:rsidP="00B0337B">
      <w:pPr>
        <w:rPr>
          <w:lang w:val="en-US"/>
        </w:rPr>
      </w:pPr>
    </w:p>
    <w:p w14:paraId="19E92013" w14:textId="77777777" w:rsidR="00B0337B" w:rsidRPr="005B58F8" w:rsidRDefault="00B0337B" w:rsidP="00B0337B">
      <w:pPr>
        <w:rPr>
          <w:lang w:val="en-US"/>
        </w:rPr>
      </w:pPr>
    </w:p>
    <w:p w14:paraId="1F803659" w14:textId="77777777" w:rsidR="00B0337B" w:rsidRPr="005B58F8" w:rsidRDefault="00B0337B" w:rsidP="00B0337B">
      <w:pPr>
        <w:rPr>
          <w:lang w:val="en-US"/>
        </w:rPr>
      </w:pPr>
    </w:p>
    <w:p w14:paraId="14B1A5B6" w14:textId="7BB61AA5" w:rsidR="00B0337B" w:rsidRPr="00F213F7" w:rsidRDefault="00B0337B" w:rsidP="00B0337B">
      <w:pPr>
        <w:rPr>
          <w:sz w:val="24"/>
          <w:szCs w:val="24"/>
        </w:rPr>
      </w:pPr>
      <w:r w:rsidRPr="00F213F7">
        <w:rPr>
          <w:sz w:val="24"/>
          <w:szCs w:val="24"/>
        </w:rPr>
        <w:t>Keywords – 6 max</w:t>
      </w:r>
    </w:p>
    <w:p w14:paraId="4A94384B" w14:textId="2D23973B" w:rsidR="00D8207E" w:rsidRPr="00475E8F" w:rsidRDefault="003B4A8A" w:rsidP="003B4A8A">
      <w:pPr>
        <w:rPr>
          <w:rFonts w:eastAsia="Times New Roman" w:cs="Times New Roman"/>
          <w:sz w:val="24"/>
          <w:szCs w:val="24"/>
          <w:lang w:eastAsia="pl-PL"/>
        </w:rPr>
      </w:pPr>
      <w:r>
        <w:rPr>
          <w:rFonts w:eastAsia="Times New Roman" w:cs="Times New Roman"/>
          <w:sz w:val="24"/>
          <w:szCs w:val="24"/>
          <w:lang w:eastAsia="pl-PL"/>
        </w:rPr>
        <w:br w:type="page"/>
      </w:r>
    </w:p>
    <w:sdt>
      <w:sdtPr>
        <w:rPr>
          <w:rFonts w:ascii="Times New Roman" w:eastAsiaTheme="minorHAnsi" w:hAnsi="Times New Roman" w:cs="Times New Roman"/>
          <w:b w:val="0"/>
          <w:color w:val="auto"/>
          <w:sz w:val="22"/>
          <w:szCs w:val="22"/>
          <w:lang w:val="pl-PL"/>
        </w:rPr>
        <w:id w:val="561066958"/>
        <w:docPartObj>
          <w:docPartGallery w:val="Table of Contents"/>
          <w:docPartUnique/>
        </w:docPartObj>
      </w:sdtPr>
      <w:sdtEndPr>
        <w:rPr>
          <w:bCs/>
          <w:noProof/>
        </w:rPr>
      </w:sdtEndPr>
      <w:sdtContent>
        <w:p w14:paraId="5EA121A5" w14:textId="77777777" w:rsidR="00D8207E" w:rsidRPr="00475E8F" w:rsidRDefault="00D8207E" w:rsidP="00707389">
          <w:pPr>
            <w:pStyle w:val="TOCHeading"/>
            <w:rPr>
              <w:rFonts w:ascii="Times New Roman" w:hAnsi="Times New Roman" w:cs="Times New Roman"/>
              <w:color w:val="auto"/>
            </w:rPr>
          </w:pPr>
          <w:r w:rsidRPr="00475E8F">
            <w:rPr>
              <w:rFonts w:ascii="Times New Roman" w:hAnsi="Times New Roman" w:cs="Times New Roman"/>
              <w:color w:val="auto"/>
            </w:rPr>
            <w:t>Spis Treści</w:t>
          </w:r>
        </w:p>
        <w:p w14:paraId="0472A1FD" w14:textId="76E40CFD" w:rsidR="008D7AC5" w:rsidRDefault="00D8207E">
          <w:pPr>
            <w:pStyle w:val="TOC1"/>
            <w:tabs>
              <w:tab w:val="right" w:leader="dot" w:pos="9062"/>
            </w:tabs>
            <w:rPr>
              <w:rFonts w:asciiTheme="minorHAnsi" w:eastAsiaTheme="minorEastAsia" w:hAnsiTheme="minorHAnsi"/>
              <w:noProof/>
              <w:lang w:val="en-GB" w:eastAsia="en-GB"/>
            </w:rPr>
          </w:pPr>
          <w:r w:rsidRPr="00475E8F">
            <w:rPr>
              <w:rFonts w:cs="Times New Roman"/>
            </w:rPr>
            <w:fldChar w:fldCharType="begin"/>
          </w:r>
          <w:r w:rsidRPr="00475E8F">
            <w:rPr>
              <w:rFonts w:cs="Times New Roman"/>
            </w:rPr>
            <w:instrText xml:space="preserve"> TOC \o "1-3" \h \z \u </w:instrText>
          </w:r>
          <w:r w:rsidRPr="00475E8F">
            <w:rPr>
              <w:rFonts w:cs="Times New Roman"/>
            </w:rPr>
            <w:fldChar w:fldCharType="separate"/>
          </w:r>
          <w:hyperlink w:anchor="_Toc127217585" w:history="1">
            <w:r w:rsidR="008D7AC5" w:rsidRPr="002811CB">
              <w:rPr>
                <w:rStyle w:val="Hyperlink"/>
                <w:noProof/>
              </w:rPr>
              <w:t>Wstęp</w:t>
            </w:r>
            <w:r w:rsidR="008D7AC5">
              <w:rPr>
                <w:noProof/>
                <w:webHidden/>
              </w:rPr>
              <w:tab/>
            </w:r>
            <w:r w:rsidR="008D7AC5">
              <w:rPr>
                <w:noProof/>
                <w:webHidden/>
              </w:rPr>
              <w:fldChar w:fldCharType="begin"/>
            </w:r>
            <w:r w:rsidR="008D7AC5">
              <w:rPr>
                <w:noProof/>
                <w:webHidden/>
              </w:rPr>
              <w:instrText xml:space="preserve"> PAGEREF _Toc127217585 \h </w:instrText>
            </w:r>
            <w:r w:rsidR="008D7AC5">
              <w:rPr>
                <w:noProof/>
                <w:webHidden/>
              </w:rPr>
            </w:r>
            <w:r w:rsidR="008D7AC5">
              <w:rPr>
                <w:noProof/>
                <w:webHidden/>
              </w:rPr>
              <w:fldChar w:fldCharType="separate"/>
            </w:r>
            <w:r w:rsidR="008D7AC5">
              <w:rPr>
                <w:noProof/>
                <w:webHidden/>
              </w:rPr>
              <w:t>6</w:t>
            </w:r>
            <w:r w:rsidR="008D7AC5">
              <w:rPr>
                <w:noProof/>
                <w:webHidden/>
              </w:rPr>
              <w:fldChar w:fldCharType="end"/>
            </w:r>
          </w:hyperlink>
        </w:p>
        <w:p w14:paraId="3CBD0CD3" w14:textId="4EF5DB99" w:rsidR="008D7AC5" w:rsidRDefault="008D7AC5">
          <w:pPr>
            <w:pStyle w:val="TOC1"/>
            <w:tabs>
              <w:tab w:val="left" w:pos="440"/>
              <w:tab w:val="right" w:leader="dot" w:pos="9062"/>
            </w:tabs>
            <w:rPr>
              <w:rFonts w:asciiTheme="minorHAnsi" w:eastAsiaTheme="minorEastAsia" w:hAnsiTheme="minorHAnsi"/>
              <w:noProof/>
              <w:lang w:val="en-GB" w:eastAsia="en-GB"/>
            </w:rPr>
          </w:pPr>
          <w:hyperlink w:anchor="_Toc127217586" w:history="1">
            <w:r w:rsidRPr="002811CB">
              <w:rPr>
                <w:rStyle w:val="Hyperlink"/>
                <w:noProof/>
              </w:rPr>
              <w:t>1.</w:t>
            </w:r>
            <w:r>
              <w:rPr>
                <w:rFonts w:asciiTheme="minorHAnsi" w:eastAsiaTheme="minorEastAsia" w:hAnsiTheme="minorHAnsi"/>
                <w:noProof/>
                <w:lang w:val="en-GB" w:eastAsia="en-GB"/>
              </w:rPr>
              <w:tab/>
            </w:r>
            <w:r w:rsidRPr="002811CB">
              <w:rPr>
                <w:rStyle w:val="Hyperlink"/>
                <w:noProof/>
              </w:rPr>
              <w:t>Wstęp teoretyczny</w:t>
            </w:r>
            <w:r>
              <w:rPr>
                <w:noProof/>
                <w:webHidden/>
              </w:rPr>
              <w:tab/>
            </w:r>
            <w:r>
              <w:rPr>
                <w:noProof/>
                <w:webHidden/>
              </w:rPr>
              <w:fldChar w:fldCharType="begin"/>
            </w:r>
            <w:r>
              <w:rPr>
                <w:noProof/>
                <w:webHidden/>
              </w:rPr>
              <w:instrText xml:space="preserve"> PAGEREF _Toc127217586 \h </w:instrText>
            </w:r>
            <w:r>
              <w:rPr>
                <w:noProof/>
                <w:webHidden/>
              </w:rPr>
            </w:r>
            <w:r>
              <w:rPr>
                <w:noProof/>
                <w:webHidden/>
              </w:rPr>
              <w:fldChar w:fldCharType="separate"/>
            </w:r>
            <w:r>
              <w:rPr>
                <w:noProof/>
                <w:webHidden/>
              </w:rPr>
              <w:t>7</w:t>
            </w:r>
            <w:r>
              <w:rPr>
                <w:noProof/>
                <w:webHidden/>
              </w:rPr>
              <w:fldChar w:fldCharType="end"/>
            </w:r>
          </w:hyperlink>
        </w:p>
        <w:p w14:paraId="3BA1D10C" w14:textId="5A867C1B" w:rsidR="008D7AC5" w:rsidRDefault="008D7AC5">
          <w:pPr>
            <w:pStyle w:val="TOC2"/>
            <w:tabs>
              <w:tab w:val="left" w:pos="880"/>
              <w:tab w:val="right" w:leader="dot" w:pos="9062"/>
            </w:tabs>
            <w:rPr>
              <w:rFonts w:asciiTheme="minorHAnsi" w:eastAsiaTheme="minorEastAsia" w:hAnsiTheme="minorHAnsi"/>
              <w:noProof/>
              <w:lang w:val="en-GB" w:eastAsia="en-GB"/>
            </w:rPr>
          </w:pPr>
          <w:hyperlink w:anchor="_Toc127217587" w:history="1">
            <w:r w:rsidRPr="002811CB">
              <w:rPr>
                <w:rStyle w:val="Hyperlink"/>
                <w:noProof/>
              </w:rPr>
              <w:t>1.1.</w:t>
            </w:r>
            <w:r>
              <w:rPr>
                <w:rFonts w:asciiTheme="minorHAnsi" w:eastAsiaTheme="minorEastAsia" w:hAnsiTheme="minorHAnsi"/>
                <w:noProof/>
                <w:lang w:val="en-GB" w:eastAsia="en-GB"/>
              </w:rPr>
              <w:tab/>
            </w:r>
            <w:r w:rsidRPr="002811CB">
              <w:rPr>
                <w:rStyle w:val="Hyperlink"/>
                <w:noProof/>
              </w:rPr>
              <w:t>Blockchain</w:t>
            </w:r>
            <w:r>
              <w:rPr>
                <w:noProof/>
                <w:webHidden/>
              </w:rPr>
              <w:tab/>
            </w:r>
            <w:r>
              <w:rPr>
                <w:noProof/>
                <w:webHidden/>
              </w:rPr>
              <w:fldChar w:fldCharType="begin"/>
            </w:r>
            <w:r>
              <w:rPr>
                <w:noProof/>
                <w:webHidden/>
              </w:rPr>
              <w:instrText xml:space="preserve"> PAGEREF _Toc127217587 \h </w:instrText>
            </w:r>
            <w:r>
              <w:rPr>
                <w:noProof/>
                <w:webHidden/>
              </w:rPr>
            </w:r>
            <w:r>
              <w:rPr>
                <w:noProof/>
                <w:webHidden/>
              </w:rPr>
              <w:fldChar w:fldCharType="separate"/>
            </w:r>
            <w:r>
              <w:rPr>
                <w:noProof/>
                <w:webHidden/>
              </w:rPr>
              <w:t>7</w:t>
            </w:r>
            <w:r>
              <w:rPr>
                <w:noProof/>
                <w:webHidden/>
              </w:rPr>
              <w:fldChar w:fldCharType="end"/>
            </w:r>
          </w:hyperlink>
        </w:p>
        <w:p w14:paraId="49DD7D65" w14:textId="58B03B70" w:rsidR="008D7AC5" w:rsidRDefault="008D7AC5">
          <w:pPr>
            <w:pStyle w:val="TOC2"/>
            <w:tabs>
              <w:tab w:val="left" w:pos="880"/>
              <w:tab w:val="right" w:leader="dot" w:pos="9062"/>
            </w:tabs>
            <w:rPr>
              <w:rFonts w:asciiTheme="minorHAnsi" w:eastAsiaTheme="minorEastAsia" w:hAnsiTheme="minorHAnsi"/>
              <w:noProof/>
              <w:lang w:val="en-GB" w:eastAsia="en-GB"/>
            </w:rPr>
          </w:pPr>
          <w:hyperlink w:anchor="_Toc127217588" w:history="1">
            <w:r w:rsidRPr="002811CB">
              <w:rPr>
                <w:rStyle w:val="Hyperlink"/>
                <w:noProof/>
              </w:rPr>
              <w:t>1.2.</w:t>
            </w:r>
            <w:r>
              <w:rPr>
                <w:rFonts w:asciiTheme="minorHAnsi" w:eastAsiaTheme="minorEastAsia" w:hAnsiTheme="minorHAnsi"/>
                <w:noProof/>
                <w:lang w:val="en-GB" w:eastAsia="en-GB"/>
              </w:rPr>
              <w:tab/>
            </w:r>
            <w:r w:rsidRPr="002811CB">
              <w:rPr>
                <w:rStyle w:val="Hyperlink"/>
                <w:noProof/>
              </w:rPr>
              <w:t>Podział kryptowalut</w:t>
            </w:r>
            <w:r>
              <w:rPr>
                <w:noProof/>
                <w:webHidden/>
              </w:rPr>
              <w:tab/>
            </w:r>
            <w:r>
              <w:rPr>
                <w:noProof/>
                <w:webHidden/>
              </w:rPr>
              <w:fldChar w:fldCharType="begin"/>
            </w:r>
            <w:r>
              <w:rPr>
                <w:noProof/>
                <w:webHidden/>
              </w:rPr>
              <w:instrText xml:space="preserve"> PAGEREF _Toc127217588 \h </w:instrText>
            </w:r>
            <w:r>
              <w:rPr>
                <w:noProof/>
                <w:webHidden/>
              </w:rPr>
            </w:r>
            <w:r>
              <w:rPr>
                <w:noProof/>
                <w:webHidden/>
              </w:rPr>
              <w:fldChar w:fldCharType="separate"/>
            </w:r>
            <w:r>
              <w:rPr>
                <w:noProof/>
                <w:webHidden/>
              </w:rPr>
              <w:t>7</w:t>
            </w:r>
            <w:r>
              <w:rPr>
                <w:noProof/>
                <w:webHidden/>
              </w:rPr>
              <w:fldChar w:fldCharType="end"/>
            </w:r>
          </w:hyperlink>
        </w:p>
        <w:p w14:paraId="512062D5" w14:textId="6B46F76E" w:rsidR="008D7AC5" w:rsidRDefault="008D7AC5">
          <w:pPr>
            <w:pStyle w:val="TOC2"/>
            <w:tabs>
              <w:tab w:val="left" w:pos="880"/>
              <w:tab w:val="right" w:leader="dot" w:pos="9062"/>
            </w:tabs>
            <w:rPr>
              <w:rFonts w:asciiTheme="minorHAnsi" w:eastAsiaTheme="minorEastAsia" w:hAnsiTheme="minorHAnsi"/>
              <w:noProof/>
              <w:lang w:val="en-GB" w:eastAsia="en-GB"/>
            </w:rPr>
          </w:pPr>
          <w:hyperlink w:anchor="_Toc127217589" w:history="1">
            <w:r w:rsidRPr="002811CB">
              <w:rPr>
                <w:rStyle w:val="Hyperlink"/>
                <w:noProof/>
              </w:rPr>
              <w:t>1.3.</w:t>
            </w:r>
            <w:r>
              <w:rPr>
                <w:rFonts w:asciiTheme="minorHAnsi" w:eastAsiaTheme="minorEastAsia" w:hAnsiTheme="minorHAnsi"/>
                <w:noProof/>
                <w:lang w:val="en-GB" w:eastAsia="en-GB"/>
              </w:rPr>
              <w:tab/>
            </w:r>
            <w:r w:rsidRPr="002811CB">
              <w:rPr>
                <w:rStyle w:val="Hyperlink"/>
                <w:noProof/>
              </w:rPr>
              <w:t>Przegląd literatury</w:t>
            </w:r>
            <w:r>
              <w:rPr>
                <w:noProof/>
                <w:webHidden/>
              </w:rPr>
              <w:tab/>
            </w:r>
            <w:r>
              <w:rPr>
                <w:noProof/>
                <w:webHidden/>
              </w:rPr>
              <w:fldChar w:fldCharType="begin"/>
            </w:r>
            <w:r>
              <w:rPr>
                <w:noProof/>
                <w:webHidden/>
              </w:rPr>
              <w:instrText xml:space="preserve"> PAGEREF _Toc127217589 \h </w:instrText>
            </w:r>
            <w:r>
              <w:rPr>
                <w:noProof/>
                <w:webHidden/>
              </w:rPr>
            </w:r>
            <w:r>
              <w:rPr>
                <w:noProof/>
                <w:webHidden/>
              </w:rPr>
              <w:fldChar w:fldCharType="separate"/>
            </w:r>
            <w:r>
              <w:rPr>
                <w:noProof/>
                <w:webHidden/>
              </w:rPr>
              <w:t>9</w:t>
            </w:r>
            <w:r>
              <w:rPr>
                <w:noProof/>
                <w:webHidden/>
              </w:rPr>
              <w:fldChar w:fldCharType="end"/>
            </w:r>
          </w:hyperlink>
        </w:p>
        <w:p w14:paraId="627C68BB" w14:textId="181B600D" w:rsidR="008D7AC5" w:rsidRDefault="008D7AC5">
          <w:pPr>
            <w:pStyle w:val="TOC1"/>
            <w:tabs>
              <w:tab w:val="left" w:pos="440"/>
              <w:tab w:val="right" w:leader="dot" w:pos="9062"/>
            </w:tabs>
            <w:rPr>
              <w:rFonts w:asciiTheme="minorHAnsi" w:eastAsiaTheme="minorEastAsia" w:hAnsiTheme="minorHAnsi"/>
              <w:noProof/>
              <w:lang w:val="en-GB" w:eastAsia="en-GB"/>
            </w:rPr>
          </w:pPr>
          <w:hyperlink w:anchor="_Toc127217590" w:history="1">
            <w:r w:rsidRPr="002811CB">
              <w:rPr>
                <w:rStyle w:val="Hyperlink"/>
                <w:noProof/>
              </w:rPr>
              <w:t>2.</w:t>
            </w:r>
            <w:r>
              <w:rPr>
                <w:rFonts w:asciiTheme="minorHAnsi" w:eastAsiaTheme="minorEastAsia" w:hAnsiTheme="minorHAnsi"/>
                <w:noProof/>
                <w:lang w:val="en-GB" w:eastAsia="en-GB"/>
              </w:rPr>
              <w:tab/>
            </w:r>
            <w:r w:rsidRPr="002811CB">
              <w:rPr>
                <w:rStyle w:val="Hyperlink"/>
                <w:noProof/>
              </w:rPr>
              <w:t>Metodologia</w:t>
            </w:r>
            <w:r>
              <w:rPr>
                <w:noProof/>
                <w:webHidden/>
              </w:rPr>
              <w:tab/>
            </w:r>
            <w:r>
              <w:rPr>
                <w:noProof/>
                <w:webHidden/>
              </w:rPr>
              <w:fldChar w:fldCharType="begin"/>
            </w:r>
            <w:r>
              <w:rPr>
                <w:noProof/>
                <w:webHidden/>
              </w:rPr>
              <w:instrText xml:space="preserve"> PAGEREF _Toc127217590 \h </w:instrText>
            </w:r>
            <w:r>
              <w:rPr>
                <w:noProof/>
                <w:webHidden/>
              </w:rPr>
            </w:r>
            <w:r>
              <w:rPr>
                <w:noProof/>
                <w:webHidden/>
              </w:rPr>
              <w:fldChar w:fldCharType="separate"/>
            </w:r>
            <w:r>
              <w:rPr>
                <w:noProof/>
                <w:webHidden/>
              </w:rPr>
              <w:t>9</w:t>
            </w:r>
            <w:r>
              <w:rPr>
                <w:noProof/>
                <w:webHidden/>
              </w:rPr>
              <w:fldChar w:fldCharType="end"/>
            </w:r>
          </w:hyperlink>
        </w:p>
        <w:p w14:paraId="59CAC897" w14:textId="537A8AE4" w:rsidR="008D7AC5" w:rsidRDefault="008D7AC5">
          <w:pPr>
            <w:pStyle w:val="TOC2"/>
            <w:tabs>
              <w:tab w:val="left" w:pos="880"/>
              <w:tab w:val="right" w:leader="dot" w:pos="9062"/>
            </w:tabs>
            <w:rPr>
              <w:rFonts w:asciiTheme="minorHAnsi" w:eastAsiaTheme="minorEastAsia" w:hAnsiTheme="minorHAnsi"/>
              <w:noProof/>
              <w:lang w:val="en-GB" w:eastAsia="en-GB"/>
            </w:rPr>
          </w:pPr>
          <w:hyperlink w:anchor="_Toc127217591" w:history="1">
            <w:r w:rsidRPr="002811CB">
              <w:rPr>
                <w:rStyle w:val="Hyperlink"/>
                <w:noProof/>
              </w:rPr>
              <w:t>2.1.</w:t>
            </w:r>
            <w:r>
              <w:rPr>
                <w:rFonts w:asciiTheme="minorHAnsi" w:eastAsiaTheme="minorEastAsia" w:hAnsiTheme="minorHAnsi"/>
                <w:noProof/>
                <w:lang w:val="en-GB" w:eastAsia="en-GB"/>
              </w:rPr>
              <w:tab/>
            </w:r>
            <w:r w:rsidRPr="002811CB">
              <w:rPr>
                <w:rStyle w:val="Hyperlink"/>
                <w:noProof/>
              </w:rPr>
              <w:t>Efekt dnia tygodnia</w:t>
            </w:r>
            <w:r>
              <w:rPr>
                <w:noProof/>
                <w:webHidden/>
              </w:rPr>
              <w:tab/>
            </w:r>
            <w:r>
              <w:rPr>
                <w:noProof/>
                <w:webHidden/>
              </w:rPr>
              <w:fldChar w:fldCharType="begin"/>
            </w:r>
            <w:r>
              <w:rPr>
                <w:noProof/>
                <w:webHidden/>
              </w:rPr>
              <w:instrText xml:space="preserve"> PAGEREF _Toc127217591 \h </w:instrText>
            </w:r>
            <w:r>
              <w:rPr>
                <w:noProof/>
                <w:webHidden/>
              </w:rPr>
            </w:r>
            <w:r>
              <w:rPr>
                <w:noProof/>
                <w:webHidden/>
              </w:rPr>
              <w:fldChar w:fldCharType="separate"/>
            </w:r>
            <w:r>
              <w:rPr>
                <w:noProof/>
                <w:webHidden/>
              </w:rPr>
              <w:t>9</w:t>
            </w:r>
            <w:r>
              <w:rPr>
                <w:noProof/>
                <w:webHidden/>
              </w:rPr>
              <w:fldChar w:fldCharType="end"/>
            </w:r>
          </w:hyperlink>
        </w:p>
        <w:p w14:paraId="537E2FF5" w14:textId="43D11FF1" w:rsidR="008D7AC5" w:rsidRDefault="008D7AC5">
          <w:pPr>
            <w:pStyle w:val="TOC2"/>
            <w:tabs>
              <w:tab w:val="left" w:pos="880"/>
              <w:tab w:val="right" w:leader="dot" w:pos="9062"/>
            </w:tabs>
            <w:rPr>
              <w:rFonts w:asciiTheme="minorHAnsi" w:eastAsiaTheme="minorEastAsia" w:hAnsiTheme="minorHAnsi"/>
              <w:noProof/>
              <w:lang w:val="en-GB" w:eastAsia="en-GB"/>
            </w:rPr>
          </w:pPr>
          <w:hyperlink w:anchor="_Toc127217592" w:history="1">
            <w:r w:rsidRPr="002811CB">
              <w:rPr>
                <w:rStyle w:val="Hyperlink"/>
                <w:noProof/>
              </w:rPr>
              <w:t>2.2.</w:t>
            </w:r>
            <w:r>
              <w:rPr>
                <w:rFonts w:asciiTheme="minorHAnsi" w:eastAsiaTheme="minorEastAsia" w:hAnsiTheme="minorHAnsi"/>
                <w:noProof/>
                <w:lang w:val="en-GB" w:eastAsia="en-GB"/>
              </w:rPr>
              <w:tab/>
            </w:r>
            <w:r w:rsidRPr="002811CB">
              <w:rPr>
                <w:rStyle w:val="Hyperlink"/>
                <w:noProof/>
              </w:rPr>
              <w:t>Analiza zdarzeń</w:t>
            </w:r>
            <w:r>
              <w:rPr>
                <w:noProof/>
                <w:webHidden/>
              </w:rPr>
              <w:tab/>
            </w:r>
            <w:r>
              <w:rPr>
                <w:noProof/>
                <w:webHidden/>
              </w:rPr>
              <w:fldChar w:fldCharType="begin"/>
            </w:r>
            <w:r>
              <w:rPr>
                <w:noProof/>
                <w:webHidden/>
              </w:rPr>
              <w:instrText xml:space="preserve"> PAGEREF _Toc127217592 \h </w:instrText>
            </w:r>
            <w:r>
              <w:rPr>
                <w:noProof/>
                <w:webHidden/>
              </w:rPr>
            </w:r>
            <w:r>
              <w:rPr>
                <w:noProof/>
                <w:webHidden/>
              </w:rPr>
              <w:fldChar w:fldCharType="separate"/>
            </w:r>
            <w:r>
              <w:rPr>
                <w:noProof/>
                <w:webHidden/>
              </w:rPr>
              <w:t>10</w:t>
            </w:r>
            <w:r>
              <w:rPr>
                <w:noProof/>
                <w:webHidden/>
              </w:rPr>
              <w:fldChar w:fldCharType="end"/>
            </w:r>
          </w:hyperlink>
        </w:p>
        <w:p w14:paraId="2B02A172" w14:textId="78B96351" w:rsidR="008D7AC5" w:rsidRDefault="008D7AC5">
          <w:pPr>
            <w:pStyle w:val="TOC2"/>
            <w:tabs>
              <w:tab w:val="left" w:pos="880"/>
              <w:tab w:val="right" w:leader="dot" w:pos="9062"/>
            </w:tabs>
            <w:rPr>
              <w:rFonts w:asciiTheme="minorHAnsi" w:eastAsiaTheme="minorEastAsia" w:hAnsiTheme="minorHAnsi"/>
              <w:noProof/>
              <w:lang w:val="en-GB" w:eastAsia="en-GB"/>
            </w:rPr>
          </w:pPr>
          <w:hyperlink w:anchor="_Toc127217593" w:history="1">
            <w:r w:rsidRPr="002811CB">
              <w:rPr>
                <w:rStyle w:val="Hyperlink"/>
                <w:noProof/>
              </w:rPr>
              <w:t>2.3.</w:t>
            </w:r>
            <w:r>
              <w:rPr>
                <w:rFonts w:asciiTheme="minorHAnsi" w:eastAsiaTheme="minorEastAsia" w:hAnsiTheme="minorHAnsi"/>
                <w:noProof/>
                <w:lang w:val="en-GB" w:eastAsia="en-GB"/>
              </w:rPr>
              <w:tab/>
            </w:r>
            <w:r w:rsidRPr="002811CB">
              <w:rPr>
                <w:rStyle w:val="Hyperlink"/>
                <w:noProof/>
              </w:rPr>
              <w:t>Analiza wolumenu obrotów</w:t>
            </w:r>
            <w:r>
              <w:rPr>
                <w:noProof/>
                <w:webHidden/>
              </w:rPr>
              <w:tab/>
            </w:r>
            <w:r>
              <w:rPr>
                <w:noProof/>
                <w:webHidden/>
              </w:rPr>
              <w:fldChar w:fldCharType="begin"/>
            </w:r>
            <w:r>
              <w:rPr>
                <w:noProof/>
                <w:webHidden/>
              </w:rPr>
              <w:instrText xml:space="preserve"> PAGEREF _Toc127217593 \h </w:instrText>
            </w:r>
            <w:r>
              <w:rPr>
                <w:noProof/>
                <w:webHidden/>
              </w:rPr>
            </w:r>
            <w:r>
              <w:rPr>
                <w:noProof/>
                <w:webHidden/>
              </w:rPr>
              <w:fldChar w:fldCharType="separate"/>
            </w:r>
            <w:r>
              <w:rPr>
                <w:noProof/>
                <w:webHidden/>
              </w:rPr>
              <w:t>11</w:t>
            </w:r>
            <w:r>
              <w:rPr>
                <w:noProof/>
                <w:webHidden/>
              </w:rPr>
              <w:fldChar w:fldCharType="end"/>
            </w:r>
          </w:hyperlink>
        </w:p>
        <w:p w14:paraId="1EF86B48" w14:textId="4EE4EF2B" w:rsidR="008D7AC5" w:rsidRDefault="008D7AC5">
          <w:pPr>
            <w:pStyle w:val="TOC1"/>
            <w:tabs>
              <w:tab w:val="left" w:pos="440"/>
              <w:tab w:val="right" w:leader="dot" w:pos="9062"/>
            </w:tabs>
            <w:rPr>
              <w:rFonts w:asciiTheme="minorHAnsi" w:eastAsiaTheme="minorEastAsia" w:hAnsiTheme="minorHAnsi"/>
              <w:noProof/>
              <w:lang w:val="en-GB" w:eastAsia="en-GB"/>
            </w:rPr>
          </w:pPr>
          <w:hyperlink w:anchor="_Toc127217594" w:history="1">
            <w:r w:rsidRPr="002811CB">
              <w:rPr>
                <w:rStyle w:val="Hyperlink"/>
                <w:noProof/>
              </w:rPr>
              <w:t>3.</w:t>
            </w:r>
            <w:r>
              <w:rPr>
                <w:rFonts w:asciiTheme="minorHAnsi" w:eastAsiaTheme="minorEastAsia" w:hAnsiTheme="minorHAnsi"/>
                <w:noProof/>
                <w:lang w:val="en-GB" w:eastAsia="en-GB"/>
              </w:rPr>
              <w:tab/>
            </w:r>
            <w:r w:rsidRPr="002811CB">
              <w:rPr>
                <w:rStyle w:val="Hyperlink"/>
                <w:noProof/>
              </w:rPr>
              <w:t>Wyniki empiryczne</w:t>
            </w:r>
            <w:r>
              <w:rPr>
                <w:noProof/>
                <w:webHidden/>
              </w:rPr>
              <w:tab/>
            </w:r>
            <w:r>
              <w:rPr>
                <w:noProof/>
                <w:webHidden/>
              </w:rPr>
              <w:fldChar w:fldCharType="begin"/>
            </w:r>
            <w:r>
              <w:rPr>
                <w:noProof/>
                <w:webHidden/>
              </w:rPr>
              <w:instrText xml:space="preserve"> PAGEREF _Toc127217594 \h </w:instrText>
            </w:r>
            <w:r>
              <w:rPr>
                <w:noProof/>
                <w:webHidden/>
              </w:rPr>
            </w:r>
            <w:r>
              <w:rPr>
                <w:noProof/>
                <w:webHidden/>
              </w:rPr>
              <w:fldChar w:fldCharType="separate"/>
            </w:r>
            <w:r>
              <w:rPr>
                <w:noProof/>
                <w:webHidden/>
              </w:rPr>
              <w:t>12</w:t>
            </w:r>
            <w:r>
              <w:rPr>
                <w:noProof/>
                <w:webHidden/>
              </w:rPr>
              <w:fldChar w:fldCharType="end"/>
            </w:r>
          </w:hyperlink>
        </w:p>
        <w:p w14:paraId="3B386CF8" w14:textId="34271453" w:rsidR="008D7AC5" w:rsidRDefault="008D7AC5">
          <w:pPr>
            <w:pStyle w:val="TOC2"/>
            <w:tabs>
              <w:tab w:val="left" w:pos="880"/>
              <w:tab w:val="right" w:leader="dot" w:pos="9062"/>
            </w:tabs>
            <w:rPr>
              <w:rFonts w:asciiTheme="minorHAnsi" w:eastAsiaTheme="minorEastAsia" w:hAnsiTheme="minorHAnsi"/>
              <w:noProof/>
              <w:lang w:val="en-GB" w:eastAsia="en-GB"/>
            </w:rPr>
          </w:pPr>
          <w:hyperlink w:anchor="_Toc127217595" w:history="1">
            <w:r w:rsidRPr="002811CB">
              <w:rPr>
                <w:rStyle w:val="Hyperlink"/>
                <w:noProof/>
              </w:rPr>
              <w:t>3.1.</w:t>
            </w:r>
            <w:r>
              <w:rPr>
                <w:rFonts w:asciiTheme="minorHAnsi" w:eastAsiaTheme="minorEastAsia" w:hAnsiTheme="minorHAnsi"/>
                <w:noProof/>
                <w:lang w:val="en-GB" w:eastAsia="en-GB"/>
              </w:rPr>
              <w:tab/>
            </w:r>
            <w:r w:rsidRPr="002811CB">
              <w:rPr>
                <w:rStyle w:val="Hyperlink"/>
                <w:noProof/>
              </w:rPr>
              <w:t>Efekt dnia tygodnia</w:t>
            </w:r>
            <w:r>
              <w:rPr>
                <w:noProof/>
                <w:webHidden/>
              </w:rPr>
              <w:tab/>
            </w:r>
            <w:r>
              <w:rPr>
                <w:noProof/>
                <w:webHidden/>
              </w:rPr>
              <w:fldChar w:fldCharType="begin"/>
            </w:r>
            <w:r>
              <w:rPr>
                <w:noProof/>
                <w:webHidden/>
              </w:rPr>
              <w:instrText xml:space="preserve"> PAGEREF _Toc127217595 \h </w:instrText>
            </w:r>
            <w:r>
              <w:rPr>
                <w:noProof/>
                <w:webHidden/>
              </w:rPr>
            </w:r>
            <w:r>
              <w:rPr>
                <w:noProof/>
                <w:webHidden/>
              </w:rPr>
              <w:fldChar w:fldCharType="separate"/>
            </w:r>
            <w:r>
              <w:rPr>
                <w:noProof/>
                <w:webHidden/>
              </w:rPr>
              <w:t>13</w:t>
            </w:r>
            <w:r>
              <w:rPr>
                <w:noProof/>
                <w:webHidden/>
              </w:rPr>
              <w:fldChar w:fldCharType="end"/>
            </w:r>
          </w:hyperlink>
        </w:p>
        <w:p w14:paraId="7EB92854" w14:textId="0AE9243F" w:rsidR="008D7AC5" w:rsidRDefault="008D7AC5">
          <w:pPr>
            <w:pStyle w:val="TOC1"/>
            <w:tabs>
              <w:tab w:val="right" w:leader="dot" w:pos="9062"/>
            </w:tabs>
            <w:rPr>
              <w:rFonts w:asciiTheme="minorHAnsi" w:eastAsiaTheme="minorEastAsia" w:hAnsiTheme="minorHAnsi"/>
              <w:noProof/>
              <w:lang w:val="en-GB" w:eastAsia="en-GB"/>
            </w:rPr>
          </w:pPr>
          <w:hyperlink w:anchor="_Toc127217596" w:history="1">
            <w:r w:rsidRPr="002811CB">
              <w:rPr>
                <w:rStyle w:val="Hyperlink"/>
                <w:noProof/>
                <w:lang w:val="en-GB"/>
              </w:rPr>
              <w:t>Podsumowanie</w:t>
            </w:r>
            <w:r>
              <w:rPr>
                <w:noProof/>
                <w:webHidden/>
              </w:rPr>
              <w:tab/>
            </w:r>
            <w:r>
              <w:rPr>
                <w:noProof/>
                <w:webHidden/>
              </w:rPr>
              <w:fldChar w:fldCharType="begin"/>
            </w:r>
            <w:r>
              <w:rPr>
                <w:noProof/>
                <w:webHidden/>
              </w:rPr>
              <w:instrText xml:space="preserve"> PAGEREF _Toc127217596 \h </w:instrText>
            </w:r>
            <w:r>
              <w:rPr>
                <w:noProof/>
                <w:webHidden/>
              </w:rPr>
            </w:r>
            <w:r>
              <w:rPr>
                <w:noProof/>
                <w:webHidden/>
              </w:rPr>
              <w:fldChar w:fldCharType="separate"/>
            </w:r>
            <w:r>
              <w:rPr>
                <w:noProof/>
                <w:webHidden/>
              </w:rPr>
              <w:t>13</w:t>
            </w:r>
            <w:r>
              <w:rPr>
                <w:noProof/>
                <w:webHidden/>
              </w:rPr>
              <w:fldChar w:fldCharType="end"/>
            </w:r>
          </w:hyperlink>
        </w:p>
        <w:p w14:paraId="204D0E3C" w14:textId="6446AC6C" w:rsidR="008D7AC5" w:rsidRDefault="008D7AC5">
          <w:pPr>
            <w:pStyle w:val="TOC1"/>
            <w:tabs>
              <w:tab w:val="right" w:leader="dot" w:pos="9062"/>
            </w:tabs>
            <w:rPr>
              <w:rFonts w:asciiTheme="minorHAnsi" w:eastAsiaTheme="minorEastAsia" w:hAnsiTheme="minorHAnsi"/>
              <w:noProof/>
              <w:lang w:val="en-GB" w:eastAsia="en-GB"/>
            </w:rPr>
          </w:pPr>
          <w:hyperlink w:anchor="_Toc127217597" w:history="1">
            <w:r w:rsidRPr="002811CB">
              <w:rPr>
                <w:rStyle w:val="Hyperlink"/>
                <w:noProof/>
                <w:lang w:val="en-GB"/>
              </w:rPr>
              <w:t>Spis rysunków</w:t>
            </w:r>
            <w:r>
              <w:rPr>
                <w:noProof/>
                <w:webHidden/>
              </w:rPr>
              <w:tab/>
            </w:r>
            <w:r>
              <w:rPr>
                <w:noProof/>
                <w:webHidden/>
              </w:rPr>
              <w:fldChar w:fldCharType="begin"/>
            </w:r>
            <w:r>
              <w:rPr>
                <w:noProof/>
                <w:webHidden/>
              </w:rPr>
              <w:instrText xml:space="preserve"> PAGEREF _Toc127217597 \h </w:instrText>
            </w:r>
            <w:r>
              <w:rPr>
                <w:noProof/>
                <w:webHidden/>
              </w:rPr>
            </w:r>
            <w:r>
              <w:rPr>
                <w:noProof/>
                <w:webHidden/>
              </w:rPr>
              <w:fldChar w:fldCharType="separate"/>
            </w:r>
            <w:r>
              <w:rPr>
                <w:noProof/>
                <w:webHidden/>
              </w:rPr>
              <w:t>13</w:t>
            </w:r>
            <w:r>
              <w:rPr>
                <w:noProof/>
                <w:webHidden/>
              </w:rPr>
              <w:fldChar w:fldCharType="end"/>
            </w:r>
          </w:hyperlink>
        </w:p>
        <w:p w14:paraId="4727E70B" w14:textId="4432C66A" w:rsidR="008D7AC5" w:rsidRDefault="008D7AC5">
          <w:pPr>
            <w:pStyle w:val="TOC1"/>
            <w:tabs>
              <w:tab w:val="right" w:leader="dot" w:pos="9062"/>
            </w:tabs>
            <w:rPr>
              <w:rFonts w:asciiTheme="minorHAnsi" w:eastAsiaTheme="minorEastAsia" w:hAnsiTheme="minorHAnsi"/>
              <w:noProof/>
              <w:lang w:val="en-GB" w:eastAsia="en-GB"/>
            </w:rPr>
          </w:pPr>
          <w:hyperlink w:anchor="_Toc127217598" w:history="1">
            <w:r w:rsidRPr="002811CB">
              <w:rPr>
                <w:rStyle w:val="Hyperlink"/>
                <w:noProof/>
                <w:lang w:val="en-US"/>
              </w:rPr>
              <w:t>Spis tabel</w:t>
            </w:r>
            <w:r>
              <w:rPr>
                <w:noProof/>
                <w:webHidden/>
              </w:rPr>
              <w:tab/>
            </w:r>
            <w:r>
              <w:rPr>
                <w:noProof/>
                <w:webHidden/>
              </w:rPr>
              <w:fldChar w:fldCharType="begin"/>
            </w:r>
            <w:r>
              <w:rPr>
                <w:noProof/>
                <w:webHidden/>
              </w:rPr>
              <w:instrText xml:space="preserve"> PAGEREF _Toc127217598 \h </w:instrText>
            </w:r>
            <w:r>
              <w:rPr>
                <w:noProof/>
                <w:webHidden/>
              </w:rPr>
            </w:r>
            <w:r>
              <w:rPr>
                <w:noProof/>
                <w:webHidden/>
              </w:rPr>
              <w:fldChar w:fldCharType="separate"/>
            </w:r>
            <w:r>
              <w:rPr>
                <w:noProof/>
                <w:webHidden/>
              </w:rPr>
              <w:t>14</w:t>
            </w:r>
            <w:r>
              <w:rPr>
                <w:noProof/>
                <w:webHidden/>
              </w:rPr>
              <w:fldChar w:fldCharType="end"/>
            </w:r>
          </w:hyperlink>
        </w:p>
        <w:p w14:paraId="60D76344" w14:textId="051D1DE6" w:rsidR="008D7AC5" w:rsidRDefault="008D7AC5">
          <w:pPr>
            <w:pStyle w:val="TOC1"/>
            <w:tabs>
              <w:tab w:val="right" w:leader="dot" w:pos="9062"/>
            </w:tabs>
            <w:rPr>
              <w:rFonts w:asciiTheme="minorHAnsi" w:eastAsiaTheme="minorEastAsia" w:hAnsiTheme="minorHAnsi"/>
              <w:noProof/>
              <w:lang w:val="en-GB" w:eastAsia="en-GB"/>
            </w:rPr>
          </w:pPr>
          <w:hyperlink w:anchor="_Toc127217599" w:history="1">
            <w:r w:rsidRPr="002811CB">
              <w:rPr>
                <w:rStyle w:val="Hyperlink"/>
                <w:noProof/>
                <w:lang w:val="en-US"/>
              </w:rPr>
              <w:t>No table of figures entries found.</w:t>
            </w:r>
            <w:r>
              <w:rPr>
                <w:noProof/>
                <w:webHidden/>
              </w:rPr>
              <w:tab/>
            </w:r>
            <w:r>
              <w:rPr>
                <w:noProof/>
                <w:webHidden/>
              </w:rPr>
              <w:fldChar w:fldCharType="begin"/>
            </w:r>
            <w:r>
              <w:rPr>
                <w:noProof/>
                <w:webHidden/>
              </w:rPr>
              <w:instrText xml:space="preserve"> PAGEREF _Toc127217599 \h </w:instrText>
            </w:r>
            <w:r>
              <w:rPr>
                <w:noProof/>
                <w:webHidden/>
              </w:rPr>
            </w:r>
            <w:r>
              <w:rPr>
                <w:noProof/>
                <w:webHidden/>
              </w:rPr>
              <w:fldChar w:fldCharType="separate"/>
            </w:r>
            <w:r>
              <w:rPr>
                <w:noProof/>
                <w:webHidden/>
              </w:rPr>
              <w:t>14</w:t>
            </w:r>
            <w:r>
              <w:rPr>
                <w:noProof/>
                <w:webHidden/>
              </w:rPr>
              <w:fldChar w:fldCharType="end"/>
            </w:r>
          </w:hyperlink>
        </w:p>
        <w:p w14:paraId="4208127A" w14:textId="053727A7" w:rsidR="008D7AC5" w:rsidRDefault="008D7AC5">
          <w:pPr>
            <w:pStyle w:val="TOC1"/>
            <w:tabs>
              <w:tab w:val="right" w:leader="dot" w:pos="9062"/>
            </w:tabs>
            <w:rPr>
              <w:rFonts w:asciiTheme="minorHAnsi" w:eastAsiaTheme="minorEastAsia" w:hAnsiTheme="minorHAnsi"/>
              <w:noProof/>
              <w:lang w:val="en-GB" w:eastAsia="en-GB"/>
            </w:rPr>
          </w:pPr>
          <w:hyperlink w:anchor="_Toc127217600" w:history="1">
            <w:r w:rsidRPr="002811CB">
              <w:rPr>
                <w:rStyle w:val="Hyperlink"/>
                <w:noProof/>
                <w:lang w:val="en-US"/>
              </w:rPr>
              <w:t>Spis równań</w:t>
            </w:r>
            <w:r>
              <w:rPr>
                <w:noProof/>
                <w:webHidden/>
              </w:rPr>
              <w:tab/>
            </w:r>
            <w:r>
              <w:rPr>
                <w:noProof/>
                <w:webHidden/>
              </w:rPr>
              <w:fldChar w:fldCharType="begin"/>
            </w:r>
            <w:r>
              <w:rPr>
                <w:noProof/>
                <w:webHidden/>
              </w:rPr>
              <w:instrText xml:space="preserve"> PAGEREF _Toc127217600 \h </w:instrText>
            </w:r>
            <w:r>
              <w:rPr>
                <w:noProof/>
                <w:webHidden/>
              </w:rPr>
            </w:r>
            <w:r>
              <w:rPr>
                <w:noProof/>
                <w:webHidden/>
              </w:rPr>
              <w:fldChar w:fldCharType="separate"/>
            </w:r>
            <w:r>
              <w:rPr>
                <w:noProof/>
                <w:webHidden/>
              </w:rPr>
              <w:t>15</w:t>
            </w:r>
            <w:r>
              <w:rPr>
                <w:noProof/>
                <w:webHidden/>
              </w:rPr>
              <w:fldChar w:fldCharType="end"/>
            </w:r>
          </w:hyperlink>
        </w:p>
        <w:p w14:paraId="4AB9A5F1" w14:textId="51FDF55E" w:rsidR="008D7AC5" w:rsidRDefault="008D7AC5">
          <w:pPr>
            <w:pStyle w:val="TOC1"/>
            <w:tabs>
              <w:tab w:val="right" w:leader="dot" w:pos="9062"/>
            </w:tabs>
            <w:rPr>
              <w:rFonts w:asciiTheme="minorHAnsi" w:eastAsiaTheme="minorEastAsia" w:hAnsiTheme="minorHAnsi"/>
              <w:noProof/>
              <w:lang w:val="en-GB" w:eastAsia="en-GB"/>
            </w:rPr>
          </w:pPr>
          <w:hyperlink w:anchor="_Toc127217601" w:history="1">
            <w:r w:rsidRPr="002811CB">
              <w:rPr>
                <w:rStyle w:val="Hyperlink"/>
                <w:noProof/>
                <w:lang w:val="en-GB"/>
              </w:rPr>
              <w:t>Bibliografia</w:t>
            </w:r>
            <w:r>
              <w:rPr>
                <w:noProof/>
                <w:webHidden/>
              </w:rPr>
              <w:tab/>
            </w:r>
            <w:r>
              <w:rPr>
                <w:noProof/>
                <w:webHidden/>
              </w:rPr>
              <w:fldChar w:fldCharType="begin"/>
            </w:r>
            <w:r>
              <w:rPr>
                <w:noProof/>
                <w:webHidden/>
              </w:rPr>
              <w:instrText xml:space="preserve"> PAGEREF _Toc127217601 \h </w:instrText>
            </w:r>
            <w:r>
              <w:rPr>
                <w:noProof/>
                <w:webHidden/>
              </w:rPr>
            </w:r>
            <w:r>
              <w:rPr>
                <w:noProof/>
                <w:webHidden/>
              </w:rPr>
              <w:fldChar w:fldCharType="separate"/>
            </w:r>
            <w:r>
              <w:rPr>
                <w:noProof/>
                <w:webHidden/>
              </w:rPr>
              <w:t>16</w:t>
            </w:r>
            <w:r>
              <w:rPr>
                <w:noProof/>
                <w:webHidden/>
              </w:rPr>
              <w:fldChar w:fldCharType="end"/>
            </w:r>
          </w:hyperlink>
        </w:p>
        <w:p w14:paraId="3CECF748" w14:textId="4F1FDD4D" w:rsidR="00D8207E" w:rsidRPr="00475E8F" w:rsidRDefault="00D8207E" w:rsidP="00707389">
          <w:pPr>
            <w:rPr>
              <w:rFonts w:cs="Times New Roman"/>
            </w:rPr>
          </w:pPr>
          <w:r w:rsidRPr="00475E8F">
            <w:rPr>
              <w:rFonts w:cs="Times New Roman"/>
              <w:b/>
              <w:bCs/>
              <w:noProof/>
            </w:rPr>
            <w:fldChar w:fldCharType="end"/>
          </w:r>
        </w:p>
      </w:sdtContent>
    </w:sdt>
    <w:p w14:paraId="36B50129" w14:textId="6B9E688E" w:rsidR="0004534C" w:rsidRDefault="0004534C" w:rsidP="0004534C">
      <w:pPr>
        <w:pStyle w:val="Heading1"/>
      </w:pPr>
      <w:bookmarkStart w:id="0" w:name="_Toc127217585"/>
      <w:r w:rsidRPr="00475E8F">
        <w:t>Wstęp</w:t>
      </w:r>
      <w:bookmarkEnd w:id="0"/>
    </w:p>
    <w:p w14:paraId="15C99BB9" w14:textId="6397C98C" w:rsidR="003550FA" w:rsidRDefault="003550FA" w:rsidP="00633CD4">
      <w:pPr>
        <w:ind w:firstLine="360"/>
      </w:pPr>
      <w:r>
        <w:t>Kryptowaluty, czyli waluty cyfrowe to alternatywa dla standardowych walut, stworzona dzięki algorytmom szyfrującym. Pozwala wymieniać się nimi między danymi osobami bez potrzeby korzystania z usług stron trzecich, takich jak bank. Umożliwiają bezpośrednie połączenie cyfrowe, poprzez przejrzysty proces,</w:t>
      </w:r>
      <w:r w:rsidRPr="00A976F8">
        <w:t xml:space="preserve"> pokazując kwotę finansową, ale nie tożsamość osób przeprowadzających transakcję. Sieć składa się z </w:t>
      </w:r>
      <w:r>
        <w:t>„</w:t>
      </w:r>
      <w:r w:rsidRPr="00A976F8">
        <w:t>łańcucha</w:t>
      </w:r>
      <w:r>
        <w:t>”</w:t>
      </w:r>
      <w:r w:rsidRPr="00A976F8">
        <w:t xml:space="preserve"> komputerów, z których wszystkie są wymagane do</w:t>
      </w:r>
      <w:r>
        <w:t xml:space="preserve"> </w:t>
      </w:r>
      <w:r w:rsidRPr="00A976F8">
        <w:t xml:space="preserve">zatwierdzenia wymiany i zapobiegania </w:t>
      </w:r>
      <w:r>
        <w:t>powtórzenia</w:t>
      </w:r>
      <w:r w:rsidRPr="00A976F8">
        <w:t xml:space="preserve"> tej samej transakcji</w:t>
      </w:r>
      <w:r>
        <w:t>.</w:t>
      </w:r>
      <w:sdt>
        <w:sdtPr>
          <w:id w:val="-320892778"/>
          <w:citation/>
        </w:sdtPr>
        <w:sdtContent>
          <w:r>
            <w:fldChar w:fldCharType="begin"/>
          </w:r>
          <w:r w:rsidRPr="003550FA">
            <w:instrText xml:space="preserve">CITATION Nor18 \l 2057 </w:instrText>
          </w:r>
          <w:r>
            <w:fldChar w:fldCharType="separate"/>
          </w:r>
          <w:r w:rsidR="00C803B2">
            <w:rPr>
              <w:noProof/>
            </w:rPr>
            <w:t xml:space="preserve"> </w:t>
          </w:r>
          <w:r w:rsidR="00C803B2" w:rsidRPr="00C803B2">
            <w:rPr>
              <w:noProof/>
            </w:rPr>
            <w:t>(Business, 2018)</w:t>
          </w:r>
          <w:r>
            <w:fldChar w:fldCharType="end"/>
          </w:r>
        </w:sdtContent>
      </w:sdt>
    </w:p>
    <w:p w14:paraId="7267B337" w14:textId="70C6BF17" w:rsidR="003550FA" w:rsidRDefault="003550FA" w:rsidP="00633CD4">
      <w:r>
        <w:t xml:space="preserve">Tradycyjne waluty, inaczej fiduciajrne (FIAT), mają z kryptowalutami pewne podobieństwa. Same w sobie nie mają wartości, tzn. nie jest ona oparta na podstawie np. kruszców takich jak złoto czy srebro. Duża część ich wartości opiera się na spekulacji, czyli akceptacji danej ceny, przez osoby na całym świecie. Są one również podzielne – </w:t>
      </w:r>
      <w:r w:rsidRPr="001B46E4">
        <w:t>tak jak euro można podzielić na 100 centów, 1 Bitcoin (BTC) można podzielić na zaledwie 0,00000001 BTC.</w:t>
      </w:r>
      <w:r>
        <w:t xml:space="preserve"> Można je </w:t>
      </w:r>
      <w:r w:rsidRPr="007F5BAF">
        <w:t xml:space="preserve">wysyłać i otrzymywać, używać do płacenia za towary i usługi, a także </w:t>
      </w:r>
      <w:r w:rsidR="00466ED5">
        <w:t>przesyłać</w:t>
      </w:r>
      <w:r w:rsidRPr="007F5BAF">
        <w:t>.</w:t>
      </w:r>
    </w:p>
    <w:p w14:paraId="0F5328DD" w14:textId="2B3F3998" w:rsidR="003550FA" w:rsidRDefault="003550FA" w:rsidP="00633CD4">
      <w:r>
        <w:t xml:space="preserve">Kryptowaluty zyskały na popularności właśnie przez </w:t>
      </w:r>
      <w:r w:rsidR="0061563B">
        <w:t>cechy</w:t>
      </w:r>
      <w:r w:rsidR="00090627">
        <w:t>,</w:t>
      </w:r>
      <w:r>
        <w:t xml:space="preserve"> jakie odróżniają je od walut fiducjarnych. </w:t>
      </w:r>
      <w:r w:rsidRPr="005C5201">
        <w:t xml:space="preserve">W przeciwieństwie do walut </w:t>
      </w:r>
      <w:r>
        <w:t>FIAT</w:t>
      </w:r>
      <w:r w:rsidRPr="005C5201">
        <w:t xml:space="preserve"> kryptowaluty nie są emitowane przez </w:t>
      </w:r>
      <w:r>
        <w:t>rząd</w:t>
      </w:r>
      <w:r w:rsidRPr="005C5201">
        <w:t xml:space="preserve">. Zamiast tego wiele kryptowalut jest zdecentralizowanych, więc żaden pojedynczy organ nie może zdecydować o emisji większej liczby kryptowalut i tym samym </w:t>
      </w:r>
      <w:r>
        <w:t>osłabić</w:t>
      </w:r>
      <w:r w:rsidRPr="005C5201">
        <w:t xml:space="preserve"> </w:t>
      </w:r>
      <w:r w:rsidR="00893B7D">
        <w:t>ich</w:t>
      </w:r>
      <w:r w:rsidRPr="005C5201">
        <w:t xml:space="preserve"> wartość</w:t>
      </w:r>
      <w:r>
        <w:t xml:space="preserve">. </w:t>
      </w:r>
      <w:r w:rsidRPr="004A54D3">
        <w:t xml:space="preserve">Zdecentralizowane kryptowaluty są </w:t>
      </w:r>
      <w:r>
        <w:t>samowystarczalne</w:t>
      </w:r>
      <w:r w:rsidRPr="004A54D3">
        <w:t xml:space="preserve"> i nie wymagają stron trzecich do zatwierdzania transakcji. Ponieważ transakcje są weryfikowane za pomocą technologii blockchain, wszystkie są trwale zapisane i nieodwracalne, dzięki czemu są</w:t>
      </w:r>
      <w:r>
        <w:t xml:space="preserve"> one</w:t>
      </w:r>
      <w:r w:rsidRPr="004A54D3">
        <w:t xml:space="preserve"> szczególnie bezpiecznym sposobem wymian</w:t>
      </w:r>
      <w:r>
        <w:t>y</w:t>
      </w:r>
      <w:r w:rsidRPr="004A54D3">
        <w:t>.</w:t>
      </w:r>
      <w:r>
        <w:t xml:space="preserve"> </w:t>
      </w:r>
      <w:sdt>
        <w:sdtPr>
          <w:id w:val="-626385647"/>
          <w:citation/>
        </w:sdtPr>
        <w:sdtContent>
          <w:r>
            <w:fldChar w:fldCharType="begin"/>
          </w:r>
          <w:r w:rsidRPr="003550FA">
            <w:instrText xml:space="preserve"> CITATION Bin21 \l 2057 </w:instrText>
          </w:r>
          <w:r>
            <w:fldChar w:fldCharType="separate"/>
          </w:r>
          <w:r w:rsidR="00C803B2" w:rsidRPr="00C803B2">
            <w:rPr>
              <w:noProof/>
            </w:rPr>
            <w:t>(Binance, 2021)</w:t>
          </w:r>
          <w:r>
            <w:fldChar w:fldCharType="end"/>
          </w:r>
        </w:sdtContent>
      </w:sdt>
      <w:r>
        <w:t xml:space="preserve"> </w:t>
      </w:r>
      <w:r w:rsidRPr="00DB2104">
        <w:t>Kryptowaluty mogą być cennymi narzędziami w realizacji przejścia na globalną</w:t>
      </w:r>
      <w:r>
        <w:t xml:space="preserve"> </w:t>
      </w:r>
      <w:r w:rsidRPr="00DB2104">
        <w:t>i otwartą</w:t>
      </w:r>
      <w:r>
        <w:t>,</w:t>
      </w:r>
      <w:r w:rsidRPr="00DB2104">
        <w:t xml:space="preserve"> nową gospodarkę cyfrową.</w:t>
      </w:r>
      <w:r>
        <w:t xml:space="preserve"> </w:t>
      </w:r>
      <w:r w:rsidRPr="00CF5E4C">
        <w:t xml:space="preserve">Niektóre </w:t>
      </w:r>
      <w:r w:rsidRPr="00CF5E4C">
        <w:lastRenderedPageBreak/>
        <w:t>kryptowaluty, takie jak Bitcoin, są bardzo przejrzyste i ułatwiają władzom, takim jak IRS i FBI, śledzenie działalności przestępczej.</w:t>
      </w:r>
    </w:p>
    <w:p w14:paraId="04535EB6" w14:textId="6837D47A" w:rsidR="003550FA" w:rsidRDefault="003550FA" w:rsidP="00633CD4">
      <w:r>
        <w:t>Kryptowaluty nie są jednak tworem perfekcyjnym</w:t>
      </w:r>
      <w:r w:rsidR="00090627">
        <w:t>,</w:t>
      </w:r>
      <w:r>
        <w:t xml:space="preserve"> więc posiadają także wady</w:t>
      </w:r>
      <w:r w:rsidR="00BF75C5">
        <w:t>,</w:t>
      </w:r>
      <w:r>
        <w:t xml:space="preserve"> z czym wiąże się wiele niebezpieczeństw. </w:t>
      </w:r>
      <w:r w:rsidRPr="00CF5E4C">
        <w:t>Niektóre popularne kryptowaluty doświadczyły ekstremalnej zmienności cen, co może ograniczyć ich wykorzystanie i negatywnie wpłynąć na siłę nabywczą.</w:t>
      </w:r>
      <w:r>
        <w:t xml:space="preserve"> </w:t>
      </w:r>
      <w:r w:rsidRPr="007A2E41">
        <w:t>Aktywa cyfrowe mogą być podatne na kradzież online, zapomni</w:t>
      </w:r>
      <w:r>
        <w:t>enie</w:t>
      </w:r>
      <w:r w:rsidRPr="007A2E41">
        <w:t xml:space="preserve"> hasła </w:t>
      </w:r>
      <w:r>
        <w:t>lub</w:t>
      </w:r>
      <w:r w:rsidRPr="007A2E41">
        <w:t xml:space="preserve"> przypadkową utratę. Przy mniejszej liczbie pośredników, a czasem wręcz ich braku, ich odzyskanie może być jeszcze trudniejsze niż w przypadku </w:t>
      </w:r>
      <w:r>
        <w:t>walut FIAT</w:t>
      </w:r>
      <w:r w:rsidRPr="007A2E41">
        <w:t>, a często wręcz niemożliwe.</w:t>
      </w:r>
      <w:r>
        <w:t xml:space="preserve"> </w:t>
      </w:r>
      <w:r w:rsidRPr="00276B00">
        <w:t>Ponieważ nie są one obecnie wspierane przez rząd, ochrona aktywów</w:t>
      </w:r>
      <w:r>
        <w:t xml:space="preserve">, </w:t>
      </w:r>
      <w:r w:rsidRPr="00276B00">
        <w:t>przechowywanie lub ubezpieczenie jest zależne od platformy kryptowalutowej.</w:t>
      </w:r>
      <w:r>
        <w:t xml:space="preserve"> </w:t>
      </w:r>
      <w:sdt>
        <w:sdtPr>
          <w:id w:val="1197728658"/>
          <w:citation/>
        </w:sdtPr>
        <w:sdtContent>
          <w:r>
            <w:fldChar w:fldCharType="begin"/>
          </w:r>
          <w:r w:rsidRPr="003550FA">
            <w:instrText xml:space="preserve"> CITATION Tra20 \l 2057 </w:instrText>
          </w:r>
          <w:r>
            <w:fldChar w:fldCharType="separate"/>
          </w:r>
          <w:r w:rsidR="00C803B2" w:rsidRPr="00C803B2">
            <w:rPr>
              <w:noProof/>
            </w:rPr>
            <w:t>(TradeStation, 2020)</w:t>
          </w:r>
          <w:r>
            <w:fldChar w:fldCharType="end"/>
          </w:r>
        </w:sdtContent>
      </w:sdt>
    </w:p>
    <w:p w14:paraId="0EF19CAB" w14:textId="61D6DCE2" w:rsidR="00731786" w:rsidRDefault="00BF0CEC" w:rsidP="00633CD4">
      <w:r>
        <w:t>Jako</w:t>
      </w:r>
      <w:r w:rsidR="00BF75C5">
        <w:t>,</w:t>
      </w:r>
      <w:r>
        <w:t xml:space="preserve"> że kryptowaluty są w pewnym stopniu podobne do walut tradycyjnych, można nimi handlować na giełdach kryptowalut w sposób niemal identyczny jak walutami na rynku FOREX. Dlatego też celem niniejszej pracy jest </w:t>
      </w:r>
      <w:r w:rsidR="0023749C">
        <w:t>sprawdzenie, czy na rynku kryptowalut występują podobne zjawiska, jakie zauważono na rynku walut tradycyjnych</w:t>
      </w:r>
      <w:r w:rsidR="00286E1C">
        <w:t xml:space="preserve">, w celu lepszego zrozumienia ich </w:t>
      </w:r>
      <w:r w:rsidR="00BF1AC4">
        <w:t>działania i rządzących nimi praw.</w:t>
      </w:r>
    </w:p>
    <w:p w14:paraId="64653B46" w14:textId="4DD4FA99" w:rsidR="00DE531E" w:rsidRDefault="00286921" w:rsidP="00633CD4">
      <w:pPr>
        <w:pStyle w:val="Heading1"/>
        <w:numPr>
          <w:ilvl w:val="0"/>
          <w:numId w:val="4"/>
        </w:numPr>
      </w:pPr>
      <w:r>
        <w:t>Zagadnienia wstępne</w:t>
      </w:r>
    </w:p>
    <w:p w14:paraId="2390C112" w14:textId="6DDFD3FE" w:rsidR="004C3300" w:rsidRDefault="004C3300" w:rsidP="00633CD4">
      <w:pPr>
        <w:pStyle w:val="Heading2"/>
        <w:numPr>
          <w:ilvl w:val="1"/>
          <w:numId w:val="4"/>
        </w:numPr>
      </w:pPr>
      <w:bookmarkStart w:id="1" w:name="_Toc127217587"/>
      <w:r>
        <w:t>Blockchain</w:t>
      </w:r>
      <w:bookmarkEnd w:id="1"/>
    </w:p>
    <w:p w14:paraId="3ED4A545" w14:textId="5E74562A" w:rsidR="00D25311" w:rsidRDefault="003748FE" w:rsidP="00633CD4">
      <w:r>
        <w:t>Według definicji jest to r</w:t>
      </w:r>
      <w:r w:rsidRPr="003748FE">
        <w:t>ejestr zdecentralizowanych danych, które są bezpiecznie współużytkowane.</w:t>
      </w:r>
      <w:r w:rsidR="00D81471">
        <w:t xml:space="preserve"> </w:t>
      </w:r>
      <w:r w:rsidR="00D81471" w:rsidRPr="00D81471">
        <w:t>Technologia blockchain umożliwia grupie wybranych uczestników dzielenie się danymi</w:t>
      </w:r>
      <w:r w:rsidR="00D81471">
        <w:t>, a d</w:t>
      </w:r>
      <w:r w:rsidR="00D81471" w:rsidRPr="00D81471">
        <w:t>zięki usługom blockchain w chmurze dane transakcyjne z wielu źródeł można łatwo gromadzić, integrować i udostępniać</w:t>
      </w:r>
      <w:r w:rsidR="001B1869">
        <w:t xml:space="preserve">. </w:t>
      </w:r>
      <w:r w:rsidR="001B1869" w:rsidRPr="001B1869">
        <w:t>Dane są podzielone na współużytkowane bloki, połączone z unikatowymi identyfikatorami w formie skrótów kryptograficznych.</w:t>
      </w:r>
    </w:p>
    <w:p w14:paraId="301A6C2A" w14:textId="3A34DB7E" w:rsidR="001B1869" w:rsidRDefault="001B1869" w:rsidP="00633CD4">
      <w:r>
        <w:t>Blockchain można zatem określić</w:t>
      </w:r>
      <w:r w:rsidRPr="001B1869">
        <w:t xml:space="preserve"> jako historyczny zapis transakcji. Każdy blok jest „powiązany” z poprzednim blokiem w sekwencji i zapisywany w niezmienny sposób</w:t>
      </w:r>
      <w:r w:rsidR="00907D89">
        <w:t xml:space="preserve"> </w:t>
      </w:r>
      <w:r w:rsidRPr="001B1869">
        <w:t xml:space="preserve">w sieci peer-to-peer. </w:t>
      </w:r>
      <w:r w:rsidR="00907D89" w:rsidRPr="00907D89">
        <w:t>Kryptograficzna technologia zaufania i pewności stosuje unikalny identyfikator — lub cyfrowy odcisk palca — do każdej transakcji.</w:t>
      </w:r>
    </w:p>
    <w:p w14:paraId="3E30F12A" w14:textId="77777777" w:rsidR="008275E2" w:rsidRDefault="00D11AB8" w:rsidP="00633CD4">
      <w:r w:rsidRPr="00D11AB8">
        <w:t>Zaufanie, odpowiedzialność, przejrzystość i bezpieczeństwo są nieodłączną częścią łańcucha. Umożliwia to organizacjom i partnerom biznesowym wszelkiego rodzaju dostęp do danych i udostępnianie ich.</w:t>
      </w:r>
      <w:r>
        <w:t xml:space="preserve"> Jest to zjawisko znane jako </w:t>
      </w:r>
      <w:r w:rsidRPr="00D11AB8">
        <w:t>zaufanie oparte na konsensusie stron trzecich</w:t>
      </w:r>
      <w:r>
        <w:t>.</w:t>
      </w:r>
      <w:r w:rsidR="00E74E31">
        <w:t xml:space="preserve"> </w:t>
      </w:r>
      <w:r w:rsidR="00E74E31" w:rsidRPr="00E74E31">
        <w:t>Wszyscy uczestnicy prowadzą zaszyfrowany zapis każdej transakcji w ramach zdecentralizowanego, wysoce skalowalnego i odpornego mechanizmu rejestrowania</w:t>
      </w:r>
      <w:r w:rsidR="00E74E31">
        <w:t xml:space="preserve">. </w:t>
      </w:r>
      <w:r w:rsidR="00E74E31" w:rsidRPr="00E74E31">
        <w:t>Zdecentralizowane pojedyncze źródło informacji zmniejsza koszty wdrażania zaufanych interakcji biznesowych między stronami, które mogą nie mieć do siebie pełnego zaufania.</w:t>
      </w:r>
      <w:r w:rsidR="00E74E31">
        <w:t xml:space="preserve"> </w:t>
      </w:r>
      <w:r w:rsidR="00E74E31" w:rsidRPr="00E74E31">
        <w:t>W rejestrze blockchain udostępnianym za uprzednią zgodą</w:t>
      </w:r>
      <w:r w:rsidR="00E74E31">
        <w:t xml:space="preserve">, </w:t>
      </w:r>
      <w:r w:rsidR="00E74E31" w:rsidRPr="00E74E31">
        <w:t xml:space="preserve">który jest używany przez większość przedsiębiorstw, uczestnicy są upoważnieni do uczestnictwa w sieci, a każdy uczestnik prowadzi zaszyfrowany </w:t>
      </w:r>
      <w:r w:rsidR="00E74E31">
        <w:t>zapis wszystkich</w:t>
      </w:r>
      <w:r w:rsidR="00E74E31" w:rsidRPr="00E74E31">
        <w:t xml:space="preserve"> transakcji.</w:t>
      </w:r>
    </w:p>
    <w:p w14:paraId="18D54DFD" w14:textId="38E67A0D" w:rsidR="00D11AB8" w:rsidRPr="00D25311" w:rsidRDefault="008275E2" w:rsidP="00633CD4">
      <w:r w:rsidRPr="008275E2">
        <w:t>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w:t>
      </w:r>
      <w:sdt>
        <w:sdtPr>
          <w:id w:val="-735621906"/>
          <w:citation/>
        </w:sdtPr>
        <w:sdtContent>
          <w:r w:rsidR="00E74E31">
            <w:fldChar w:fldCharType="begin"/>
          </w:r>
          <w:r w:rsidR="00E74E31" w:rsidRPr="00E74E31">
            <w:instrText xml:space="preserve"> CITATION Ora23 \l 2057 </w:instrText>
          </w:r>
          <w:r w:rsidR="00E74E31">
            <w:fldChar w:fldCharType="separate"/>
          </w:r>
          <w:r w:rsidR="00C803B2">
            <w:rPr>
              <w:noProof/>
            </w:rPr>
            <w:t xml:space="preserve"> </w:t>
          </w:r>
          <w:r w:rsidR="00C803B2" w:rsidRPr="00C803B2">
            <w:rPr>
              <w:noProof/>
            </w:rPr>
            <w:t>(Oracle, 2023)</w:t>
          </w:r>
          <w:r w:rsidR="00E74E31">
            <w:fldChar w:fldCharType="end"/>
          </w:r>
        </w:sdtContent>
      </w:sdt>
    </w:p>
    <w:p w14:paraId="01B4DE32" w14:textId="565E5A9A" w:rsidR="003550FA" w:rsidRDefault="003550FA" w:rsidP="00633CD4">
      <w:pPr>
        <w:pStyle w:val="Heading2"/>
        <w:numPr>
          <w:ilvl w:val="1"/>
          <w:numId w:val="4"/>
        </w:numPr>
      </w:pPr>
      <w:bookmarkStart w:id="2" w:name="_Ref127217317"/>
      <w:bookmarkStart w:id="3" w:name="_Toc127217588"/>
      <w:r>
        <w:t>Podział kryptowalut</w:t>
      </w:r>
      <w:bookmarkEnd w:id="2"/>
      <w:bookmarkEnd w:id="3"/>
    </w:p>
    <w:p w14:paraId="7CC6A447" w14:textId="7A973BBF" w:rsidR="00AC77D5" w:rsidRDefault="0081211B" w:rsidP="00633CD4">
      <w:r>
        <w:t>Mimo że Bitcon był pierwszą kryptowalutą, istnieje wiele innych kryptowalut. W zależności od ich budowy, zastosowania lub przypadku użycia oraz innych kryteriów, wyróżnić można co najmniej cztery różne rodzaje kryptowalut</w:t>
      </w:r>
      <w:r w:rsidR="00E97F31">
        <w:t>.</w:t>
      </w:r>
    </w:p>
    <w:p w14:paraId="16DC0826" w14:textId="4A9E83C9" w:rsidR="00CF2783" w:rsidRPr="008A01B2" w:rsidRDefault="008A01B2" w:rsidP="00633CD4">
      <w:pPr>
        <w:rPr>
          <w:b/>
          <w:bCs/>
        </w:rPr>
      </w:pPr>
      <w:r>
        <w:rPr>
          <w:b/>
          <w:bCs/>
        </w:rPr>
        <w:t>TOKENY UŻYTKOWE (</w:t>
      </w:r>
      <w:r w:rsidRPr="008A01B2">
        <w:rPr>
          <w:b/>
          <w:bCs/>
        </w:rPr>
        <w:t>UTILITY TOKENS</w:t>
      </w:r>
      <w:r>
        <w:rPr>
          <w:b/>
          <w:bCs/>
        </w:rPr>
        <w:t>)</w:t>
      </w:r>
    </w:p>
    <w:p w14:paraId="76B33E5D" w14:textId="01D16A88" w:rsidR="004C3300" w:rsidRDefault="004C3300" w:rsidP="00633CD4">
      <w:r w:rsidRPr="004C3300">
        <w:lastRenderedPageBreak/>
        <w:t>Tokeny użytkowe są uważane za kupony lub bony, ale zasadniczo są to jednostki cyfrowe reprezentujące wartość w blockchainie. Innymi słowy, token zapewnia określony dostęp do produktu</w:t>
      </w:r>
      <w:r w:rsidR="001678BD">
        <w:t>,</w:t>
      </w:r>
      <w:r w:rsidRPr="004C3300">
        <w:t xml:space="preserve"> lub usługi prowadzonej lub obsługiwanej przez emitenta tokena.</w:t>
      </w:r>
      <w:r>
        <w:t xml:space="preserve"> Możliwe jest uzyskanie</w:t>
      </w:r>
      <w:r w:rsidRPr="004C3300">
        <w:t xml:space="preserve"> dostęp</w:t>
      </w:r>
      <w:r>
        <w:t>u</w:t>
      </w:r>
      <w:r w:rsidRPr="004C3300">
        <w:t xml:space="preserve"> poprzez zakup tokena i wymi</w:t>
      </w:r>
      <w:r>
        <w:t>anę</w:t>
      </w:r>
      <w:r w:rsidRPr="004C3300">
        <w:t xml:space="preserve"> na określoną wartość dostępu do produktu lub usługi.</w:t>
      </w:r>
    </w:p>
    <w:p w14:paraId="32C6139D" w14:textId="2D40ADD2" w:rsidR="008A01B2" w:rsidRDefault="008A01B2" w:rsidP="00633CD4">
      <w:r>
        <w:t>Główne cechy:</w:t>
      </w:r>
    </w:p>
    <w:p w14:paraId="2559188C" w14:textId="20DBBE6B" w:rsidR="008A01B2" w:rsidRDefault="008A01B2" w:rsidP="00633CD4">
      <w:pPr>
        <w:pStyle w:val="ListParagraph"/>
        <w:numPr>
          <w:ilvl w:val="0"/>
          <w:numId w:val="12"/>
        </w:numPr>
      </w:pPr>
      <w:r>
        <w:t>Posiadacz zyskuje prawo do produktu lub usługi odpowiadającej wartości token</w:t>
      </w:r>
      <w:r w:rsidR="002E7558">
        <w:t>a</w:t>
      </w:r>
      <w:r>
        <w:t>, ale nie do jego własności</w:t>
      </w:r>
      <w:r w:rsidR="00F63AF8">
        <w:t>. Na przykład dostęp do produktu lub usługi po obniżonych opłatach</w:t>
      </w:r>
      <w:r w:rsidR="002E7558">
        <w:t>,</w:t>
      </w:r>
      <w:r w:rsidR="00F63AF8">
        <w:t xml:space="preserve"> lub za darmo, dopóki posiadane są tokeny.</w:t>
      </w:r>
    </w:p>
    <w:p w14:paraId="3F11B433" w14:textId="7BEAE3FE" w:rsidR="00F63AF8" w:rsidRDefault="00B70E75" w:rsidP="00633CD4">
      <w:pPr>
        <w:pStyle w:val="ListParagraph"/>
        <w:numPr>
          <w:ilvl w:val="0"/>
          <w:numId w:val="12"/>
        </w:numPr>
      </w:pPr>
      <w:r w:rsidRPr="00B70E75">
        <w:t>Tokeny użytkowe są lepiej rozumiane z perspektywy regulacyjnej w tym sensie, że z założenia nie podlegają regulacji. Posiadacz token</w:t>
      </w:r>
      <w:r w:rsidR="002E7558">
        <w:t>a</w:t>
      </w:r>
      <w:r w:rsidRPr="00B70E75">
        <w:t xml:space="preserve"> nie posiada odpowiednika akcji czy obligacji lub innego aktywa regulowanego przez ustawy finansowe</w:t>
      </w:r>
      <w:r w:rsidR="00B07884">
        <w:t>, tak więc mogą całkowicie stracić na wartości na koszt posiadacza.</w:t>
      </w:r>
    </w:p>
    <w:p w14:paraId="09379C00" w14:textId="472067D6" w:rsidR="00B07884" w:rsidRDefault="00C242C8" w:rsidP="00633CD4">
      <w:pPr>
        <w:rPr>
          <w:lang w:val="en-GB"/>
        </w:rPr>
      </w:pPr>
      <w:r w:rsidRPr="00545368">
        <w:rPr>
          <w:lang w:val="en-GB"/>
        </w:rPr>
        <w:t xml:space="preserve">Przykłady: </w:t>
      </w:r>
      <w:r w:rsidR="00545368" w:rsidRPr="00545368">
        <w:rPr>
          <w:lang w:val="en-GB"/>
        </w:rPr>
        <w:t>Basic Attention Token, Golem, Sirin Labs Token</w:t>
      </w:r>
    </w:p>
    <w:p w14:paraId="413C5DC6" w14:textId="7E8B2564" w:rsidR="004C3300" w:rsidRPr="00635FED" w:rsidRDefault="00E27A8E" w:rsidP="00633CD4">
      <w:pPr>
        <w:rPr>
          <w:b/>
          <w:bCs/>
        </w:rPr>
      </w:pPr>
      <w:r w:rsidRPr="00635FED">
        <w:rPr>
          <w:b/>
          <w:bCs/>
        </w:rPr>
        <w:t>TOKENY PŁATNICZE (PAYMENT TOKENS)</w:t>
      </w:r>
    </w:p>
    <w:p w14:paraId="3B267121" w14:textId="774A694C" w:rsidR="00E27A8E" w:rsidRDefault="00E27A8E" w:rsidP="00633CD4">
      <w:r w:rsidRPr="00E27A8E">
        <w:t xml:space="preserve">Są to </w:t>
      </w:r>
      <w:r w:rsidRPr="00E27A8E">
        <w:rPr>
          <w:noProof/>
        </w:rPr>
        <w:t>tokeny</w:t>
      </w:r>
      <w:r w:rsidRPr="00E27A8E">
        <w:t xml:space="preserve"> używane d</w:t>
      </w:r>
      <w:r>
        <w:t>o kupna i sprzedaży dóbr i usług na platformach cyfrowych bez pośrednika, w odróżnieniu od tradycyjnych finansów.</w:t>
      </w:r>
      <w:r w:rsidR="003E7166">
        <w:t xml:space="preserve"> Większość </w:t>
      </w:r>
      <w:r w:rsidR="003E7166" w:rsidRPr="003E7166">
        <w:t>tokenów</w:t>
      </w:r>
      <w:r w:rsidR="003E7166">
        <w:t xml:space="preserve"> należy do tej kategorii</w:t>
      </w:r>
      <w:r w:rsidR="001549B8">
        <w:t>, natomiast nie każdy tken użytkowy może być tokenem płatniczym.</w:t>
      </w:r>
    </w:p>
    <w:p w14:paraId="029CDA73" w14:textId="77777777" w:rsidR="001549B8" w:rsidRDefault="001549B8" w:rsidP="00633CD4">
      <w:r>
        <w:t>Główne cechy:</w:t>
      </w:r>
    </w:p>
    <w:p w14:paraId="7CB68F1A" w14:textId="1898C445" w:rsidR="001549B8" w:rsidRDefault="001549B8" w:rsidP="00633CD4">
      <w:pPr>
        <w:pStyle w:val="ListParagraph"/>
        <w:numPr>
          <w:ilvl w:val="0"/>
          <w:numId w:val="13"/>
        </w:numPr>
      </w:pPr>
      <w:r>
        <w:t>Zwykle hybrydy innych tokenów</w:t>
      </w:r>
    </w:p>
    <w:p w14:paraId="37AE3B05" w14:textId="02FF52CA" w:rsidR="001549B8" w:rsidRDefault="001549B8" w:rsidP="00633CD4">
      <w:pPr>
        <w:pStyle w:val="ListParagraph"/>
        <w:numPr>
          <w:ilvl w:val="0"/>
          <w:numId w:val="13"/>
        </w:numPr>
      </w:pPr>
      <w:r w:rsidRPr="001549B8">
        <w:t>Tokeny płatnicze nie stanowią i nie mogą być inwestowane jako papiery wartościowe. Dlatego też nie podlegają regulacji finansowej jako papiery wartościowe z aktywami.</w:t>
      </w:r>
    </w:p>
    <w:p w14:paraId="1817C0D7" w14:textId="49D5BAEE" w:rsidR="001549B8" w:rsidRDefault="001549B8" w:rsidP="00633CD4">
      <w:pPr>
        <w:pStyle w:val="ListParagraph"/>
        <w:numPr>
          <w:ilvl w:val="0"/>
          <w:numId w:val="13"/>
        </w:numPr>
      </w:pPr>
      <w:r w:rsidRPr="001549B8">
        <w:t>Mogą, ale nie muszą gwarantować posiadaczom dostępu do produktu lub usługi teraz</w:t>
      </w:r>
      <w:r w:rsidR="00DB0CCD">
        <w:t>,</w:t>
      </w:r>
      <w:r w:rsidRPr="001549B8">
        <w:t xml:space="preserve"> lub w przyszłości</w:t>
      </w:r>
    </w:p>
    <w:p w14:paraId="35027B1F" w14:textId="58BE5625" w:rsidR="002607F5" w:rsidRPr="00635FED" w:rsidRDefault="002607F5" w:rsidP="00633CD4">
      <w:pPr>
        <w:rPr>
          <w:lang w:val="en-GB"/>
        </w:rPr>
      </w:pPr>
      <w:r w:rsidRPr="00635FED">
        <w:rPr>
          <w:lang w:val="en-GB"/>
        </w:rPr>
        <w:t>Przykłady: Bitcoin, Ether</w:t>
      </w:r>
      <w:r w:rsidR="00492468" w:rsidRPr="00635FED">
        <w:rPr>
          <w:lang w:val="en-GB"/>
        </w:rPr>
        <w:t>e</w:t>
      </w:r>
      <w:r w:rsidRPr="00635FED">
        <w:rPr>
          <w:lang w:val="en-GB"/>
        </w:rPr>
        <w:t>um, Monero</w:t>
      </w:r>
    </w:p>
    <w:p w14:paraId="0CDEBD4B" w14:textId="05CF60F1" w:rsidR="0058038B" w:rsidRPr="00635FED" w:rsidRDefault="0058038B" w:rsidP="00633CD4">
      <w:pPr>
        <w:rPr>
          <w:b/>
          <w:bCs/>
          <w:lang w:val="en-GB"/>
        </w:rPr>
      </w:pPr>
      <w:r w:rsidRPr="00635FED">
        <w:rPr>
          <w:b/>
          <w:bCs/>
          <w:lang w:val="en-GB"/>
        </w:rPr>
        <w:t>TOKENY WYMIANY (EXCHANGE TOKENS)</w:t>
      </w:r>
    </w:p>
    <w:p w14:paraId="7FC6C16F" w14:textId="15ADCB64" w:rsidR="0058038B" w:rsidRDefault="00BE261C" w:rsidP="00633CD4">
      <w:r>
        <w:t>Są to zwykle tokeny, które otrzymują nazwę po giełdach kryptowalut, które je emitują. Mimo że można ich używać poza ich rodzimymi środowiskami, używa się ich przede wszystki</w:t>
      </w:r>
      <w:r w:rsidR="005D085B">
        <w:t>m</w:t>
      </w:r>
      <w:r>
        <w:t xml:space="preserve"> do ułatwienia wymiany między innymi tokenami lub jako płatności za opłaty towarzyszące wymianie.</w:t>
      </w:r>
    </w:p>
    <w:p w14:paraId="4475C70A" w14:textId="3040C173" w:rsidR="005A6CC1" w:rsidRDefault="005A6CC1" w:rsidP="00633CD4">
      <w:r>
        <w:t>Główne cechy:</w:t>
      </w:r>
    </w:p>
    <w:p w14:paraId="3F4A1518" w14:textId="72767474" w:rsidR="005A6CC1" w:rsidRDefault="00C91054" w:rsidP="00633CD4">
      <w:pPr>
        <w:pStyle w:val="ListParagraph"/>
        <w:numPr>
          <w:ilvl w:val="0"/>
          <w:numId w:val="14"/>
        </w:numPr>
      </w:pPr>
      <w:r>
        <w:t>M</w:t>
      </w:r>
      <w:r w:rsidRPr="00C91054">
        <w:t xml:space="preserve">ogą je emitować </w:t>
      </w:r>
      <w:r>
        <w:t>c</w:t>
      </w:r>
      <w:r w:rsidRPr="00C91054">
        <w:t>entralizowane giełdy z lub bez zdecentralizowanych platform</w:t>
      </w:r>
      <w:r w:rsidR="006C30C7">
        <w:t>,</w:t>
      </w:r>
      <w:r w:rsidRPr="00C91054">
        <w:t xml:space="preserve"> lub własnych blockchainów</w:t>
      </w:r>
    </w:p>
    <w:p w14:paraId="1C408D52" w14:textId="76D9C921" w:rsidR="00C91054" w:rsidRDefault="00C91054" w:rsidP="00633CD4">
      <w:pPr>
        <w:pStyle w:val="ListParagraph"/>
        <w:numPr>
          <w:ilvl w:val="0"/>
          <w:numId w:val="14"/>
        </w:numPr>
      </w:pPr>
      <w:r w:rsidRPr="00C91054">
        <w:t>Mogą one służyć do tańszego płacenia za opłaty, zwiększania płynności</w:t>
      </w:r>
      <w:r>
        <w:t xml:space="preserve"> czy</w:t>
      </w:r>
      <w:r w:rsidRPr="00C91054">
        <w:t xml:space="preserve"> udzielania darmowych rabatów</w:t>
      </w:r>
    </w:p>
    <w:p w14:paraId="06E54204" w14:textId="5789C9CD" w:rsidR="00C91054" w:rsidRDefault="0074739C" w:rsidP="00633CD4">
      <w:pPr>
        <w:pStyle w:val="ListParagraph"/>
        <w:numPr>
          <w:ilvl w:val="0"/>
          <w:numId w:val="14"/>
        </w:numPr>
      </w:pPr>
      <w:r w:rsidRPr="0074739C">
        <w:t xml:space="preserve">W celu zwiększenia płynności giełdy wykorzystują je, aby </w:t>
      </w:r>
      <w:r>
        <w:t>zachęcić</w:t>
      </w:r>
      <w:r w:rsidRPr="0074739C">
        <w:t xml:space="preserve"> ludzi do udziału w projektach.</w:t>
      </w:r>
    </w:p>
    <w:p w14:paraId="5C0F8FD1" w14:textId="4CE41E41" w:rsidR="00492468" w:rsidRDefault="00492468" w:rsidP="00633CD4">
      <w:pPr>
        <w:rPr>
          <w:lang w:val="en-GB"/>
        </w:rPr>
      </w:pPr>
      <w:r w:rsidRPr="00492468">
        <w:rPr>
          <w:lang w:val="en-GB"/>
        </w:rPr>
        <w:t>Przykłady: Binance Coin, Gemini Dollar, OKB</w:t>
      </w:r>
    </w:p>
    <w:p w14:paraId="66698BFD" w14:textId="10109718" w:rsidR="00F226E1" w:rsidRPr="00635FED" w:rsidRDefault="00F226E1" w:rsidP="00633CD4">
      <w:pPr>
        <w:rPr>
          <w:b/>
          <w:bCs/>
        </w:rPr>
      </w:pPr>
      <w:r w:rsidRPr="00635FED">
        <w:rPr>
          <w:b/>
          <w:bCs/>
        </w:rPr>
        <w:t>TOKENY PRYWATNOŚCI (PRIVACY TOKENS)</w:t>
      </w:r>
    </w:p>
    <w:p w14:paraId="67813355" w14:textId="4A2652D9" w:rsidR="00A6059A" w:rsidRDefault="007F0BF6" w:rsidP="00633CD4">
      <w:r>
        <w:t>S</w:t>
      </w:r>
      <w:r w:rsidRPr="007F0BF6">
        <w:t>ą to kryptowaluty używane do zastosowań związanych z prywatnością, ponieważ ich kod sprzyja lepszej prywatności, niż byłoby to w przypadku Bitcoina i kryptowalut z głównego nurtu.</w:t>
      </w:r>
    </w:p>
    <w:p w14:paraId="3B453A0E" w14:textId="664329DB" w:rsidR="00F06876" w:rsidRDefault="0012357D" w:rsidP="00633CD4">
      <w:r w:rsidRPr="0012357D">
        <w:lastRenderedPageBreak/>
        <w:t xml:space="preserve">Istnieje wiele powodów, dla których ktoś potrzebowałby lepszej prywatności w transakcjach </w:t>
      </w:r>
      <w:r w:rsidR="006C30C7" w:rsidRPr="006C30C7">
        <w:t>kryptowalutowych — po</w:t>
      </w:r>
      <w:r w:rsidR="006C30C7">
        <w:rPr>
          <w:rFonts w:ascii="Source Sans Pro" w:hAnsi="Source Sans Pro"/>
          <w:color w:val="000000"/>
          <w:shd w:val="clear" w:color="auto" w:fill="FFFFFF"/>
        </w:rPr>
        <w:t xml:space="preserve"> </w:t>
      </w:r>
      <w:r w:rsidRPr="0012357D">
        <w:t>pierwsze jako prawo do prywatności, dochodzenia w sprawie bezpieczeństwa i wysoce wrażliwe transakcje, chociaż są one również wykorzystywane do przestępstw i oszustw.</w:t>
      </w:r>
    </w:p>
    <w:p w14:paraId="30857B16" w14:textId="5A21A05C" w:rsidR="0012357D" w:rsidRDefault="000805A4" w:rsidP="00633CD4">
      <w:pPr>
        <w:pStyle w:val="ListParagraph"/>
        <w:numPr>
          <w:ilvl w:val="0"/>
          <w:numId w:val="15"/>
        </w:numPr>
      </w:pPr>
      <w:r w:rsidRPr="000805A4">
        <w:t>Te kryptowaluty zawierają różne metody zapewnienia prywatności transakcji, np.</w:t>
      </w:r>
      <w:r>
        <w:t xml:space="preserve"> </w:t>
      </w:r>
      <w:r w:rsidRPr="000805A4">
        <w:t xml:space="preserve">techniki anonimowości, takie jak CoinJoin, i transakcje offline. Jest to dodatek do technik stosowanych w kryptowalutach głównego nurtu </w:t>
      </w:r>
      <w:r w:rsidR="009D06E7">
        <w:t xml:space="preserve">jak </w:t>
      </w:r>
      <w:r w:rsidRPr="000805A4">
        <w:t>np. brak wiązania nazwisk z realnego świata z adresami kryptowalut i szyfrowanie blockchain.</w:t>
      </w:r>
    </w:p>
    <w:p w14:paraId="5711D35F" w14:textId="6D5D8C0D" w:rsidR="008A693B" w:rsidRPr="00D25311" w:rsidRDefault="00256461" w:rsidP="00633CD4">
      <w:pPr>
        <w:rPr>
          <w:lang w:val="en-GB"/>
        </w:rPr>
      </w:pPr>
      <w:r w:rsidRPr="00D25311">
        <w:rPr>
          <w:lang w:val="en-GB"/>
        </w:rPr>
        <w:t>Przykłady: Monero, Zcash, Dash</w:t>
      </w:r>
      <w:sdt>
        <w:sdtPr>
          <w:id w:val="529770194"/>
          <w:citation/>
        </w:sdtPr>
        <w:sdtContent>
          <w:r w:rsidR="00D25311">
            <w:fldChar w:fldCharType="begin"/>
          </w:r>
          <w:r w:rsidR="00BB0215">
            <w:rPr>
              <w:lang w:val="en-GB"/>
            </w:rPr>
            <w:instrText xml:space="preserve">CITATION SOF23 \l 2057 </w:instrText>
          </w:r>
          <w:r w:rsidR="00D25311">
            <w:fldChar w:fldCharType="separate"/>
          </w:r>
          <w:r w:rsidR="00C803B2">
            <w:rPr>
              <w:noProof/>
              <w:lang w:val="en-GB"/>
            </w:rPr>
            <w:t xml:space="preserve"> </w:t>
          </w:r>
          <w:r w:rsidR="00C803B2" w:rsidRPr="00C803B2">
            <w:rPr>
              <w:noProof/>
              <w:lang w:val="en-GB"/>
            </w:rPr>
            <w:t>(Software Testing Help, 2023)</w:t>
          </w:r>
          <w:r w:rsidR="00D25311">
            <w:fldChar w:fldCharType="end"/>
          </w:r>
        </w:sdtContent>
      </w:sdt>
    </w:p>
    <w:p w14:paraId="3B1C2DC8" w14:textId="08C634EF" w:rsidR="00804576" w:rsidRPr="00804576" w:rsidRDefault="00B07D2E" w:rsidP="00B07D2E">
      <w:pPr>
        <w:pStyle w:val="Heading2"/>
        <w:numPr>
          <w:ilvl w:val="1"/>
          <w:numId w:val="4"/>
        </w:numPr>
      </w:pPr>
      <w:bookmarkStart w:id="4" w:name="_Toc127217589"/>
      <w:r>
        <w:t>Przegląd literatury</w:t>
      </w:r>
      <w:bookmarkEnd w:id="4"/>
    </w:p>
    <w:p w14:paraId="289F3935" w14:textId="66D896BC" w:rsidR="00635FED" w:rsidRDefault="00195F45" w:rsidP="00635FED">
      <w:pPr>
        <w:pStyle w:val="Heading1"/>
        <w:numPr>
          <w:ilvl w:val="0"/>
          <w:numId w:val="4"/>
        </w:numPr>
      </w:pPr>
      <w:r>
        <w:t>Metodologia</w:t>
      </w:r>
    </w:p>
    <w:p w14:paraId="39D8B98F" w14:textId="3FD873C8" w:rsidR="00195F45" w:rsidRDefault="00017F67" w:rsidP="00C156D9">
      <w:r>
        <w:t xml:space="preserve">Badania empiryczne w niniejszej pracy zostały przeprowadzone na podstawie danych dotyczących wartości wybranych kryptowalut </w:t>
      </w:r>
      <w:r w:rsidR="00BD217B">
        <w:t>na giełdzie Binance na zamknięcie notować oraz dziennego wolumenu obrotu. Analizie poddano cztery kryptowaluty, po jednej z każdego typu (</w:t>
      </w:r>
      <w:r w:rsidR="00BD217B">
        <w:fldChar w:fldCharType="begin"/>
      </w:r>
      <w:r w:rsidR="00BD217B">
        <w:instrText xml:space="preserve"> REF _Ref127217317 \w \h </w:instrText>
      </w:r>
      <w:r w:rsidR="00BD217B">
        <w:fldChar w:fldCharType="separate"/>
      </w:r>
      <w:r w:rsidR="00BD217B">
        <w:t>1.2</w:t>
      </w:r>
      <w:r w:rsidR="00BD217B">
        <w:fldChar w:fldCharType="end"/>
      </w:r>
      <w:r w:rsidR="00BD217B">
        <w:t xml:space="preserve"> </w:t>
      </w:r>
      <w:r w:rsidR="00BD217B">
        <w:fldChar w:fldCharType="begin"/>
      </w:r>
      <w:r w:rsidR="00BD217B">
        <w:instrText xml:space="preserve"> REF _Ref127217317 \h </w:instrText>
      </w:r>
      <w:r w:rsidR="00BD217B">
        <w:fldChar w:fldCharType="separate"/>
      </w:r>
      <w:r w:rsidR="00BD217B">
        <w:t>Podział kryptowalut</w:t>
      </w:r>
      <w:r w:rsidR="00BD217B">
        <w:fldChar w:fldCharType="end"/>
      </w:r>
      <w:r w:rsidR="00BD217B">
        <w:t>). Badanie objęło okres od ????? do ????? (co dało ????? obserwacji dla każdej kryptowaluty).</w:t>
      </w:r>
    </w:p>
    <w:p w14:paraId="0FA6253D" w14:textId="24C5D69C" w:rsidR="00C803B2" w:rsidRDefault="006B6307" w:rsidP="00195F45">
      <w:pPr>
        <w:pStyle w:val="Heading2"/>
        <w:numPr>
          <w:ilvl w:val="1"/>
          <w:numId w:val="4"/>
        </w:numPr>
      </w:pPr>
      <w:bookmarkStart w:id="5" w:name="_Toc127217591"/>
      <w:r>
        <w:t>Efekt dnia tygodnia</w:t>
      </w:r>
      <w:bookmarkEnd w:id="5"/>
    </w:p>
    <w:p w14:paraId="268F329F" w14:textId="635F14E3" w:rsidR="00136F33" w:rsidRDefault="00136F33" w:rsidP="00136F33">
      <w:r>
        <w:t>Anomalie sezonowe związane z występowaniem efektu dnia tygodnia przebadano wstępnie wykorzystując prosty model regresji liniowej, zawierający pięć zmiennych zero-jedynkowych, po jednej dla każdego dnia tygodnia</w:t>
      </w:r>
      <w:r w:rsidR="00C23178">
        <w:t xml:space="preserve"> (</w:t>
      </w:r>
      <w:r w:rsidR="00C23178">
        <w:fldChar w:fldCharType="begin"/>
      </w:r>
      <w:r w:rsidR="00C23178">
        <w:instrText xml:space="preserve"> REF _Ref127208837 \h </w:instrText>
      </w:r>
      <w:r w:rsidR="00C23178">
        <w:fldChar w:fldCharType="separate"/>
      </w:r>
      <w:r w:rsidR="00C23178" w:rsidRPr="00B2597E">
        <w:t xml:space="preserve">Równanie </w:t>
      </w:r>
      <w:r w:rsidR="00C23178">
        <w:rPr>
          <w:noProof/>
        </w:rPr>
        <w:t>1</w:t>
      </w:r>
      <w:r w:rsidR="00C23178">
        <w:fldChar w:fldCharType="end"/>
      </w:r>
      <w:r w:rsidR="00C23178">
        <w:t>):</w:t>
      </w:r>
    </w:p>
    <w:p w14:paraId="6A90A054" w14:textId="32ED9854" w:rsidR="00136F33" w:rsidRPr="004F0EE7" w:rsidRDefault="00000000" w:rsidP="00136F3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5FF99B64" w14:textId="53439B33" w:rsidR="004F0EE7" w:rsidRPr="00B2597E" w:rsidRDefault="004F0EE7" w:rsidP="004F0EE7">
      <w:pPr>
        <w:pStyle w:val="Caption"/>
      </w:pPr>
      <w:bookmarkStart w:id="6" w:name="_Ref127208837"/>
      <w:bookmarkStart w:id="7" w:name="_Ref127208830"/>
      <w:bookmarkStart w:id="8" w:name="_Ref127214156"/>
      <w:bookmarkStart w:id="9" w:name="_Toc127217966"/>
      <w:r w:rsidRPr="00B2597E">
        <w:t xml:space="preserve">Równanie </w:t>
      </w:r>
      <w:fldSimple w:instr=" SEQ Równanie \* ARABIC ">
        <w:r w:rsidR="001D7639">
          <w:rPr>
            <w:noProof/>
          </w:rPr>
          <w:t>1</w:t>
        </w:r>
      </w:fldSimple>
      <w:bookmarkEnd w:id="6"/>
      <w:r w:rsidRPr="00B2597E">
        <w:t xml:space="preserve">. </w:t>
      </w:r>
      <w:bookmarkEnd w:id="7"/>
      <w:r w:rsidR="00B2597E" w:rsidRPr="00B2597E">
        <w:t>Prosty model regresji liniowej</w:t>
      </w:r>
      <w:bookmarkEnd w:id="8"/>
      <w:bookmarkEnd w:id="9"/>
    </w:p>
    <w:p w14:paraId="6BB005A0" w14:textId="623F5D24" w:rsidR="004F0EE7" w:rsidRPr="004F0EE7" w:rsidRDefault="00633CD4" w:rsidP="00136F33">
      <w:pPr>
        <w:rPr>
          <w:rFonts w:eastAsiaTheme="minorEastAsia"/>
        </w:rPr>
      </w:pPr>
      <w:r>
        <w:rPr>
          <w:rFonts w:eastAsiaTheme="minorEastAsia"/>
        </w:rPr>
        <w:t>gdzie:</w:t>
      </w:r>
      <w:r w:rsidR="004F0EE7">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 </w:t>
      </w:r>
      <w:r>
        <w:t>dzienna logarytmiczna stopa zwrotu z inwestycji w instrument finansowy</w:t>
      </w:r>
      <w:r>
        <w:br/>
      </w:r>
      <m:oMath>
        <m:sSub>
          <m:sSubPr>
            <m:ctrlPr>
              <w:rPr>
                <w:rFonts w:ascii="Cambria Math" w:hAnsi="Cambria Math"/>
                <w:i/>
              </w:rPr>
            </m:ctrlPr>
          </m:sSubPr>
          <m:e>
            <m:r>
              <w:rPr>
                <w:rFonts w:ascii="Cambria Math" w:hAnsi="Cambria Math"/>
              </w:rPr>
              <m:t>D</m:t>
            </m:r>
          </m:e>
          <m:sub>
            <m:r>
              <w:rPr>
                <w:rFonts w:ascii="Cambria Math" w:hAnsi="Cambria Math"/>
              </w:rPr>
              <m:t>jt</m:t>
            </m:r>
          </m:sub>
        </m:sSub>
      </m:oMath>
      <w:r w:rsidR="00954726">
        <w:rPr>
          <w:rFonts w:eastAsiaTheme="minorEastAsia"/>
        </w:rPr>
        <w:t xml:space="preserve"> - </w:t>
      </w:r>
      <w:r w:rsidR="00954726">
        <w:t>zmienna zero-jedynkowa przybierająca wartość 1 w wypadku, gdy korespondujący z nią dzień tygodnia jest poniedziałkiem, wtorkiem, środą, czwartkiem, piątkiem, sobotą, niedzielą lub wartość 0 w przeciwnym przypadku</w:t>
      </w:r>
      <w:r w:rsidR="00954726">
        <w:br/>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954726">
        <w:rPr>
          <w:rFonts w:eastAsiaTheme="minorEastAsia"/>
        </w:rPr>
        <w:t xml:space="preserve"> - </w:t>
      </w:r>
      <w:r w:rsidR="00954726">
        <w:t>parametry wskazujące na średnią stopę zwrotu dla ka</w:t>
      </w:r>
      <w:r w:rsidR="00172360">
        <w:t>ż</w:t>
      </w:r>
      <w:r w:rsidR="00954726">
        <w:t>dego z dni tygodnia</w:t>
      </w:r>
      <w:r w:rsidR="00954726">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954726">
        <w:rPr>
          <w:rFonts w:eastAsiaTheme="minorEastAsia"/>
        </w:rPr>
        <w:t xml:space="preserve"> - </w:t>
      </w:r>
      <w:r w:rsidR="00954726">
        <w:t>składnik losowy</w:t>
      </w:r>
    </w:p>
    <w:p w14:paraId="0B0C3E62" w14:textId="32FBFCA7" w:rsidR="00FF4D64" w:rsidRDefault="00FF4D64" w:rsidP="00136F33">
      <w:pPr>
        <w:rPr>
          <w:b/>
          <w:bCs/>
          <w:i/>
          <w:iCs/>
        </w:rPr>
      </w:pPr>
      <w:r w:rsidRPr="001B7977">
        <w:rPr>
          <w:b/>
          <w:bCs/>
          <w:i/>
          <w:iCs/>
        </w:rPr>
        <w:t xml:space="preserve">Jako że giełdy kryptowalut funkcjonują także w weekendy, oryginalny wzór został rozszerzony </w:t>
      </w:r>
      <w:r w:rsidR="001B7977" w:rsidRPr="001B7977">
        <w:rPr>
          <w:b/>
          <w:bCs/>
          <w:i/>
          <w:iCs/>
        </w:rPr>
        <w:t>o parametry dla soboty i niedzieli.</w:t>
      </w:r>
    </w:p>
    <w:p w14:paraId="73AEE9C7" w14:textId="7B17C0C9" w:rsidR="004F0EE7" w:rsidRDefault="004F0EE7" w:rsidP="00136F33">
      <w:r>
        <w:t xml:space="preserve">Równanie </w:t>
      </w:r>
      <w:r w:rsidR="00982894">
        <w:t>(</w:t>
      </w:r>
      <w:r w:rsidR="00982894">
        <w:fldChar w:fldCharType="begin"/>
      </w:r>
      <w:r w:rsidR="00982894">
        <w:instrText xml:space="preserve"> REF _Ref127208837 \h </w:instrText>
      </w:r>
      <w:r w:rsidR="00982894">
        <w:fldChar w:fldCharType="separate"/>
      </w:r>
      <w:r w:rsidR="00982894" w:rsidRPr="004F0EE7">
        <w:t>Równanie 1</w:t>
      </w:r>
      <w:r w:rsidR="00982894">
        <w:fldChar w:fldCharType="end"/>
      </w:r>
      <w:r w:rsidR="00982894">
        <w:t>) estymowano przy użyciu metody najmniejszych kwadratów.</w:t>
      </w:r>
    </w:p>
    <w:p w14:paraId="594BDB79" w14:textId="4B4B5DAF" w:rsidR="00982894" w:rsidRDefault="00982894" w:rsidP="00136F33">
      <w:r>
        <w:t>Z powyższym podejściem wiążą się dwa prblemy</w:t>
      </w:r>
    </w:p>
    <w:p w14:paraId="2555D931" w14:textId="43AC9748" w:rsidR="00982894" w:rsidRDefault="00982894" w:rsidP="00982894">
      <w:pPr>
        <w:pStyle w:val="ListParagraph"/>
        <w:numPr>
          <w:ilvl w:val="0"/>
          <w:numId w:val="16"/>
        </w:numPr>
      </w:pPr>
      <w:r>
        <w:t>uzyskane z modelu reszty mogą wykazywać autokorelację</w:t>
      </w:r>
    </w:p>
    <w:p w14:paraId="4F346AC4" w14:textId="141D9D3F" w:rsidR="00982894" w:rsidRDefault="00982894" w:rsidP="00982894">
      <w:pPr>
        <w:pStyle w:val="ListParagraph"/>
        <w:numPr>
          <w:ilvl w:val="0"/>
          <w:numId w:val="16"/>
        </w:numPr>
      </w:pPr>
      <w:r>
        <w:t>wariancja reszt nie jest stała w czasie</w:t>
      </w:r>
    </w:p>
    <w:p w14:paraId="4F2648EF" w14:textId="13BE0182" w:rsidR="00982894" w:rsidRDefault="00B2597E" w:rsidP="00982894">
      <w:r>
        <w:t>Rozwiązaniem pierwszego problemu jest zastosowanie następującego modelu AR(s)</w:t>
      </w:r>
      <w:r w:rsidR="00CB7087">
        <w:t xml:space="preserve"> (</w:t>
      </w:r>
      <w:r w:rsidR="00C23178">
        <w:fldChar w:fldCharType="begin"/>
      </w:r>
      <w:r w:rsidR="00C23178">
        <w:instrText xml:space="preserve"> REF _Ref127214186 \h </w:instrText>
      </w:r>
      <w:r w:rsidR="00C23178">
        <w:fldChar w:fldCharType="separate"/>
      </w:r>
      <w:r w:rsidR="00C23178">
        <w:t xml:space="preserve">Równanie </w:t>
      </w:r>
      <w:r w:rsidR="00C23178">
        <w:rPr>
          <w:noProof/>
        </w:rPr>
        <w:t>2</w:t>
      </w:r>
      <w:r w:rsidR="00C23178">
        <w:fldChar w:fldCharType="end"/>
      </w:r>
      <w:r w:rsidR="00CB7087">
        <w:t>)</w:t>
      </w:r>
      <w:r>
        <w:t>:</w:t>
      </w:r>
    </w:p>
    <w:p w14:paraId="7011B372" w14:textId="0C503F72" w:rsidR="00B2597E" w:rsidRPr="00B2597E" w:rsidRDefault="00000000" w:rsidP="00B2597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w:commentRangeStart w:id="10"/>
              <w:commentRangeEnd w:id="10"/>
              <m:r>
                <m:rPr>
                  <m:sty m:val="p"/>
                </m:rPr>
                <w:rPr>
                  <w:rStyle w:val="CommentReference"/>
                </w:rPr>
                <w:commentReference w:id="10"/>
              </m:r>
            </m:sub>
          </m:sSub>
        </m:oMath>
      </m:oMathPara>
    </w:p>
    <w:p w14:paraId="46D1B505" w14:textId="14D8DB77" w:rsidR="00B2597E" w:rsidRDefault="00B2597E" w:rsidP="00B2597E">
      <w:pPr>
        <w:pStyle w:val="Caption"/>
        <w:rPr>
          <w:rFonts w:eastAsiaTheme="minorEastAsia"/>
          <w:i w:val="0"/>
          <w:iCs w:val="0"/>
        </w:rPr>
      </w:pPr>
      <w:bookmarkStart w:id="11" w:name="_Ref127214140"/>
      <w:bookmarkStart w:id="12" w:name="_Ref127214186"/>
      <w:bookmarkStart w:id="13" w:name="_Toc127217967"/>
      <w:r>
        <w:t xml:space="preserve">Równanie </w:t>
      </w:r>
      <w:fldSimple w:instr=" SEQ Równanie \* ARABIC ">
        <w:r w:rsidR="001D7639">
          <w:rPr>
            <w:noProof/>
          </w:rPr>
          <w:t>2</w:t>
        </w:r>
      </w:fldSimple>
      <w:bookmarkEnd w:id="12"/>
      <w:r>
        <w:t xml:space="preserve">. </w:t>
      </w:r>
      <w:bookmarkEnd w:id="11"/>
      <w:r w:rsidR="00B13F23">
        <w:t>Model</w:t>
      </w:r>
      <w:r w:rsidR="00B13F23" w:rsidRPr="00564BD1">
        <w:rPr>
          <w:b w:val="0"/>
          <w:bCs/>
        </w:rPr>
        <w:t xml:space="preserve"> </w:t>
      </w:r>
      <m:oMath>
        <m:r>
          <w:rPr>
            <w:rFonts w:ascii="Cambria Math" w:hAnsi="Cambria Math"/>
          </w:rPr>
          <m:t>AR</m:t>
        </m:r>
        <m:d>
          <m:dPr>
            <m:ctrlPr>
              <w:rPr>
                <w:rFonts w:ascii="Cambria Math" w:hAnsi="Cambria Math"/>
                <w:b w:val="0"/>
                <w:bCs/>
              </w:rPr>
            </m:ctrlPr>
          </m:dPr>
          <m:e>
            <m:r>
              <w:rPr>
                <w:rFonts w:ascii="Cambria Math" w:hAnsi="Cambria Math"/>
              </w:rPr>
              <m:t>s</m:t>
            </m:r>
          </m:e>
        </m:d>
      </m:oMath>
      <w:bookmarkEnd w:id="13"/>
      <w:r>
        <w:br/>
      </w:r>
    </w:p>
    <w:p w14:paraId="43401D13" w14:textId="2E2627D3" w:rsidR="00B2597E" w:rsidRDefault="00B2597E" w:rsidP="00B2597E">
      <w:r>
        <w:lastRenderedPageBreak/>
        <w:t>Drugi problem można rozwiązać uwzględniając zmienność wariancji reszt w modelach typu ARCH. Dzięki zaleŜności wariancji od poprzednich wartości szereg ARCH dobrze modeluje efekt grupowania danych. Uogólniona wersja tego modelu –</w:t>
      </w:r>
      <w:r w:rsidR="00724AEA">
        <w:t xml:space="preserve"> </w:t>
      </w:r>
      <m:oMath>
        <m:r>
          <w:rPr>
            <w:rFonts w:ascii="Cambria Math" w:hAnsi="Cambria Math"/>
          </w:rPr>
          <m:t>GARCH</m:t>
        </m:r>
        <m:d>
          <m:dPr>
            <m:ctrlPr>
              <w:rPr>
                <w:rFonts w:ascii="Cambria Math" w:hAnsi="Cambria Math"/>
                <w:i/>
              </w:rPr>
            </m:ctrlPr>
          </m:dPr>
          <m:e>
            <m:r>
              <w:rPr>
                <w:rFonts w:ascii="Cambria Math" w:hAnsi="Cambria Math"/>
              </w:rPr>
              <m:t>p,q</m:t>
            </m:r>
          </m:e>
        </m:d>
      </m:oMath>
      <w:r w:rsidR="00724AEA">
        <w:rPr>
          <w:rFonts w:eastAsiaTheme="minorEastAsia"/>
        </w:rPr>
        <w:t xml:space="preserve"> </w:t>
      </w:r>
      <w:r>
        <w:t>– zaproponowana została przez Bollersleva</w:t>
      </w:r>
      <w:sdt>
        <w:sdtPr>
          <w:id w:val="584496793"/>
          <w:citation/>
        </w:sdtPr>
        <w:sdtContent>
          <w:r>
            <w:fldChar w:fldCharType="begin"/>
          </w:r>
          <w:r w:rsidRPr="00B2597E">
            <w:instrText xml:space="preserve"> CITATION Bol86 \l 2057 </w:instrText>
          </w:r>
          <w:r>
            <w:fldChar w:fldCharType="separate"/>
          </w:r>
          <w:r w:rsidR="00C803B2">
            <w:rPr>
              <w:noProof/>
            </w:rPr>
            <w:t xml:space="preserve"> </w:t>
          </w:r>
          <w:r w:rsidR="00C803B2" w:rsidRPr="00C803B2">
            <w:rPr>
              <w:noProof/>
            </w:rPr>
            <w:t>(Bollerslev, 1986)</w:t>
          </w:r>
          <w:r>
            <w:fldChar w:fldCharType="end"/>
          </w:r>
        </w:sdtContent>
      </w:sdt>
      <w:r>
        <w:t xml:space="preserve"> i dla analizowanego przez nas szeregu stóp zwrotu przyjmuje następującą postać</w:t>
      </w:r>
      <w:r w:rsidR="0051790F">
        <w:t xml:space="preserve"> (</w:t>
      </w:r>
      <w:r w:rsidR="00C23178">
        <w:fldChar w:fldCharType="begin"/>
      </w:r>
      <w:r w:rsidR="00C23178">
        <w:instrText xml:space="preserve"> REF _Ref127214194 \h </w:instrText>
      </w:r>
      <w:r w:rsidR="00C23178">
        <w:fldChar w:fldCharType="separate"/>
      </w:r>
      <w:r w:rsidR="00C23178">
        <w:t xml:space="preserve">Równanie </w:t>
      </w:r>
      <w:r w:rsidR="00C23178">
        <w:rPr>
          <w:noProof/>
        </w:rPr>
        <w:t>3</w:t>
      </w:r>
      <w:r w:rsidR="00C23178">
        <w:fldChar w:fldCharType="end"/>
      </w:r>
      <w:r w:rsidR="0051790F">
        <w:t>)</w:t>
      </w:r>
      <w:r w:rsidR="0009288D">
        <w:t>:</w:t>
      </w:r>
    </w:p>
    <w:p w14:paraId="41FEF699" w14:textId="28CD7AC9" w:rsidR="0009288D" w:rsidRPr="00EE7E2B" w:rsidRDefault="00000000" w:rsidP="0009288D">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09288D" w:rsidRPr="00EE7E2B">
        <w:rPr>
          <w:rFonts w:eastAsiaTheme="minorEastAsia"/>
        </w:rPr>
        <w:t xml:space="preserve">, gdzie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t-1</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e>
        </m:d>
      </m:oMath>
    </w:p>
    <w:p w14:paraId="783FAB23" w14:textId="07CC766C" w:rsidR="00AE63CB" w:rsidRPr="002E7ACD" w:rsidRDefault="00000000" w:rsidP="002E7ACD">
      <w:pPr>
        <w:jc w:val="cente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p w14:paraId="49E7BC10" w14:textId="2B9F0A56" w:rsidR="002E7ACD" w:rsidRPr="002E7ACD" w:rsidRDefault="002E7ACD" w:rsidP="002E7ACD">
      <w:pPr>
        <w:pStyle w:val="Caption"/>
        <w:rPr>
          <w:rFonts w:eastAsiaTheme="minorEastAsia"/>
        </w:rPr>
      </w:pPr>
      <w:bookmarkStart w:id="14" w:name="_Ref127214124"/>
      <w:bookmarkStart w:id="15" w:name="_Ref127214194"/>
      <w:bookmarkStart w:id="16" w:name="_Toc127217968"/>
      <w:r>
        <w:t xml:space="preserve">Równanie </w:t>
      </w:r>
      <w:fldSimple w:instr=" SEQ Równanie \* ARABIC ">
        <w:r w:rsidR="001D7639">
          <w:rPr>
            <w:noProof/>
          </w:rPr>
          <w:t>3</w:t>
        </w:r>
      </w:fldSimple>
      <w:bookmarkEnd w:id="15"/>
      <w:r>
        <w:t xml:space="preserve">. </w:t>
      </w:r>
      <w:bookmarkEnd w:id="14"/>
      <w:r w:rsidR="00865850">
        <w:t>Model</w:t>
      </w:r>
      <w:r w:rsidR="00865850" w:rsidRPr="00865850">
        <w:t xml:space="preserve"> </w:t>
      </w:r>
      <m:oMath>
        <m:r>
          <w:rPr>
            <w:rFonts w:ascii="Cambria Math" w:hAnsi="Cambria Math"/>
          </w:rPr>
          <m:t>GARCH</m:t>
        </m:r>
        <m:d>
          <m:dPr>
            <m:ctrlPr>
              <w:rPr>
                <w:rFonts w:ascii="Cambria Math" w:hAnsi="Cambria Math"/>
                <w:b w:val="0"/>
                <w:bCs/>
              </w:rPr>
            </m:ctrlPr>
          </m:dPr>
          <m:e>
            <m:r>
              <w:rPr>
                <w:rFonts w:ascii="Cambria Math" w:hAnsi="Cambria Math"/>
              </w:rPr>
              <m:t>p,q</m:t>
            </m:r>
          </m:e>
        </m:d>
      </m:oMath>
      <w:bookmarkEnd w:id="16"/>
    </w:p>
    <w:p w14:paraId="29356955" w14:textId="2C71FCD0" w:rsidR="005E6465" w:rsidRPr="005E6465" w:rsidRDefault="005E6465" w:rsidP="005E6465">
      <w:r>
        <w:t xml:space="preserve">Zakładamy, że składnik losowy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ma warunkowy rozkład normalny ze średnią 0 i zmienną w czasie warunkową wariancją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eastAsiaTheme="minorEastAsia"/>
        </w:rPr>
        <w:t xml:space="preserve">. Wymogiem specyfikacji jest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 xml:space="preserve">&gt;0, </m:t>
        </m:r>
      </m:oMath>
    </w:p>
    <w:p w14:paraId="5E6DB3C6" w14:textId="269A53F5" w:rsidR="007F0283" w:rsidRDefault="005E6465" w:rsidP="007F0283">
      <w:r>
        <w:t>Celem uwzględnienia relacji zachodzących pomiędzy stopami zwrotu i zmiennością oraz zidentyfikowania sezonowości dziennej szacowano w niniejszej pracy następujący model</w:t>
      </w:r>
      <w:r w:rsidR="00B84837">
        <w:t xml:space="preserve"> </w:t>
      </w:r>
      <w:r w:rsidR="00532A86">
        <w:br/>
      </w:r>
      <m:oMath>
        <m:r>
          <w:rPr>
            <w:rFonts w:ascii="Cambria Math" w:hAnsi="Cambria Math"/>
          </w:rPr>
          <m:t>AR</m:t>
        </m:r>
        <m:d>
          <m:dPr>
            <m:ctrlPr>
              <w:rPr>
                <w:rFonts w:ascii="Cambria Math" w:hAnsi="Cambria Math"/>
                <w:i/>
              </w:rPr>
            </m:ctrlPr>
          </m:dPr>
          <m:e>
            <m:r>
              <w:rPr>
                <w:rFonts w:ascii="Cambria Math" w:hAnsi="Cambria Math"/>
              </w:rPr>
              <m:t>s</m:t>
            </m:r>
          </m:e>
        </m:d>
        <m:r>
          <w:rPr>
            <w:rFonts w:ascii="Cambria Math" w:hAnsi="Cambria Math"/>
          </w:rPr>
          <m:t>-GARCH</m:t>
        </m:r>
        <m:d>
          <m:dPr>
            <m:ctrlPr>
              <w:rPr>
                <w:rFonts w:ascii="Cambria Math" w:hAnsi="Cambria Math"/>
                <w:i/>
              </w:rPr>
            </m:ctrlPr>
          </m:dPr>
          <m:e>
            <m:r>
              <w:rPr>
                <w:rFonts w:ascii="Cambria Math" w:hAnsi="Cambria Math"/>
              </w:rPr>
              <m:t>p,q</m:t>
            </m:r>
          </m:e>
        </m:d>
      </m:oMath>
      <w:r>
        <w:t xml:space="preserve"> (porównaj:</w:t>
      </w:r>
      <w:sdt>
        <w:sdtPr>
          <w:id w:val="-1738773339"/>
          <w:citation/>
        </w:sdtPr>
        <w:sdtContent>
          <w:r>
            <w:fldChar w:fldCharType="begin"/>
          </w:r>
          <w:r w:rsidRPr="005E6465">
            <w:instrText xml:space="preserve"> CITATION Ber01 \l 2057 </w:instrText>
          </w:r>
          <w:r>
            <w:fldChar w:fldCharType="separate"/>
          </w:r>
          <w:r w:rsidR="00C803B2">
            <w:rPr>
              <w:noProof/>
            </w:rPr>
            <w:t xml:space="preserve"> </w:t>
          </w:r>
          <w:r w:rsidR="00C803B2" w:rsidRPr="00C803B2">
            <w:rPr>
              <w:noProof/>
            </w:rPr>
            <w:t>(Berument &amp; Kiymaz, 2001)</w:t>
          </w:r>
          <w:r>
            <w:fldChar w:fldCharType="end"/>
          </w:r>
        </w:sdtContent>
      </w:sdt>
      <w:r w:rsidR="007F0283">
        <w:t>)</w:t>
      </w:r>
      <w:r w:rsidR="00BF0BEA">
        <w:t xml:space="preserve"> (</w:t>
      </w:r>
      <w:r w:rsidR="00C23178">
        <w:fldChar w:fldCharType="begin"/>
      </w:r>
      <w:r w:rsidR="00C23178">
        <w:instrText xml:space="preserve"> REF _Ref127214203 \h </w:instrText>
      </w:r>
      <w:r w:rsidR="00C23178">
        <w:fldChar w:fldCharType="separate"/>
      </w:r>
      <w:r w:rsidR="00C23178">
        <w:t xml:space="preserve">Równanie </w:t>
      </w:r>
      <w:r w:rsidR="00C23178">
        <w:rPr>
          <w:noProof/>
        </w:rPr>
        <w:t>4</w:t>
      </w:r>
      <w:r w:rsidR="00C23178">
        <w:fldChar w:fldCharType="end"/>
      </w:r>
      <w:r w:rsidR="00BF0BEA">
        <w:t>)</w:t>
      </w:r>
      <w:r w:rsidR="007F0283">
        <w:t>:</w:t>
      </w:r>
    </w:p>
    <w:p w14:paraId="78F8F365" w14:textId="0CEE0875" w:rsidR="007F0283" w:rsidRPr="006E7851" w:rsidRDefault="00000000" w:rsidP="00CF05B3">
      <w:pPr>
        <w:pStyle w:val="Caption"/>
        <w:rPr>
          <w:rFonts w:eastAsiaTheme="minorEastAsia"/>
          <w:b w:val="0"/>
          <w:iCs w:val="0"/>
          <w:sz w:val="22"/>
          <w:szCs w:val="22"/>
        </w:rPr>
      </w:pPr>
      <m:oMathPara>
        <m:oMathParaPr>
          <m:jc m:val="center"/>
        </m:oMathParaPr>
        <m:oMath>
          <m:sSub>
            <m:sSubPr>
              <m:ctrlPr>
                <w:rPr>
                  <w:rFonts w:ascii="Cambria Math" w:hAnsi="Cambria Math"/>
                  <w:b w:val="0"/>
                  <w:iCs w:val="0"/>
                  <w:sz w:val="22"/>
                  <w:szCs w:val="22"/>
                </w:rPr>
              </m:ctrlPr>
            </m:sSubPr>
            <m:e>
              <m:r>
                <w:rPr>
                  <w:rFonts w:ascii="Cambria Math" w:hAnsi="Cambria Math"/>
                  <w:sz w:val="22"/>
                  <w:szCs w:val="22"/>
                </w:rPr>
                <m:t>r</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b w:val="0"/>
                  <w:iCs w:val="0"/>
                  <w:sz w:val="22"/>
                  <w:szCs w:val="22"/>
                </w:rPr>
              </m:ctrlPr>
            </m:sSubPr>
            <m:e>
              <m:r>
                <w:rPr>
                  <w:rFonts w:ascii="Cambria Math" w:hAnsi="Cambria Math"/>
                  <w:sz w:val="22"/>
                  <w:szCs w:val="22"/>
                </w:rPr>
                <m:t>γ</m:t>
              </m:r>
            </m:e>
            <m:sub>
              <m:r>
                <w:rPr>
                  <w:rFonts w:ascii="Cambria Math" w:hAnsi="Cambria Math"/>
                  <w:sz w:val="22"/>
                  <w:szCs w:val="22"/>
                </w:rPr>
                <m:t>1</m:t>
              </m:r>
            </m:sub>
          </m:sSub>
          <m:sSub>
            <m:sSubPr>
              <m:ctrlPr>
                <w:rPr>
                  <w:rFonts w:ascii="Cambria Math" w:hAnsi="Cambria Math"/>
                  <w:b w:val="0"/>
                  <w:iCs w:val="0"/>
                  <w:sz w:val="22"/>
                  <w:szCs w:val="22"/>
                </w:rPr>
              </m:ctrlPr>
            </m:sSubPr>
            <m:e>
              <m:r>
                <w:rPr>
                  <w:rFonts w:ascii="Cambria Math" w:hAnsi="Cambria Math"/>
                  <w:sz w:val="22"/>
                  <w:szCs w:val="22"/>
                </w:rPr>
                <m:t>D</m:t>
              </m:r>
            </m:e>
            <m:sub>
              <m:r>
                <w:rPr>
                  <w:rFonts w:ascii="Cambria Math" w:hAnsi="Cambria Math"/>
                  <w:sz w:val="22"/>
                  <w:szCs w:val="22"/>
                </w:rPr>
                <m:t>1t</m:t>
              </m:r>
            </m:sub>
          </m:sSub>
          <m:r>
            <w:rPr>
              <w:rFonts w:ascii="Cambria Math" w:hAnsi="Cambria Math"/>
              <w:sz w:val="22"/>
              <w:szCs w:val="22"/>
            </w:rPr>
            <m:t>+</m:t>
          </m:r>
          <m:sSub>
            <m:sSubPr>
              <m:ctrlPr>
                <w:rPr>
                  <w:rFonts w:ascii="Cambria Math" w:hAnsi="Cambria Math"/>
                  <w:b w:val="0"/>
                  <w:iCs w:val="0"/>
                  <w:sz w:val="22"/>
                  <w:szCs w:val="22"/>
                </w:rPr>
              </m:ctrlPr>
            </m:sSubPr>
            <m:e>
              <m:r>
                <w:rPr>
                  <w:rFonts w:ascii="Cambria Math" w:hAnsi="Cambria Math"/>
                  <w:sz w:val="22"/>
                  <w:szCs w:val="22"/>
                </w:rPr>
                <m:t>γ</m:t>
              </m:r>
            </m:e>
            <m:sub>
              <m:r>
                <w:rPr>
                  <w:rFonts w:ascii="Cambria Math" w:hAnsi="Cambria Math"/>
                  <w:sz w:val="22"/>
                  <w:szCs w:val="22"/>
                </w:rPr>
                <m:t>2</m:t>
              </m:r>
            </m:sub>
          </m:sSub>
          <m:sSub>
            <m:sSubPr>
              <m:ctrlPr>
                <w:rPr>
                  <w:rFonts w:ascii="Cambria Math" w:hAnsi="Cambria Math"/>
                  <w:b w:val="0"/>
                  <w:iCs w:val="0"/>
                  <w:sz w:val="22"/>
                  <w:szCs w:val="22"/>
                </w:rPr>
              </m:ctrlPr>
            </m:sSubPr>
            <m:e>
              <m:r>
                <w:rPr>
                  <w:rFonts w:ascii="Cambria Math" w:hAnsi="Cambria Math"/>
                  <w:sz w:val="22"/>
                  <w:szCs w:val="22"/>
                </w:rPr>
                <m:t>D</m:t>
              </m:r>
            </m:e>
            <m:sub>
              <m:r>
                <w:rPr>
                  <w:rFonts w:ascii="Cambria Math" w:hAnsi="Cambria Math"/>
                  <w:sz w:val="22"/>
                  <w:szCs w:val="22"/>
                </w:rPr>
                <m:t>2t</m:t>
              </m:r>
            </m:sub>
          </m:sSub>
          <m:r>
            <w:rPr>
              <w:rFonts w:ascii="Cambria Math" w:hAnsi="Cambria Math"/>
              <w:sz w:val="22"/>
              <w:szCs w:val="22"/>
            </w:rPr>
            <m:t>+</m:t>
          </m:r>
          <m:sSub>
            <m:sSubPr>
              <m:ctrlPr>
                <w:rPr>
                  <w:rFonts w:ascii="Cambria Math" w:hAnsi="Cambria Math"/>
                  <w:b w:val="0"/>
                  <w:iCs w:val="0"/>
                  <w:sz w:val="22"/>
                  <w:szCs w:val="22"/>
                </w:rPr>
              </m:ctrlPr>
            </m:sSubPr>
            <m:e>
              <m:r>
                <w:rPr>
                  <w:rFonts w:ascii="Cambria Math" w:hAnsi="Cambria Math"/>
                  <w:sz w:val="22"/>
                  <w:szCs w:val="22"/>
                </w:rPr>
                <m:t>γ</m:t>
              </m:r>
            </m:e>
            <m:sub>
              <m:r>
                <w:rPr>
                  <w:rFonts w:ascii="Cambria Math" w:hAnsi="Cambria Math"/>
                  <w:sz w:val="22"/>
                  <w:szCs w:val="22"/>
                </w:rPr>
                <m:t>3</m:t>
              </m:r>
            </m:sub>
          </m:sSub>
          <m:sSub>
            <m:sSubPr>
              <m:ctrlPr>
                <w:rPr>
                  <w:rFonts w:ascii="Cambria Math" w:hAnsi="Cambria Math"/>
                  <w:b w:val="0"/>
                  <w:iCs w:val="0"/>
                  <w:sz w:val="22"/>
                  <w:szCs w:val="22"/>
                </w:rPr>
              </m:ctrlPr>
            </m:sSubPr>
            <m:e>
              <m:r>
                <w:rPr>
                  <w:rFonts w:ascii="Cambria Math" w:hAnsi="Cambria Math"/>
                  <w:sz w:val="22"/>
                  <w:szCs w:val="22"/>
                </w:rPr>
                <m:t>D</m:t>
              </m:r>
            </m:e>
            <m:sub>
              <m:r>
                <w:rPr>
                  <w:rFonts w:ascii="Cambria Math" w:hAnsi="Cambria Math"/>
                  <w:sz w:val="22"/>
                  <w:szCs w:val="22"/>
                </w:rPr>
                <m:t>3t</m:t>
              </m:r>
            </m:sub>
          </m:sSub>
          <m:r>
            <w:rPr>
              <w:rFonts w:ascii="Cambria Math" w:hAnsi="Cambria Math"/>
              <w:sz w:val="22"/>
              <w:szCs w:val="22"/>
            </w:rPr>
            <m:t>+</m:t>
          </m:r>
          <m:sSub>
            <m:sSubPr>
              <m:ctrlPr>
                <w:rPr>
                  <w:rFonts w:ascii="Cambria Math" w:hAnsi="Cambria Math"/>
                  <w:b w:val="0"/>
                  <w:iCs w:val="0"/>
                  <w:sz w:val="22"/>
                  <w:szCs w:val="22"/>
                </w:rPr>
              </m:ctrlPr>
            </m:sSubPr>
            <m:e>
              <m:r>
                <w:rPr>
                  <w:rFonts w:ascii="Cambria Math" w:hAnsi="Cambria Math"/>
                  <w:sz w:val="22"/>
                  <w:szCs w:val="22"/>
                </w:rPr>
                <m:t>γ</m:t>
              </m:r>
            </m:e>
            <m:sub>
              <m:r>
                <w:rPr>
                  <w:rFonts w:ascii="Cambria Math" w:hAnsi="Cambria Math"/>
                  <w:sz w:val="22"/>
                  <w:szCs w:val="22"/>
                </w:rPr>
                <m:t>4</m:t>
              </m:r>
            </m:sub>
          </m:sSub>
          <m:sSub>
            <m:sSubPr>
              <m:ctrlPr>
                <w:rPr>
                  <w:rFonts w:ascii="Cambria Math" w:hAnsi="Cambria Math"/>
                  <w:b w:val="0"/>
                  <w:iCs w:val="0"/>
                  <w:sz w:val="22"/>
                  <w:szCs w:val="22"/>
                </w:rPr>
              </m:ctrlPr>
            </m:sSubPr>
            <m:e>
              <m:r>
                <w:rPr>
                  <w:rFonts w:ascii="Cambria Math" w:hAnsi="Cambria Math"/>
                  <w:sz w:val="22"/>
                  <w:szCs w:val="22"/>
                </w:rPr>
                <m:t>D</m:t>
              </m:r>
            </m:e>
            <m:sub>
              <m:r>
                <w:rPr>
                  <w:rFonts w:ascii="Cambria Math" w:hAnsi="Cambria Math"/>
                  <w:sz w:val="22"/>
                  <w:szCs w:val="22"/>
                </w:rPr>
                <m:t>4t</m:t>
              </m:r>
            </m:sub>
          </m:sSub>
          <m:r>
            <w:rPr>
              <w:rFonts w:ascii="Cambria Math" w:hAnsi="Cambria Math"/>
              <w:sz w:val="22"/>
              <w:szCs w:val="22"/>
            </w:rPr>
            <m:t>+</m:t>
          </m:r>
          <m:sSub>
            <m:sSubPr>
              <m:ctrlPr>
                <w:rPr>
                  <w:rFonts w:ascii="Cambria Math" w:hAnsi="Cambria Math"/>
                  <w:b w:val="0"/>
                  <w:iCs w:val="0"/>
                  <w:sz w:val="22"/>
                  <w:szCs w:val="22"/>
                </w:rPr>
              </m:ctrlPr>
            </m:sSubPr>
            <m:e>
              <m:r>
                <w:rPr>
                  <w:rFonts w:ascii="Cambria Math" w:hAnsi="Cambria Math"/>
                  <w:sz w:val="22"/>
                  <w:szCs w:val="22"/>
                </w:rPr>
                <m:t>γ</m:t>
              </m:r>
            </m:e>
            <m:sub>
              <m:r>
                <w:rPr>
                  <w:rFonts w:ascii="Cambria Math" w:hAnsi="Cambria Math"/>
                  <w:sz w:val="22"/>
                  <w:szCs w:val="22"/>
                </w:rPr>
                <m:t>5</m:t>
              </m:r>
            </m:sub>
          </m:sSub>
          <m:sSub>
            <m:sSubPr>
              <m:ctrlPr>
                <w:rPr>
                  <w:rFonts w:ascii="Cambria Math" w:hAnsi="Cambria Math"/>
                  <w:b w:val="0"/>
                  <w:iCs w:val="0"/>
                  <w:sz w:val="22"/>
                  <w:szCs w:val="22"/>
                </w:rPr>
              </m:ctrlPr>
            </m:sSubPr>
            <m:e>
              <m:r>
                <w:rPr>
                  <w:rFonts w:ascii="Cambria Math" w:hAnsi="Cambria Math"/>
                  <w:sz w:val="22"/>
                  <w:szCs w:val="22"/>
                </w:rPr>
                <m:t>D</m:t>
              </m:r>
            </m:e>
            <m:sub>
              <m:r>
                <w:rPr>
                  <w:rFonts w:ascii="Cambria Math" w:hAnsi="Cambria Math"/>
                  <w:sz w:val="22"/>
                  <w:szCs w:val="22"/>
                </w:rPr>
                <m:t>5t</m:t>
              </m:r>
            </m:sub>
          </m:sSub>
          <m:r>
            <w:rPr>
              <w:rFonts w:ascii="Cambria Math" w:hAnsi="Cambria Math"/>
              <w:sz w:val="22"/>
              <w:szCs w:val="22"/>
            </w:rPr>
            <m:t>+</m:t>
          </m:r>
          <m:sSub>
            <m:sSubPr>
              <m:ctrlPr>
                <w:rPr>
                  <w:rFonts w:ascii="Cambria Math" w:hAnsi="Cambria Math"/>
                  <w:b w:val="0"/>
                  <w:iCs w:val="0"/>
                  <w:sz w:val="22"/>
                  <w:szCs w:val="22"/>
                </w:rPr>
              </m:ctrlPr>
            </m:sSubPr>
            <m:e>
              <m:r>
                <w:rPr>
                  <w:rFonts w:ascii="Cambria Math" w:hAnsi="Cambria Math"/>
                  <w:sz w:val="22"/>
                  <w:szCs w:val="22"/>
                </w:rPr>
                <m:t>γ</m:t>
              </m:r>
            </m:e>
            <m:sub>
              <m:r>
                <w:rPr>
                  <w:rFonts w:ascii="Cambria Math" w:hAnsi="Cambria Math"/>
                  <w:sz w:val="22"/>
                  <w:szCs w:val="22"/>
                </w:rPr>
                <m:t>6</m:t>
              </m:r>
            </m:sub>
          </m:sSub>
          <m:sSub>
            <m:sSubPr>
              <m:ctrlPr>
                <w:rPr>
                  <w:rFonts w:ascii="Cambria Math" w:hAnsi="Cambria Math"/>
                  <w:b w:val="0"/>
                  <w:iCs w:val="0"/>
                  <w:sz w:val="22"/>
                  <w:szCs w:val="22"/>
                </w:rPr>
              </m:ctrlPr>
            </m:sSubPr>
            <m:e>
              <m:r>
                <w:rPr>
                  <w:rFonts w:ascii="Cambria Math" w:hAnsi="Cambria Math"/>
                  <w:sz w:val="22"/>
                  <w:szCs w:val="22"/>
                </w:rPr>
                <m:t>D</m:t>
              </m:r>
            </m:e>
            <m:sub>
              <m:r>
                <w:rPr>
                  <w:rFonts w:ascii="Cambria Math" w:hAnsi="Cambria Math"/>
                  <w:sz w:val="22"/>
                  <w:szCs w:val="22"/>
                </w:rPr>
                <m:t>6t</m:t>
              </m:r>
            </m:sub>
          </m:sSub>
          <m:r>
            <w:rPr>
              <w:rFonts w:ascii="Cambria Math" w:hAnsi="Cambria Math"/>
              <w:sz w:val="22"/>
              <w:szCs w:val="22"/>
            </w:rPr>
            <m:t>+</m:t>
          </m:r>
          <m:sSub>
            <m:sSubPr>
              <m:ctrlPr>
                <w:rPr>
                  <w:rFonts w:ascii="Cambria Math" w:hAnsi="Cambria Math"/>
                  <w:b w:val="0"/>
                  <w:iCs w:val="0"/>
                  <w:sz w:val="22"/>
                  <w:szCs w:val="22"/>
                </w:rPr>
              </m:ctrlPr>
            </m:sSubPr>
            <m:e>
              <m:r>
                <w:rPr>
                  <w:rFonts w:ascii="Cambria Math" w:hAnsi="Cambria Math"/>
                  <w:sz w:val="22"/>
                  <w:szCs w:val="22"/>
                </w:rPr>
                <m:t>γ</m:t>
              </m:r>
            </m:e>
            <m:sub>
              <m:r>
                <w:rPr>
                  <w:rFonts w:ascii="Cambria Math" w:hAnsi="Cambria Math"/>
                  <w:sz w:val="22"/>
                  <w:szCs w:val="22"/>
                </w:rPr>
                <m:t>7</m:t>
              </m:r>
            </m:sub>
          </m:sSub>
          <m:sSub>
            <m:sSubPr>
              <m:ctrlPr>
                <w:rPr>
                  <w:rFonts w:ascii="Cambria Math" w:hAnsi="Cambria Math"/>
                  <w:b w:val="0"/>
                  <w:iCs w:val="0"/>
                  <w:sz w:val="22"/>
                  <w:szCs w:val="22"/>
                </w:rPr>
              </m:ctrlPr>
            </m:sSubPr>
            <m:e>
              <m:r>
                <w:rPr>
                  <w:rFonts w:ascii="Cambria Math" w:hAnsi="Cambria Math"/>
                  <w:sz w:val="22"/>
                  <w:szCs w:val="22"/>
                </w:rPr>
                <m:t>D</m:t>
              </m:r>
            </m:e>
            <m:sub>
              <m:r>
                <w:rPr>
                  <w:rFonts w:ascii="Cambria Math" w:hAnsi="Cambria Math"/>
                  <w:sz w:val="22"/>
                  <w:szCs w:val="22"/>
                </w:rPr>
                <m:t>7t</m:t>
              </m:r>
            </m:sub>
          </m:sSub>
          <m:r>
            <w:rPr>
              <w:rFonts w:ascii="Cambria Math" w:hAnsi="Cambria Math"/>
              <w:sz w:val="22"/>
              <w:szCs w:val="22"/>
            </w:rPr>
            <m:t>+</m:t>
          </m:r>
          <m:nary>
            <m:naryPr>
              <m:chr m:val="∑"/>
              <m:limLoc m:val="undOvr"/>
              <m:ctrlPr>
                <w:rPr>
                  <w:rFonts w:ascii="Cambria Math" w:hAnsi="Cambria Math"/>
                  <w:b w:val="0"/>
                  <w:iCs w:val="0"/>
                  <w:sz w:val="22"/>
                  <w:szCs w:val="22"/>
                </w:rPr>
              </m:ctrlPr>
            </m:naryPr>
            <m:sub>
              <m:r>
                <w:rPr>
                  <w:rFonts w:ascii="Cambria Math" w:hAnsi="Cambria Math"/>
                  <w:sz w:val="22"/>
                  <w:szCs w:val="22"/>
                </w:rPr>
                <m:t>j=1</m:t>
              </m:r>
            </m:sub>
            <m:sup>
              <m:r>
                <w:rPr>
                  <w:rFonts w:ascii="Cambria Math" w:hAnsi="Cambria Math"/>
                  <w:sz w:val="22"/>
                  <w:szCs w:val="22"/>
                </w:rPr>
                <m:t>s</m:t>
              </m:r>
            </m:sup>
            <m:e>
              <m:sSub>
                <m:sSubPr>
                  <m:ctrlPr>
                    <w:rPr>
                      <w:rFonts w:ascii="Cambria Math" w:hAnsi="Cambria Math"/>
                      <w:b w:val="0"/>
                      <w:iCs w:val="0"/>
                      <w:sz w:val="22"/>
                      <w:szCs w:val="22"/>
                    </w:rPr>
                  </m:ctrlPr>
                </m:sSubPr>
                <m:e>
                  <m:r>
                    <w:rPr>
                      <w:rFonts w:ascii="Cambria Math" w:hAnsi="Cambria Math"/>
                      <w:sz w:val="22"/>
                      <w:szCs w:val="22"/>
                    </w:rPr>
                    <m:t>γ</m:t>
                  </m:r>
                </m:e>
                <m:sub>
                  <m:r>
                    <w:rPr>
                      <w:rFonts w:ascii="Cambria Math" w:hAnsi="Cambria Math"/>
                      <w:sz w:val="22"/>
                      <w:szCs w:val="22"/>
                    </w:rPr>
                    <m:t>j+7</m:t>
                  </m:r>
                </m:sub>
              </m:sSub>
              <m:sSub>
                <m:sSubPr>
                  <m:ctrlPr>
                    <w:rPr>
                      <w:rFonts w:ascii="Cambria Math" w:hAnsi="Cambria Math"/>
                      <w:b w:val="0"/>
                      <w:iCs w:val="0"/>
                      <w:sz w:val="22"/>
                      <w:szCs w:val="22"/>
                    </w:rPr>
                  </m:ctrlPr>
                </m:sSubPr>
                <m:e>
                  <m:r>
                    <w:rPr>
                      <w:rFonts w:ascii="Cambria Math" w:hAnsi="Cambria Math"/>
                      <w:sz w:val="22"/>
                      <w:szCs w:val="22"/>
                    </w:rPr>
                    <m:t>r</m:t>
                  </m:r>
                </m:e>
                <m:sub>
                  <m:r>
                    <w:rPr>
                      <w:rFonts w:ascii="Cambria Math" w:hAnsi="Cambria Math"/>
                      <w:sz w:val="22"/>
                      <w:szCs w:val="22"/>
                    </w:rPr>
                    <m:t>t-j</m:t>
                  </m:r>
                </m:sub>
              </m:sSub>
            </m:e>
          </m:nary>
          <m:r>
            <w:rPr>
              <w:rFonts w:ascii="Cambria Math" w:hAnsi="Cambria Math"/>
              <w:sz w:val="22"/>
              <w:szCs w:val="22"/>
            </w:rPr>
            <m:t>+</m:t>
          </m:r>
          <m:sSub>
            <m:sSubPr>
              <m:ctrlPr>
                <w:rPr>
                  <w:rFonts w:ascii="Cambria Math" w:hAnsi="Cambria Math"/>
                  <w:b w:val="0"/>
                  <w:iCs w:val="0"/>
                  <w:sz w:val="22"/>
                  <w:szCs w:val="22"/>
                </w:rPr>
              </m:ctrlPr>
            </m:sSubPr>
            <m:e>
              <m:r>
                <w:rPr>
                  <w:rFonts w:ascii="Cambria Math" w:hAnsi="Cambria Math"/>
                  <w:sz w:val="22"/>
                  <w:szCs w:val="22"/>
                </w:rPr>
                <m:t>ε</m:t>
              </m:r>
            </m:e>
            <m:sub>
              <m:r>
                <w:rPr>
                  <w:rFonts w:ascii="Cambria Math" w:hAnsi="Cambria Math"/>
                  <w:sz w:val="22"/>
                  <w:szCs w:val="22"/>
                </w:rPr>
                <m:t>t</m:t>
              </m:r>
            </m:sub>
          </m:sSub>
          <m:r>
            <w:rPr>
              <w:rFonts w:ascii="Cambria Math" w:hAnsi="Cambria Math"/>
              <w:sz w:val="22"/>
              <w:szCs w:val="22"/>
            </w:rPr>
            <w:br/>
          </m:r>
        </m:oMath>
        <m:oMath>
          <m:sSubSup>
            <m:sSubSupPr>
              <m:ctrlPr>
                <w:rPr>
                  <w:rFonts w:ascii="Cambria Math" w:hAnsi="Cambria Math"/>
                  <w:b w:val="0"/>
                  <w:iCs w:val="0"/>
                  <w:sz w:val="22"/>
                  <w:szCs w:val="22"/>
                </w:rPr>
              </m:ctrlPr>
            </m:sSubSupPr>
            <m:e>
              <m:r>
                <w:rPr>
                  <w:rFonts w:ascii="Cambria Math" w:hAnsi="Cambria Math"/>
                  <w:sz w:val="22"/>
                  <w:szCs w:val="22"/>
                </w:rPr>
                <m:t>σ</m:t>
              </m:r>
            </m:e>
            <m:sub>
              <m:r>
                <w:rPr>
                  <w:rFonts w:ascii="Cambria Math" w:hAnsi="Cambria Math"/>
                  <w:sz w:val="22"/>
                  <w:szCs w:val="22"/>
                </w:rPr>
                <m:t>t</m:t>
              </m:r>
            </m:sub>
            <m:sup>
              <m:r>
                <w:rPr>
                  <w:rFonts w:ascii="Cambria Math" w:hAnsi="Cambria Math"/>
                  <w:sz w:val="22"/>
                  <w:szCs w:val="22"/>
                </w:rPr>
                <m:t>2</m:t>
              </m:r>
            </m:sup>
          </m:sSubSup>
          <m:r>
            <w:rPr>
              <w:rFonts w:ascii="Cambria Math" w:eastAsiaTheme="minorEastAsia" w:hAnsi="Cambria Math"/>
              <w:sz w:val="22"/>
              <w:szCs w:val="22"/>
            </w:rPr>
            <m:t>=</m:t>
          </m:r>
          <m:sSub>
            <m:sSubPr>
              <m:ctrlPr>
                <w:rPr>
                  <w:rFonts w:ascii="Cambria Math" w:eastAsiaTheme="minorEastAsia" w:hAnsi="Cambria Math"/>
                  <w:b w:val="0"/>
                  <w:iCs w:val="0"/>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0</m:t>
              </m:r>
            </m:sub>
          </m:sSub>
          <m:r>
            <w:rPr>
              <w:rFonts w:ascii="Cambria Math" w:eastAsiaTheme="minorEastAsia" w:hAnsi="Cambria Math"/>
              <w:sz w:val="22"/>
              <w:szCs w:val="22"/>
            </w:rPr>
            <m:t>+</m:t>
          </m:r>
          <m:nary>
            <m:naryPr>
              <m:chr m:val="∑"/>
              <m:limLoc m:val="undOvr"/>
              <m:ctrlPr>
                <w:rPr>
                  <w:rFonts w:ascii="Cambria Math" w:eastAsiaTheme="minorEastAsia" w:hAnsi="Cambria Math"/>
                  <w:b w:val="0"/>
                  <w:iCs w:val="0"/>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q</m:t>
              </m:r>
            </m:sup>
            <m:e>
              <m:sSub>
                <m:sSubPr>
                  <m:ctrlPr>
                    <w:rPr>
                      <w:rFonts w:ascii="Cambria Math" w:eastAsiaTheme="minorEastAsia" w:hAnsi="Cambria Math"/>
                      <w:b w:val="0"/>
                      <w:iCs w:val="0"/>
                      <w:sz w:val="22"/>
                      <w:szCs w:val="22"/>
                    </w:rPr>
                  </m:ctrlPr>
                </m:sSubPr>
                <m:e>
                  <m:r>
                    <w:rPr>
                      <w:rFonts w:ascii="Cambria Math" w:eastAsiaTheme="minorEastAsia" w:hAnsi="Cambria Math"/>
                      <w:sz w:val="22"/>
                      <w:szCs w:val="22"/>
                    </w:rPr>
                    <m:t>α</m:t>
                  </m:r>
                </m:e>
                <m:sub>
                  <m:r>
                    <w:rPr>
                      <w:rFonts w:ascii="Cambria Math" w:eastAsiaTheme="minorEastAsia" w:hAnsi="Cambria Math"/>
                      <w:sz w:val="22"/>
                      <w:szCs w:val="22"/>
                    </w:rPr>
                    <m:t>i</m:t>
                  </m:r>
                </m:sub>
              </m:sSub>
              <m:sSubSup>
                <m:sSubSupPr>
                  <m:ctrlPr>
                    <w:rPr>
                      <w:rFonts w:ascii="Cambria Math" w:eastAsiaTheme="minorEastAsia" w:hAnsi="Cambria Math"/>
                      <w:b w:val="0"/>
                      <w:iCs w:val="0"/>
                      <w:sz w:val="22"/>
                      <w:szCs w:val="22"/>
                    </w:rPr>
                  </m:ctrlPr>
                </m:sSubSupPr>
                <m:e>
                  <m:r>
                    <w:rPr>
                      <w:rFonts w:ascii="Cambria Math" w:eastAsiaTheme="minorEastAsia" w:hAnsi="Cambria Math"/>
                      <w:sz w:val="22"/>
                      <w:szCs w:val="22"/>
                    </w:rPr>
                    <m:t>ε</m:t>
                  </m:r>
                </m:e>
                <m:sub>
                  <m:r>
                    <w:rPr>
                      <w:rFonts w:ascii="Cambria Math" w:eastAsiaTheme="minorEastAsia" w:hAnsi="Cambria Math"/>
                      <w:sz w:val="22"/>
                      <w:szCs w:val="22"/>
                    </w:rPr>
                    <m:t>t-i</m:t>
                  </m:r>
                </m:sub>
                <m:sup>
                  <m:r>
                    <w:rPr>
                      <w:rFonts w:ascii="Cambria Math" w:eastAsiaTheme="minorEastAsia" w:hAnsi="Cambria Math"/>
                      <w:sz w:val="22"/>
                      <w:szCs w:val="22"/>
                    </w:rPr>
                    <m:t>2</m:t>
                  </m:r>
                </m:sup>
              </m:sSubSup>
            </m:e>
          </m:nary>
          <m:r>
            <w:rPr>
              <w:rFonts w:ascii="Cambria Math" w:eastAsiaTheme="minorEastAsia" w:hAnsi="Cambria Math"/>
              <w:sz w:val="22"/>
              <w:szCs w:val="22"/>
            </w:rPr>
            <m:t>+</m:t>
          </m:r>
          <m:nary>
            <m:naryPr>
              <m:chr m:val="∑"/>
              <m:limLoc m:val="undOvr"/>
              <m:ctrlPr>
                <w:rPr>
                  <w:rFonts w:ascii="Cambria Math" w:eastAsiaTheme="minorEastAsia" w:hAnsi="Cambria Math"/>
                  <w:b w:val="0"/>
                  <w:iCs w:val="0"/>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p</m:t>
              </m:r>
            </m:sup>
            <m:e>
              <m:sSub>
                <m:sSubPr>
                  <m:ctrlPr>
                    <w:rPr>
                      <w:rFonts w:ascii="Cambria Math" w:eastAsiaTheme="minorEastAsia" w:hAnsi="Cambria Math"/>
                      <w:b w:val="0"/>
                      <w:iCs w:val="0"/>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i</m:t>
                  </m:r>
                </m:sub>
              </m:sSub>
              <m:sSubSup>
                <m:sSubSupPr>
                  <m:ctrlPr>
                    <w:rPr>
                      <w:rFonts w:ascii="Cambria Math" w:hAnsi="Cambria Math"/>
                      <w:b w:val="0"/>
                      <w:iCs w:val="0"/>
                      <w:sz w:val="22"/>
                      <w:szCs w:val="22"/>
                    </w:rPr>
                  </m:ctrlPr>
                </m:sSubSupPr>
                <m:e>
                  <m:r>
                    <w:rPr>
                      <w:rFonts w:ascii="Cambria Math" w:hAnsi="Cambria Math"/>
                      <w:sz w:val="22"/>
                      <w:szCs w:val="22"/>
                    </w:rPr>
                    <m:t>σ</m:t>
                  </m:r>
                </m:e>
                <m:sub>
                  <m:r>
                    <w:rPr>
                      <w:rFonts w:ascii="Cambria Math" w:hAnsi="Cambria Math"/>
                      <w:sz w:val="22"/>
                      <w:szCs w:val="22"/>
                    </w:rPr>
                    <m:t>t-i</m:t>
                  </m:r>
                </m:sub>
                <m:sup>
                  <m:r>
                    <w:rPr>
                      <w:rFonts w:ascii="Cambria Math" w:hAnsi="Cambria Math"/>
                      <w:sz w:val="22"/>
                      <w:szCs w:val="22"/>
                    </w:rPr>
                    <m:t>2</m:t>
                  </m:r>
                </m:sup>
              </m:sSubSup>
            </m:e>
          </m:nary>
        </m:oMath>
      </m:oMathPara>
    </w:p>
    <w:p w14:paraId="4C431B2B" w14:textId="2CBB9E5F" w:rsidR="0046297D" w:rsidRPr="0046297D" w:rsidRDefault="0046297D" w:rsidP="0046297D">
      <w:pPr>
        <w:pStyle w:val="Caption"/>
      </w:pPr>
      <w:bookmarkStart w:id="17" w:name="_Ref127214113"/>
      <w:bookmarkStart w:id="18" w:name="_Ref127214203"/>
      <w:bookmarkStart w:id="19" w:name="_Toc127217969"/>
      <w:r>
        <w:t xml:space="preserve">Równanie </w:t>
      </w:r>
      <w:fldSimple w:instr=" SEQ Równanie \* ARABIC ">
        <w:r w:rsidR="001D7639">
          <w:rPr>
            <w:noProof/>
          </w:rPr>
          <w:t>4</w:t>
        </w:r>
      </w:fldSimple>
      <w:bookmarkEnd w:id="18"/>
      <w:r>
        <w:t xml:space="preserve">. </w:t>
      </w:r>
      <w:bookmarkEnd w:id="17"/>
      <w:r w:rsidR="004D1D85">
        <w:t>Model</w:t>
      </w:r>
      <w:r w:rsidR="004D1D85" w:rsidRPr="004D1D85">
        <w:t xml:space="preserve"> </w:t>
      </w:r>
      <m:oMath>
        <m:r>
          <w:rPr>
            <w:rFonts w:ascii="Cambria Math" w:hAnsi="Cambria Math"/>
          </w:rPr>
          <m:t>AR</m:t>
        </m:r>
        <m:d>
          <m:dPr>
            <m:ctrlPr>
              <w:rPr>
                <w:rFonts w:ascii="Cambria Math" w:hAnsi="Cambria Math"/>
                <w:b w:val="0"/>
                <w:bCs/>
              </w:rPr>
            </m:ctrlPr>
          </m:dPr>
          <m:e>
            <m:r>
              <w:rPr>
                <w:rFonts w:ascii="Cambria Math" w:hAnsi="Cambria Math"/>
              </w:rPr>
              <m:t>s</m:t>
            </m:r>
          </m:e>
        </m:d>
        <m:r>
          <w:rPr>
            <w:rFonts w:ascii="Cambria Math" w:hAnsi="Cambria Math"/>
          </w:rPr>
          <m:t>-GARCH</m:t>
        </m:r>
        <m:d>
          <m:dPr>
            <m:ctrlPr>
              <w:rPr>
                <w:rFonts w:ascii="Cambria Math" w:hAnsi="Cambria Math"/>
                <w:b w:val="0"/>
                <w:bCs/>
              </w:rPr>
            </m:ctrlPr>
          </m:dPr>
          <m:e>
            <m:r>
              <w:rPr>
                <w:rFonts w:ascii="Cambria Math" w:hAnsi="Cambria Math"/>
              </w:rPr>
              <m:t>p,q</m:t>
            </m:r>
          </m:e>
        </m:d>
      </m:oMath>
      <w:bookmarkEnd w:id="19"/>
    </w:p>
    <w:p w14:paraId="63DFDD1D" w14:textId="77777777" w:rsidR="003E68C8" w:rsidRPr="003E68C8" w:rsidRDefault="003E68C8" w:rsidP="003E68C8"/>
    <w:p w14:paraId="3A96F17E" w14:textId="6140E55B" w:rsidR="007F0283" w:rsidRDefault="00532A86" w:rsidP="00982894">
      <w:r>
        <w:t>Model ten następnie zmodyfikowano włączając zmienn</w:t>
      </w:r>
      <w:r w:rsidR="008D7AC5">
        <w:t>e</w:t>
      </w:r>
      <w:r>
        <w:t xml:space="preserve"> związane z efektem dnia tygodnia również do równania wariancji warunkowej</w:t>
      </w:r>
      <w:r w:rsidR="00DF257E">
        <w:t xml:space="preserve"> (</w:t>
      </w:r>
      <w:r w:rsidR="00C23178">
        <w:fldChar w:fldCharType="begin"/>
      </w:r>
      <w:r w:rsidR="00C23178">
        <w:instrText xml:space="preserve"> REF _Ref127214211 \h </w:instrText>
      </w:r>
      <w:r w:rsidR="00C23178">
        <w:fldChar w:fldCharType="separate"/>
      </w:r>
      <w:r w:rsidR="00C23178">
        <w:t xml:space="preserve">Równanie </w:t>
      </w:r>
      <w:r w:rsidR="00C23178">
        <w:rPr>
          <w:noProof/>
        </w:rPr>
        <w:t>5</w:t>
      </w:r>
      <w:r w:rsidR="00C23178">
        <w:fldChar w:fldCharType="end"/>
      </w:r>
      <w:r w:rsidR="00DF257E">
        <w:t>)</w:t>
      </w:r>
      <w:r>
        <w:t>:</w:t>
      </w:r>
    </w:p>
    <w:p w14:paraId="77ECAA9C" w14:textId="0ECA3B08" w:rsidR="00532A86" w:rsidRPr="00BC4BB1" w:rsidRDefault="00000000" w:rsidP="0098289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α</m:t>
                  </m:r>
                </m:e>
                <m:sub>
                  <m:r>
                    <w:rPr>
                      <w:rFonts w:ascii="Cambria Math" w:hAnsi="Cambria Math"/>
                    </w:rPr>
                    <m:t>7+1</m:t>
                  </m:r>
                </m:sub>
              </m:sSub>
              <m:sSubSup>
                <m:sSubSupPr>
                  <m:ctrlPr>
                    <w:rPr>
                      <w:rFonts w:ascii="Cambria Math" w:hAnsi="Cambria Math"/>
                      <w:i/>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p w14:paraId="7F475527" w14:textId="6408CE7F" w:rsidR="00BC4BB1" w:rsidRDefault="00BC4BB1" w:rsidP="00BC4BB1">
      <w:pPr>
        <w:pStyle w:val="Caption"/>
      </w:pPr>
      <w:bookmarkStart w:id="20" w:name="_Ref127214055"/>
      <w:bookmarkStart w:id="21" w:name="_Ref127214211"/>
      <w:bookmarkStart w:id="22" w:name="_Toc127217970"/>
      <w:r>
        <w:t xml:space="preserve">Równanie </w:t>
      </w:r>
      <w:fldSimple w:instr=" SEQ Równanie \* ARABIC ">
        <w:r w:rsidR="001D7639">
          <w:rPr>
            <w:noProof/>
          </w:rPr>
          <w:t>5</w:t>
        </w:r>
      </w:fldSimple>
      <w:bookmarkEnd w:id="21"/>
      <w:r>
        <w:t xml:space="preserve">. </w:t>
      </w:r>
      <w:bookmarkEnd w:id="20"/>
      <w:r w:rsidR="008D7AC5">
        <w:t>(</w:t>
      </w:r>
      <w:r w:rsidR="008D7AC5">
        <w:fldChar w:fldCharType="begin"/>
      </w:r>
      <w:r w:rsidR="008D7AC5">
        <w:instrText xml:space="preserve"> REF _Ref127214203 \h </w:instrText>
      </w:r>
      <w:r w:rsidR="008D7AC5">
        <w:fldChar w:fldCharType="separate"/>
      </w:r>
      <w:r w:rsidR="008D7AC5">
        <w:t xml:space="preserve">Równanie </w:t>
      </w:r>
      <w:r w:rsidR="008D7AC5">
        <w:rPr>
          <w:noProof/>
        </w:rPr>
        <w:t>4</w:t>
      </w:r>
      <w:r w:rsidR="008D7AC5">
        <w:fldChar w:fldCharType="end"/>
      </w:r>
      <w:r w:rsidR="008D7AC5">
        <w:t>) rozszerzone o równanie wariancji warunkowej</w:t>
      </w:r>
      <w:bookmarkEnd w:id="22"/>
      <w:r w:rsidR="008D7AC5">
        <w:t xml:space="preserve"> </w:t>
      </w:r>
    </w:p>
    <w:p w14:paraId="44EA2CB7" w14:textId="1BF3A00A" w:rsidR="00B706E7" w:rsidRDefault="00B706E7" w:rsidP="00B706E7">
      <w:r>
        <w:t>Estymacji powy</w:t>
      </w:r>
      <w:r w:rsidR="006043B8">
        <w:t>ż</w:t>
      </w:r>
      <w:r>
        <w:t>szych modeli dokonano metodą największej wiarygodności.</w:t>
      </w:r>
      <w:sdt>
        <w:sdtPr>
          <w:id w:val="269127993"/>
          <w:citation/>
        </w:sdtPr>
        <w:sdtContent>
          <w:r w:rsidR="00346EFB">
            <w:fldChar w:fldCharType="begin"/>
          </w:r>
          <w:r w:rsidR="00346EFB" w:rsidRPr="00346EFB">
            <w:instrText xml:space="preserve"> CITATION Lan06 \l 2057 </w:instrText>
          </w:r>
          <w:r w:rsidR="00346EFB">
            <w:fldChar w:fldCharType="separate"/>
          </w:r>
          <w:r w:rsidR="00C803B2">
            <w:rPr>
              <w:noProof/>
            </w:rPr>
            <w:t xml:space="preserve"> </w:t>
          </w:r>
          <w:r w:rsidR="00C803B2" w:rsidRPr="00C803B2">
            <w:rPr>
              <w:noProof/>
            </w:rPr>
            <w:t>(Landmesser, 2006)</w:t>
          </w:r>
          <w:r w:rsidR="00346EFB">
            <w:fldChar w:fldCharType="end"/>
          </w:r>
        </w:sdtContent>
      </w:sdt>
    </w:p>
    <w:p w14:paraId="620BE47F" w14:textId="64DF7A32" w:rsidR="0084690E" w:rsidRPr="00D7773E" w:rsidRDefault="0084690E" w:rsidP="0084690E">
      <w:r>
        <w:t xml:space="preserve">Przed przystąpieniem do modelowania wariancji stóp zwrotu przeprowadzono badanie ciągu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badano za pomocą testu Dickey’a-Fullera</w:t>
      </w:r>
      <w:r>
        <w:t>, a w</w:t>
      </w:r>
      <w:r>
        <w:t>ystępowanie autokorelacji badano za pomocą testu Boxa-Pierce’a</w:t>
      </w:r>
      <w:r w:rsidR="00276261">
        <w:t>.</w:t>
      </w:r>
      <w:r>
        <w:t xml:space="preserve"> </w:t>
      </w:r>
      <w:r w:rsidR="00276261">
        <w:t>W</w:t>
      </w:r>
      <w:r>
        <w:t xml:space="preserve"> wypadku jej obecności uznawano, że proces winien być opisany modelem AR, którego rząd ustalano posługując się wartościami funkcji ACF i PACF. W celu sprawdzenia czy dany szereg charakteryzuje się heteroskedastyczną wariancją wykorzystywano test Engle’a mnożników Lagrange’a (test na występowanie efektu ARCH).</w:t>
      </w:r>
    </w:p>
    <w:p w14:paraId="3BF5D62F" w14:textId="77777777" w:rsidR="0084690E" w:rsidRPr="00B706E7" w:rsidRDefault="0084690E" w:rsidP="00B706E7"/>
    <w:p w14:paraId="22AC4607" w14:textId="63F299EA" w:rsidR="00AF3763" w:rsidRDefault="00AF3763" w:rsidP="00AF3763">
      <w:pPr>
        <w:pStyle w:val="Heading2"/>
        <w:numPr>
          <w:ilvl w:val="1"/>
          <w:numId w:val="4"/>
        </w:numPr>
      </w:pPr>
      <w:bookmarkStart w:id="23" w:name="_Toc127217592"/>
      <w:r>
        <w:lastRenderedPageBreak/>
        <w:t>Analiza zdarzeń</w:t>
      </w:r>
      <w:bookmarkEnd w:id="23"/>
    </w:p>
    <w:p w14:paraId="6D078B89" w14:textId="34639906" w:rsidR="002E7ACD" w:rsidRDefault="002D3B69" w:rsidP="002E7ACD">
      <w:r>
        <w:t>Powołując się na artykuł Kujawy i Ostrowskiej</w:t>
      </w:r>
      <w:sdt>
        <w:sdtPr>
          <w:id w:val="205452255"/>
          <w:citation/>
        </w:sdtPr>
        <w:sdtContent>
          <w:r>
            <w:fldChar w:fldCharType="begin"/>
          </w:r>
          <w:r w:rsidRPr="002D3B69">
            <w:instrText xml:space="preserve"> CITATION Kuj16 \l 2057 </w:instrText>
          </w:r>
          <w:r>
            <w:fldChar w:fldCharType="separate"/>
          </w:r>
          <w:r w:rsidRPr="002D3B69">
            <w:rPr>
              <w:noProof/>
            </w:rPr>
            <w:t xml:space="preserve"> (Kujawa &amp; Ostrowska, 2016)</w:t>
          </w:r>
          <w:r>
            <w:fldChar w:fldCharType="end"/>
          </w:r>
        </w:sdtContent>
      </w:sdt>
      <w:r>
        <w:t xml:space="preserve">, należy przyjąć hipotezę rynku efektywnego prowadzącą do podstawowwego wniosku, że jeśli dane zdarzenie jest ważne, to powinno znaleźć niemalże natychmiastowe </w:t>
      </w:r>
      <w:r>
        <w:t>odzwierciedlenie w cenie waloru</w:t>
      </w:r>
      <w:r>
        <w:t xml:space="preserve">. </w:t>
      </w:r>
      <w:r>
        <w:t>Klasyczne teorie finansów zakładają racjonalność uczestników rynku, co oznacza, że inwestorzy podejmując decyzje inwestycyjne, działają w sposób, który zmaksymalizuje ich korzyści oraz właściwie zinterpretują napływające informacje</w:t>
      </w:r>
      <w:r>
        <w:t xml:space="preserve">. </w:t>
      </w:r>
      <w:sdt>
        <w:sdtPr>
          <w:id w:val="-388102528"/>
          <w:citation/>
        </w:sdtPr>
        <w:sdtContent>
          <w:r>
            <w:fldChar w:fldCharType="begin"/>
          </w:r>
          <w:r>
            <w:rPr>
              <w:lang w:val="en-GB"/>
            </w:rPr>
            <w:instrText xml:space="preserve"> CITATION How99 \l 2057 </w:instrText>
          </w:r>
          <w:r>
            <w:fldChar w:fldCharType="separate"/>
          </w:r>
          <w:r w:rsidRPr="001D53B5">
            <w:rPr>
              <w:noProof/>
            </w:rPr>
            <w:t>(Howells &amp; Bain, 1999)</w:t>
          </w:r>
          <w:r>
            <w:fldChar w:fldCharType="end"/>
          </w:r>
        </w:sdtContent>
      </w:sdt>
      <w:r w:rsidR="001D53B5">
        <w:t xml:space="preserve"> </w:t>
      </w:r>
      <w:r w:rsidR="001D53B5">
        <w:t>Racjonalny inwestor w naturalny sposób powinien racjonalnie wybierać optymalne rozwiązanie spośród różnych alternatyw. Inwestorzy w praktyce, nawet gdy zdają sobie sprawę, co jest dla nich najlepsze, nie zawsze dokonują optymalnych wyborów. Oddziaływanie na takie decyzje wynika z zaangażowania emocjonalnego inwestora oraz chęci podążania za tłumem (w literaturze przedmiotu opisywane jako zachowania stadne, których cechą charakterystyczną jest niska inteligencja).</w:t>
      </w:r>
    </w:p>
    <w:p w14:paraId="6BF2577D" w14:textId="07667078" w:rsidR="00C769A2" w:rsidRDefault="00800B2A" w:rsidP="002E7ACD">
      <w:r>
        <w:t xml:space="preserve">Podstawowymi etapami badań analiz zdarzeń są </w:t>
      </w:r>
      <w:sdt>
        <w:sdtPr>
          <w:id w:val="331571646"/>
          <w:citation/>
        </w:sdtPr>
        <w:sdtContent>
          <w:r>
            <w:fldChar w:fldCharType="begin"/>
          </w:r>
          <w:r w:rsidRPr="00800B2A">
            <w:instrText xml:space="preserve"> CITATION Gur12 \l 2057 </w:instrText>
          </w:r>
          <w:r>
            <w:fldChar w:fldCharType="separate"/>
          </w:r>
          <w:r w:rsidRPr="00800B2A">
            <w:rPr>
              <w:noProof/>
            </w:rPr>
            <w:t>(Gurgul, 2012)</w:t>
          </w:r>
          <w:r>
            <w:fldChar w:fldCharType="end"/>
          </w:r>
        </w:sdtContent>
      </w:sdt>
      <w:r>
        <w:t>:</w:t>
      </w:r>
    </w:p>
    <w:p w14:paraId="7FF56104" w14:textId="7EC9B558" w:rsidR="00800B2A" w:rsidRDefault="00800B2A" w:rsidP="006431E5">
      <w:pPr>
        <w:pStyle w:val="ListParagraph"/>
        <w:numPr>
          <w:ilvl w:val="0"/>
          <w:numId w:val="24"/>
        </w:numPr>
      </w:pPr>
      <w:r>
        <w:t>definicja zdarzenia oraz określenie okna zdarzenia</w:t>
      </w:r>
    </w:p>
    <w:p w14:paraId="1B3EDCA5" w14:textId="7A691312" w:rsidR="00800B2A" w:rsidRDefault="00800B2A" w:rsidP="006431E5">
      <w:pPr>
        <w:pStyle w:val="ListParagraph"/>
        <w:numPr>
          <w:ilvl w:val="0"/>
          <w:numId w:val="24"/>
        </w:numPr>
      </w:pPr>
      <w:r>
        <w:t>sprecyzowanie kryteriów doboru firmy/składników do próby</w:t>
      </w:r>
    </w:p>
    <w:p w14:paraId="2C0D9745" w14:textId="099B3250" w:rsidR="00800B2A" w:rsidRDefault="00800B2A" w:rsidP="006431E5">
      <w:pPr>
        <w:pStyle w:val="ListParagraph"/>
        <w:numPr>
          <w:ilvl w:val="0"/>
          <w:numId w:val="24"/>
        </w:numPr>
      </w:pPr>
      <w:r>
        <w:t>wybór miar określających poziom oczekiwanej i nadwyżkowej stopy zwrotu</w:t>
      </w:r>
    </w:p>
    <w:p w14:paraId="21E5E34F" w14:textId="5E6309D1" w:rsidR="00800B2A" w:rsidRDefault="00800B2A" w:rsidP="006431E5">
      <w:pPr>
        <w:pStyle w:val="ListParagraph"/>
        <w:numPr>
          <w:ilvl w:val="0"/>
          <w:numId w:val="24"/>
        </w:numPr>
      </w:pPr>
      <w:r>
        <w:t>estymacja modelu opisującego oczekiwaną stopę zwrotu, po wcześniejszym określeniu podstawowych parametrów, takich jak długość okna zdarzenia oraz umiejscowienie okna estymacyjnego względem okna zdarzenia</w:t>
      </w:r>
    </w:p>
    <w:p w14:paraId="187C6EAB" w14:textId="5DF5BD27" w:rsidR="006431E5" w:rsidRDefault="006431E5" w:rsidP="006431E5">
      <w:pPr>
        <w:pStyle w:val="ListParagraph"/>
        <w:numPr>
          <w:ilvl w:val="0"/>
          <w:numId w:val="24"/>
        </w:numPr>
      </w:pPr>
      <w:r>
        <w:t>weryfikacja hipotez początkowych</w:t>
      </w:r>
    </w:p>
    <w:p w14:paraId="37665756" w14:textId="75D7F245" w:rsidR="006431E5" w:rsidRDefault="006431E5" w:rsidP="006431E5">
      <w:pPr>
        <w:pStyle w:val="ListParagraph"/>
        <w:numPr>
          <w:ilvl w:val="0"/>
          <w:numId w:val="24"/>
        </w:numPr>
      </w:pPr>
      <w:r>
        <w:t>interpretacja wyników końcowych oraz formułowanie wniosków</w:t>
      </w:r>
    </w:p>
    <w:p w14:paraId="7876325B" w14:textId="746F0D06" w:rsidR="006431E5" w:rsidRDefault="006431E5" w:rsidP="006431E5">
      <w:pPr>
        <w:jc w:val="center"/>
      </w:pPr>
      <w:r w:rsidRPr="006431E5">
        <w:drawing>
          <wp:inline distT="0" distB="0" distL="0" distR="0" wp14:anchorId="63538EF9" wp14:editId="7E619DE4">
            <wp:extent cx="5760720" cy="1585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85595"/>
                    </a:xfrm>
                    <a:prstGeom prst="rect">
                      <a:avLst/>
                    </a:prstGeom>
                  </pic:spPr>
                </pic:pic>
              </a:graphicData>
            </a:graphic>
          </wp:inline>
        </w:drawing>
      </w:r>
    </w:p>
    <w:p w14:paraId="1FDA60D7" w14:textId="5985B10D" w:rsidR="006431E5" w:rsidRDefault="006431E5" w:rsidP="006431E5">
      <w:pPr>
        <w:pStyle w:val="Caption"/>
      </w:pPr>
      <w:r>
        <w:t xml:space="preserve">Rysunek </w:t>
      </w:r>
      <w:fldSimple w:instr=" SEQ Rysunek \* ARABIC ">
        <w:r>
          <w:rPr>
            <w:noProof/>
          </w:rPr>
          <w:t>1</w:t>
        </w:r>
      </w:fldSimple>
      <w:r>
        <w:t>. Okna w analizie zdarzeń</w:t>
      </w:r>
      <w:r w:rsidR="000C285F">
        <w:br/>
        <w:t>Źródło:</w:t>
      </w:r>
      <w:sdt>
        <w:sdtPr>
          <w:id w:val="-614606220"/>
          <w:citation/>
        </w:sdtPr>
        <w:sdtContent>
          <w:r w:rsidR="000C285F">
            <w:fldChar w:fldCharType="begin"/>
          </w:r>
          <w:r w:rsidR="000C285F" w:rsidRPr="000C285F">
            <w:instrText xml:space="preserve"> CITATION Kuj16 \l 2057 </w:instrText>
          </w:r>
          <w:r w:rsidR="000C285F">
            <w:fldChar w:fldCharType="separate"/>
          </w:r>
          <w:r w:rsidR="000C285F" w:rsidRPr="000C285F">
            <w:rPr>
              <w:noProof/>
            </w:rPr>
            <w:t xml:space="preserve"> (Kujawa &amp; Ostrowska, 2016)</w:t>
          </w:r>
          <w:r w:rsidR="000C285F">
            <w:fldChar w:fldCharType="end"/>
          </w:r>
        </w:sdtContent>
      </w:sdt>
    </w:p>
    <w:p w14:paraId="0BD787E9" w14:textId="224FBD34" w:rsidR="000C285F" w:rsidRDefault="000C285F" w:rsidP="004B1A55">
      <w:pPr>
        <w:jc w:val="left"/>
        <w:rPr>
          <w:rFonts w:eastAsiaTheme="minorEastAsia"/>
        </w:rPr>
      </w:pPr>
      <w:r>
        <w:t>Objaśnienia:</w:t>
      </w:r>
      <w: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Pr>
          <w:rFonts w:eastAsiaTheme="minorEastAsia"/>
        </w:rPr>
        <w:t xml:space="preserve"> – okno estymacji</w:t>
      </w:r>
      <w:r>
        <w:rPr>
          <w:rFonts w:eastAsiaTheme="minorEastAsia"/>
        </w:rP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heme="minorEastAsia"/>
        </w:rPr>
        <w:t xml:space="preserve"> – okno zdarzenia</w:t>
      </w:r>
      <w:r>
        <w:rPr>
          <w:rFonts w:eastAsiaTheme="minorEastAsia"/>
        </w:rPr>
        <w:br/>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r>
        <w:rPr>
          <w:rFonts w:eastAsiaTheme="minorEastAsia"/>
        </w:rPr>
        <w:t xml:space="preserve"> – okno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Pr>
          <w:rFonts w:eastAsiaTheme="minorEastAsia"/>
        </w:rPr>
        <w:t xml:space="preserve"> – dzień zdarzenia</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pierwszy dzień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drugi dzień po zdarzeniu</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dzień przed zdarzeniem</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dwa dni przed zdarzeniem</w:t>
      </w:r>
      <w:r>
        <w:rPr>
          <w:rFonts w:eastAsiaTheme="minorEastAsia"/>
        </w:rPr>
        <w:br/>
      </w:r>
    </w:p>
    <w:p w14:paraId="681A4363" w14:textId="0DE5811A" w:rsidR="000C285F" w:rsidRPr="000C285F" w:rsidRDefault="004A4A1F" w:rsidP="000C285F">
      <w:pPr>
        <w:rPr>
          <w:rFonts w:eastAsiaTheme="minorEastAsia"/>
        </w:rPr>
      </w:pPr>
      <w:r>
        <w:t xml:space="preserve">Na rysunku 1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 przylegający do dnia zdarzenia, co oznacza, </w:t>
      </w:r>
      <w:r>
        <w:lastRenderedPageBreak/>
        <w:t>że ostatni dzień okna estymacyjnego nie może oznaczać początku okna zdarzenia. Okno estymacyjne nie może zatem pokrywać się z oknem zdarzenia. W literaturze przedmiotu można spotkać przypadki, w których oczekiwana stopa zwrotu jest obliczana na podstawie danych z okresu poprzedzającego okno zdarzenia (najczęściej wykorzystywany okres) lub okresu po oknie zdarzenia, czy też stanowić kombinację danych sprzed, jak i po zdarzeniu. Długość okna zdarzenia w porównaniu do okna estymacyjnego winna być relatywnie krótka. W literaturze mowa o tym, że</w:t>
      </w:r>
      <w:r w:rsidR="005C15A4">
        <w:t xml:space="preserve"> </w:t>
      </w:r>
      <w:r w:rsidR="005C15A4">
        <w:t>szerokość okna zdarzenia powinna rozciągać się do pierwszego dnia po zdarzeniu, w którym nie zaobserwowano</w:t>
      </w:r>
      <w:sdt>
        <w:sdtPr>
          <w:id w:val="1838501142"/>
          <w:citation/>
        </w:sdtPr>
        <w:sdtContent>
          <w:r w:rsidR="005C15A4">
            <w:fldChar w:fldCharType="begin"/>
          </w:r>
          <w:r w:rsidR="005C15A4" w:rsidRPr="005C15A4">
            <w:instrText xml:space="preserve"> CITATION Kri03 \l 2057 </w:instrText>
          </w:r>
          <w:r w:rsidR="005C15A4">
            <w:fldChar w:fldCharType="separate"/>
          </w:r>
          <w:r w:rsidR="005C15A4" w:rsidRPr="005C15A4">
            <w:rPr>
              <w:noProof/>
            </w:rPr>
            <w:t xml:space="preserve"> (Krivin, 2003)</w:t>
          </w:r>
          <w:r w:rsidR="005C15A4">
            <w:fldChar w:fldCharType="end"/>
          </w:r>
        </w:sdtContent>
      </w:sdt>
    </w:p>
    <w:p w14:paraId="1A1A2CBD" w14:textId="2C74BCA5" w:rsidR="00982894" w:rsidRDefault="00982894" w:rsidP="00982894">
      <w:pPr>
        <w:pStyle w:val="Heading2"/>
        <w:numPr>
          <w:ilvl w:val="1"/>
          <w:numId w:val="4"/>
        </w:numPr>
      </w:pPr>
      <w:bookmarkStart w:id="24" w:name="_Toc127217593"/>
      <w:r>
        <w:t>Analiza wolumenu obrotów</w:t>
      </w:r>
      <w:bookmarkEnd w:id="24"/>
    </w:p>
    <w:p w14:paraId="1575D764" w14:textId="4E10B08A" w:rsidR="00C156D9" w:rsidRDefault="00042358" w:rsidP="00C156D9">
      <w:r>
        <w:t>Analizę rozpoczęto wyszczególniając następujące zmienna:</w:t>
      </w:r>
    </w:p>
    <w:p w14:paraId="77724813" w14:textId="07A95F39" w:rsidR="00C64A65" w:rsidRDefault="00000000" w:rsidP="00C156D9">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042358">
        <w:rPr>
          <w:rFonts w:eastAsiaTheme="minorEastAsia"/>
        </w:rPr>
        <w:t xml:space="preserve"> - </w:t>
      </w:r>
      <w:r w:rsidR="00042358">
        <w:t xml:space="preserve">poziom indeksu giełdowego na zamknięcie notowań sesji </w:t>
      </w:r>
      <m:oMath>
        <m:r>
          <w:rPr>
            <w:rFonts w:ascii="Cambria Math" w:hAnsi="Cambria Math"/>
          </w:rPr>
          <m:t>t</m:t>
        </m:r>
      </m:oMath>
      <w:r w:rsidR="00042358">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42358">
        <w:rPr>
          <w:rFonts w:eastAsiaTheme="minorEastAsia"/>
        </w:rPr>
        <w:t xml:space="preserve"> - </w:t>
      </w:r>
      <w:r w:rsidR="00042358">
        <w:t>logarytmiczna stopa zwrotu indeksu wyznaczona jako</w:t>
      </w:r>
      <w:r w:rsidR="00CE599D">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t-1</m:t>
                </m:r>
              </m:sub>
            </m:sSub>
          </m:e>
        </m:func>
      </m:oMath>
      <w:r w:rsidR="00042358">
        <w:rPr>
          <w:rFonts w:eastAsiaTheme="minorEastAsia"/>
        </w:rPr>
        <w:br/>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42358">
        <w:rPr>
          <w:rFonts w:eastAsiaTheme="minorEastAsia"/>
        </w:rPr>
        <w:t xml:space="preserve"> - </w:t>
      </w:r>
      <w:r w:rsidR="00042358">
        <w:t xml:space="preserve">zmienność stóp zwrotu indeksu wyznaczona jako odchylenie standardowe stóp zwrotu indeksu z ostatnich 20 sesji z </w:t>
      </w:r>
      <m:oMath>
        <m:r>
          <w:rPr>
            <w:rFonts w:ascii="Cambria Math" w:hAnsi="Cambria Math"/>
          </w:rPr>
          <m:t>t</m:t>
        </m:r>
      </m:oMath>
      <w:r w:rsidR="00042358">
        <w:t xml:space="preserve"> włącznie</w:t>
      </w:r>
      <w:r w:rsidR="00042358">
        <w:br/>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042358">
        <w:rPr>
          <w:rFonts w:eastAsiaTheme="minorEastAsia"/>
        </w:rPr>
        <w:t xml:space="preserve"> - </w:t>
      </w:r>
      <w:r w:rsidR="00042358">
        <w:t xml:space="preserve">wolumen obrotu akcjami – uczestnikami indeksu w czasie sesji </w:t>
      </w:r>
      <m:oMath>
        <m:r>
          <w:rPr>
            <w:rFonts w:ascii="Cambria Math" w:hAnsi="Cambria Math"/>
          </w:rPr>
          <m:t>t</m:t>
        </m:r>
      </m:oMath>
    </w:p>
    <w:p w14:paraId="4CA7857F" w14:textId="62E4E823" w:rsidR="00C64A65" w:rsidRDefault="00C64A65" w:rsidP="00C156D9">
      <w:r>
        <w:t>Okres badawczy podzielono na ?????? podokresów na podstawie minimów</w:t>
      </w:r>
      <w:r w:rsidR="00C7223B">
        <w:t xml:space="preserve"> i maksimów</w:t>
      </w:r>
      <w:r>
        <w:t xml:space="preserve"> poziomu BTC</w:t>
      </w:r>
      <w:r w:rsidR="004D7A8C">
        <w:t xml:space="preserve"> </w:t>
      </w:r>
      <w:r w:rsidR="00C9035F">
        <w:t>(</w:t>
      </w:r>
      <w:r w:rsidR="00C9035F">
        <w:fldChar w:fldCharType="begin"/>
      </w:r>
      <w:r w:rsidR="00C9035F">
        <w:instrText xml:space="preserve"> REF _Ref127213771 \h </w:instrText>
      </w:r>
      <w:r w:rsidR="00C9035F">
        <w:fldChar w:fldCharType="separate"/>
      </w:r>
      <w:r w:rsidR="00C9035F">
        <w:t xml:space="preserve">Rysunek </w:t>
      </w:r>
      <w:r w:rsidR="00C9035F">
        <w:rPr>
          <w:noProof/>
        </w:rPr>
        <w:t>1</w:t>
      </w:r>
      <w:r w:rsidR="00C9035F">
        <w:fldChar w:fldCharType="end"/>
      </w:r>
      <w:r w:rsidR="00C9035F">
        <w:t>)</w:t>
      </w:r>
      <w:r w:rsidR="00C7223B">
        <w:t>, co pozwoliło na określenie zależności między zmiennymi w okresach zarówno wzrostów, jak i spadków na giełdzie:</w:t>
      </w:r>
    </w:p>
    <w:p w14:paraId="02AA6188" w14:textId="7D2AFDDD" w:rsidR="00C7223B" w:rsidRDefault="00C7223B" w:rsidP="00C7223B">
      <w:pPr>
        <w:pStyle w:val="ListParagraph"/>
        <w:numPr>
          <w:ilvl w:val="0"/>
          <w:numId w:val="17"/>
        </w:numPr>
      </w:pPr>
      <w:r>
        <w:t>I okres: 3.10.2001–6.07.2007</w:t>
      </w:r>
    </w:p>
    <w:p w14:paraId="755A1067" w14:textId="74E7C80D" w:rsidR="00C7223B" w:rsidRDefault="00C7223B" w:rsidP="00C7223B">
      <w:pPr>
        <w:pStyle w:val="ListParagraph"/>
        <w:numPr>
          <w:ilvl w:val="0"/>
          <w:numId w:val="17"/>
        </w:numPr>
      </w:pPr>
      <w:r>
        <w:t>II okres: 7.07.2007–17.02.2009</w:t>
      </w:r>
    </w:p>
    <w:p w14:paraId="7AF280C6" w14:textId="70AC0089" w:rsidR="008B3A30" w:rsidRDefault="008B3A30" w:rsidP="008B3A30"/>
    <w:p w14:paraId="119D74CB" w14:textId="77777777" w:rsidR="008B3A30" w:rsidRDefault="008B3A30" w:rsidP="008B3A30"/>
    <w:p w14:paraId="13073A84" w14:textId="175CA2A3" w:rsidR="00C9035F" w:rsidRDefault="00C9035F" w:rsidP="00C156D9"/>
    <w:p w14:paraId="14D2DD4D" w14:textId="7C1D9380" w:rsidR="00C9035F" w:rsidRDefault="00C9035F" w:rsidP="00C9035F">
      <w:pPr>
        <w:pStyle w:val="Caption"/>
      </w:pPr>
      <w:bookmarkStart w:id="25" w:name="_Ref127213771"/>
      <w:bookmarkStart w:id="26" w:name="_Toc127219000"/>
      <w:r>
        <w:t xml:space="preserve">Rysunek </w:t>
      </w:r>
      <w:r>
        <w:fldChar w:fldCharType="begin"/>
      </w:r>
      <w:r>
        <w:instrText xml:space="preserve"> SEQ Rysunek \* ARABIC </w:instrText>
      </w:r>
      <w:r>
        <w:fldChar w:fldCharType="separate"/>
      </w:r>
      <w:r w:rsidR="006431E5">
        <w:rPr>
          <w:noProof/>
        </w:rPr>
        <w:t>2</w:t>
      </w:r>
      <w:r>
        <w:fldChar w:fldCharType="end"/>
      </w:r>
      <w:bookmarkEnd w:id="25"/>
      <w:r>
        <w:t xml:space="preserve">. </w:t>
      </w:r>
      <w:bookmarkStart w:id="27" w:name="_Ref127213749"/>
      <w:r w:rsidRPr="00E16D8F">
        <w:t xml:space="preserve">Poziom </w:t>
      </w:r>
      <w:r>
        <w:t>BTC</w:t>
      </w:r>
      <w:r w:rsidRPr="00E16D8F">
        <w:t xml:space="preserve"> na zamknięcie notowań w okresie od 3.10.2001 do 20.01.2016</w:t>
      </w:r>
      <w:bookmarkEnd w:id="27"/>
      <w:r w:rsidR="00AE4BEA">
        <w:br/>
        <w:t>Źródło: opracowanie własne</w:t>
      </w:r>
      <w:bookmarkEnd w:id="26"/>
    </w:p>
    <w:p w14:paraId="57D80208" w14:textId="46A06601" w:rsidR="00C9035F" w:rsidRDefault="00CE0EC1" w:rsidP="00C156D9">
      <w:r>
        <w:t xml:space="preserve">Badanie zależności między zmiennymi zostało przeprowadzone dla trzech par zmiennych: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w:r>
        <w:t>dla każde</w:t>
      </w:r>
      <w:r w:rsidR="000159CF">
        <w:t>j</w:t>
      </w:r>
      <w:r>
        <w:t xml:space="preserve"> z czterech </w:t>
      </w:r>
      <w:r w:rsidR="000159CF">
        <w:t>kryptowalut</w:t>
      </w:r>
      <w:r>
        <w:t>. W pierwszej kolejności analiza dotyczyła zależności korelacyjnych na podstawie współczynników korelacji Pearsona</w:t>
      </w:r>
      <w:r w:rsidR="00770772">
        <w:t xml:space="preserve"> </w:t>
      </w:r>
      <w:r w:rsidR="00BC3C15">
        <w:t>(</w:t>
      </w:r>
      <w:r w:rsidR="00BC3C15">
        <w:fldChar w:fldCharType="begin"/>
      </w:r>
      <w:r w:rsidR="00BC3C15">
        <w:instrText xml:space="preserve"> REF _Ref127214320 \h </w:instrText>
      </w:r>
      <w:r w:rsidR="00BC3C15">
        <w:fldChar w:fldCharType="separate"/>
      </w:r>
      <w:r w:rsidR="00BC3C15">
        <w:t xml:space="preserve">Równanie </w:t>
      </w:r>
      <w:r w:rsidR="00BC3C15">
        <w:rPr>
          <w:noProof/>
        </w:rPr>
        <w:t>6</w:t>
      </w:r>
      <w:r w:rsidR="00BC3C15">
        <w:fldChar w:fldCharType="end"/>
      </w:r>
      <w:r w:rsidR="00BC3C15">
        <w:t>)</w:t>
      </w:r>
      <w:r>
        <w:t>:</w:t>
      </w:r>
    </w:p>
    <w:p w14:paraId="4FAC3C62" w14:textId="5977F02D" w:rsidR="00770772" w:rsidRPr="00A36484" w:rsidRDefault="00770772" w:rsidP="00C156D9">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6945E34F" w14:textId="479B12F5" w:rsidR="00A36484" w:rsidRDefault="00A36484" w:rsidP="00A36484">
      <w:pPr>
        <w:pStyle w:val="Caption"/>
      </w:pPr>
      <w:bookmarkStart w:id="28" w:name="_Ref127214320"/>
      <w:bookmarkStart w:id="29" w:name="_Toc127217971"/>
      <w:r>
        <w:t xml:space="preserve">Równanie </w:t>
      </w:r>
      <w:fldSimple w:instr=" SEQ Równanie \* ARABIC ">
        <w:r w:rsidR="001D7639">
          <w:rPr>
            <w:noProof/>
          </w:rPr>
          <w:t>6</w:t>
        </w:r>
      </w:fldSimple>
      <w:bookmarkEnd w:id="28"/>
      <w:r>
        <w:t xml:space="preserve">. </w:t>
      </w:r>
      <w:r w:rsidR="00DC1F8D">
        <w:t>Współczynnik korelacji liniowej Pearsona</w:t>
      </w:r>
      <w:bookmarkEnd w:id="29"/>
    </w:p>
    <w:p w14:paraId="4A2A4013" w14:textId="40F83970" w:rsidR="000814A1" w:rsidRDefault="000814A1" w:rsidP="004B1A55">
      <w:pPr>
        <w:jc w:val="left"/>
        <w:rPr>
          <w:rFonts w:eastAsiaTheme="minorEastAsia"/>
        </w:rPr>
      </w:pPr>
      <w:r>
        <w:t>gdzie:</w:t>
      </w:r>
      <w:r>
        <w:br/>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Pr>
          <w:rFonts w:eastAsiaTheme="minorEastAsia"/>
        </w:rPr>
        <w:t xml:space="preserve"> - </w:t>
      </w:r>
      <w:r>
        <w:t xml:space="preserve">współczynnik korelacji r-Pearsona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m:oMath>
        <m:r>
          <w:rPr>
            <w:rFonts w:ascii="Cambria Math" w:hAnsi="Cambria Math"/>
          </w:rPr>
          <m:t>cov</m:t>
        </m:r>
        <m:d>
          <m:dPr>
            <m:ctrlPr>
              <w:rPr>
                <w:rFonts w:ascii="Cambria Math" w:hAnsi="Cambria Math"/>
                <w:i/>
              </w:rPr>
            </m:ctrlPr>
          </m:dPr>
          <m:e>
            <m:r>
              <w:rPr>
                <w:rFonts w:ascii="Cambria Math" w:hAnsi="Cambria Math"/>
              </w:rPr>
              <m:t>X,Y</m:t>
            </m:r>
          </m:e>
        </m:d>
      </m:oMath>
      <w:r>
        <w:rPr>
          <w:rFonts w:eastAsiaTheme="minorEastAsia"/>
        </w:rPr>
        <w:t xml:space="preserve"> - </w:t>
      </w:r>
      <w:r>
        <w:t>kowariancja pomiędzy zmiennymi</w:t>
      </w:r>
      <w:r>
        <w:t xml:space="preserve">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FB31F7">
        <w:rPr>
          <w:rFonts w:eastAsiaTheme="minorEastAsia"/>
        </w:rPr>
        <w:t>,</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Pr>
          <w:rFonts w:eastAsiaTheme="minorEastAsia"/>
        </w:rPr>
        <w:t xml:space="preserve"> - </w:t>
      </w:r>
      <w:r>
        <w:t>odchylenie standardowe z populacji, odpowiednio</w:t>
      </w:r>
      <w:r>
        <w:t xml:space="preserve">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Pr>
          <w:rFonts w:eastAsiaTheme="minorEastAsia"/>
        </w:rPr>
        <w:br/>
      </w:r>
    </w:p>
    <w:p w14:paraId="37F451DC" w14:textId="215F6E4C" w:rsidR="008C1BFB" w:rsidRDefault="008C1BFB" w:rsidP="00C156D9">
      <w:r>
        <w:t xml:space="preserve">Następnie zostało przeprowadzone badanie przyczynowości liniowej w sensie Grangera. Definicja przyczynowości w sensie Grangera mówi,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 jeżeli przyszłe wartości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można lepiej prognozować na podstawie całego dostępnego zbioru informacji, niż używając informacji z wyłączeniem </w:t>
      </w:r>
      <m:oMath>
        <m:sSub>
          <m:sSubPr>
            <m:ctrlPr>
              <w:rPr>
                <w:rFonts w:ascii="Cambria Math" w:hAnsi="Cambria Math"/>
                <w:i/>
              </w:rPr>
            </m:ctrlPr>
          </m:sSubPr>
          <m:e>
            <m:r>
              <w:rPr>
                <w:rFonts w:ascii="Cambria Math" w:hAnsi="Cambria Math"/>
              </w:rPr>
              <m:t>X</m:t>
            </m:r>
          </m:e>
          <m:sub>
            <m:r>
              <w:rPr>
                <w:rFonts w:ascii="Cambria Math" w:hAnsi="Cambria Math"/>
              </w:rPr>
              <m:t>t</m:t>
            </m:r>
          </m:sub>
        </m:sSub>
      </m:oMath>
      <w:sdt>
        <w:sdtPr>
          <w:id w:val="-1325268718"/>
          <w:citation/>
        </w:sdtPr>
        <w:sdtContent>
          <w:r w:rsidR="00666BDE">
            <w:fldChar w:fldCharType="begin"/>
          </w:r>
          <w:r w:rsidR="00666BDE" w:rsidRPr="00666BDE">
            <w:instrText xml:space="preserve"> CITATION Osi08 \l 2057 </w:instrText>
          </w:r>
          <w:r w:rsidR="00666BDE">
            <w:fldChar w:fldCharType="separate"/>
          </w:r>
          <w:r w:rsidR="00C803B2">
            <w:rPr>
              <w:noProof/>
            </w:rPr>
            <w:t xml:space="preserve"> </w:t>
          </w:r>
          <w:r w:rsidR="00C803B2" w:rsidRPr="00C803B2">
            <w:rPr>
              <w:noProof/>
            </w:rPr>
            <w:t>(Osińska, 2008)</w:t>
          </w:r>
          <w:r w:rsidR="00666BDE">
            <w:fldChar w:fldCharType="end"/>
          </w:r>
        </w:sdtContent>
      </w:sdt>
      <w:r>
        <w:t xml:space="preserv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więc przyczyną w sensie Grangera dla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(tzn. </w:t>
      </w:r>
      <m:oMath>
        <m:sSub>
          <m:sSubPr>
            <m:ctrlPr>
              <w:rPr>
                <w:rFonts w:ascii="Cambria Math" w:hAnsi="Cambria Math"/>
                <w:i/>
              </w:rPr>
            </m:ctrlPr>
          </m:sSubPr>
          <m:e>
            <m:r>
              <w:rPr>
                <w:rFonts w:ascii="Cambria Math" w:hAnsi="Cambria Math"/>
              </w:rPr>
              <m:t>X</m:t>
            </m:r>
          </m:e>
          <m:sub>
            <m:r>
              <w:rPr>
                <w:rFonts w:ascii="Cambria Math" w:hAnsi="Cambria Math"/>
              </w:rPr>
              <m:t>t</m:t>
            </m:r>
          </m:sub>
        </m:sSub>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jeśli uwzględnienie w modelu objaśniającym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opóźnionych wartości zmiennej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959A9">
        <w:t xml:space="preserve"> </w:t>
      </w:r>
      <w:r>
        <w:t xml:space="preserve">poprawia jakość prognozowania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p>
    <w:p w14:paraId="02A891C8" w14:textId="408677F4" w:rsidR="00867A06" w:rsidRDefault="00867A06" w:rsidP="00C156D9">
      <w:r>
        <w:lastRenderedPageBreak/>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id w:val="1157731485"/>
          <w:citation/>
        </w:sdtPr>
        <w:sdtContent>
          <w:r w:rsidR="00684A30">
            <w:fldChar w:fldCharType="begin"/>
          </w:r>
          <w:r w:rsidR="00684A30" w:rsidRPr="00684A30">
            <w:instrText xml:space="preserve"> CITATION Mad08 \l 2057 </w:instrText>
          </w:r>
          <w:r w:rsidR="00684A30">
            <w:fldChar w:fldCharType="separate"/>
          </w:r>
          <w:r w:rsidR="00C803B2">
            <w:rPr>
              <w:noProof/>
            </w:rPr>
            <w:t xml:space="preserve"> </w:t>
          </w:r>
          <w:r w:rsidR="00C803B2" w:rsidRPr="00C803B2">
            <w:rPr>
              <w:noProof/>
            </w:rPr>
            <w:t>(Maddala, 2008)</w:t>
          </w:r>
          <w:r w:rsidR="00684A30">
            <w:fldChar w:fldCharType="end"/>
          </w:r>
        </w:sdtContent>
      </w:sdt>
      <w:r>
        <w:t xml:space="preserve">. Hipoteza o stacjonarności zmiennych była rozstrzygana przy poziomie istotności 0,05. </w:t>
      </w:r>
    </w:p>
    <w:p w14:paraId="28EC2228" w14:textId="585022BA" w:rsidR="00867A06" w:rsidRDefault="00867A06" w:rsidP="00C156D9">
      <w:r>
        <w:t xml:space="preserve">Badanie przyczynowości w sensie Grangera zostało przeprowadzone z wykorzystaniem modelu VAR </w:t>
      </w:r>
      <w:sdt>
        <w:sdtPr>
          <w:id w:val="905580796"/>
          <w:citation/>
        </w:sdtPr>
        <w:sdtContent>
          <w:r w:rsidR="004A103C">
            <w:fldChar w:fldCharType="begin"/>
          </w:r>
          <w:r w:rsidR="008308BC">
            <w:instrText xml:space="preserve">CITATION Cha97 \l 2057 </w:instrText>
          </w:r>
          <w:r w:rsidR="004A103C">
            <w:fldChar w:fldCharType="separate"/>
          </w:r>
          <w:r w:rsidR="00C803B2" w:rsidRPr="00C803B2">
            <w:rPr>
              <w:noProof/>
            </w:rPr>
            <w:t>(Charemza &amp; Deadman, 1997)</w:t>
          </w:r>
          <w:r w:rsidR="004A103C">
            <w:fldChar w:fldCharType="end"/>
          </w:r>
        </w:sdtContent>
      </w:sdt>
      <w:sdt>
        <w:sdtPr>
          <w:id w:val="750082622"/>
          <w:citation/>
        </w:sdtPr>
        <w:sdtContent>
          <w:r w:rsidR="00B03D80">
            <w:fldChar w:fldCharType="begin"/>
          </w:r>
          <w:r w:rsidR="00B03D80" w:rsidRPr="00B03D80">
            <w:instrText xml:space="preserve"> CITATION Mad08 \l 2057 </w:instrText>
          </w:r>
          <w:r w:rsidR="00B03D80">
            <w:fldChar w:fldCharType="separate"/>
          </w:r>
          <w:r w:rsidR="00C803B2">
            <w:rPr>
              <w:noProof/>
            </w:rPr>
            <w:t xml:space="preserve"> </w:t>
          </w:r>
          <w:r w:rsidR="00C803B2" w:rsidRPr="00C803B2">
            <w:rPr>
              <w:noProof/>
            </w:rPr>
            <w:t>(Maddala, 2008)</w:t>
          </w:r>
          <w:r w:rsidR="00B03D80">
            <w:fldChar w:fldCharType="end"/>
          </w:r>
        </w:sdtContent>
      </w:sdt>
      <w:r w:rsidR="00E31270">
        <w:t>(</w:t>
      </w:r>
      <w:r w:rsidR="00E31270">
        <w:fldChar w:fldCharType="begin"/>
      </w:r>
      <w:r w:rsidR="00E31270">
        <w:instrText xml:space="preserve"> REF _Ref127215375 \h </w:instrText>
      </w:r>
      <w:r w:rsidR="00E31270">
        <w:fldChar w:fldCharType="separate"/>
      </w:r>
      <w:r w:rsidR="00E31270">
        <w:t xml:space="preserve">Równanie </w:t>
      </w:r>
      <w:r w:rsidR="00E31270">
        <w:rPr>
          <w:noProof/>
        </w:rPr>
        <w:t>7</w:t>
      </w:r>
      <w:r w:rsidR="00E31270">
        <w:fldChar w:fldCharType="end"/>
      </w:r>
      <w:r w:rsidR="00E31270">
        <w:t>)</w:t>
      </w:r>
      <w:r>
        <w:t>:</w:t>
      </w:r>
    </w:p>
    <w:p w14:paraId="14148330" w14:textId="17AD3A1A" w:rsidR="009D5325" w:rsidRPr="00E31270" w:rsidRDefault="009D5325" w:rsidP="00C156D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6B9AAF7D" w14:textId="4A90DFD7" w:rsidR="00E31270" w:rsidRDefault="00E31270" w:rsidP="00E31270">
      <w:pPr>
        <w:pStyle w:val="Caption"/>
      </w:pPr>
      <w:bookmarkStart w:id="30" w:name="_Ref127215375"/>
      <w:bookmarkStart w:id="31" w:name="_Toc127217972"/>
      <w:r>
        <w:t xml:space="preserve">Równanie </w:t>
      </w:r>
      <w:fldSimple w:instr=" SEQ Równanie \* ARABIC ">
        <w:r w:rsidR="001D7639">
          <w:rPr>
            <w:noProof/>
          </w:rPr>
          <w:t>7</w:t>
        </w:r>
      </w:fldSimple>
      <w:bookmarkEnd w:id="30"/>
      <w:r>
        <w:t>. Model VAR</w:t>
      </w:r>
      <w:bookmarkEnd w:id="31"/>
    </w:p>
    <w:p w14:paraId="0F191AB0" w14:textId="14E75676" w:rsidR="00E31270" w:rsidRDefault="000B27A9" w:rsidP="004B1A55">
      <w:pPr>
        <w:jc w:val="left"/>
        <w:rPr>
          <w:rFonts w:eastAsiaTheme="minorEastAsia"/>
        </w:rPr>
      </w:pPr>
      <w:r>
        <w:t>gdzie:</w:t>
      </w:r>
      <w: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 </w:t>
      </w:r>
      <w:r>
        <w:t>deterministyczna część równania (wyraz wolny, trend deterministyczny, zmienne sezonowe)</w:t>
      </w:r>
      <w:r>
        <w:br/>
      </w: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(dla </w:t>
      </w:r>
      <m:oMath>
        <m:r>
          <w:rPr>
            <w:rFonts w:ascii="Cambria Math" w:eastAsiaTheme="minorEastAsia" w:hAnsi="Cambria Math"/>
          </w:rPr>
          <m:t xml:space="preserve">j=1, 2, </m:t>
        </m:r>
        <m:r>
          <w:rPr>
            <w:rFonts w:ascii="Cambria Math" w:hAnsi="Cambria Math"/>
          </w:rPr>
          <m:t>…</m:t>
        </m:r>
        <m:r>
          <w:rPr>
            <w:rFonts w:ascii="Cambria Math" w:hAnsi="Cambria Math"/>
          </w:rPr>
          <m:t>, k</m:t>
        </m:r>
      </m:oMath>
      <w:r>
        <w:rPr>
          <w:rFonts w:eastAsiaTheme="minorEastAsia"/>
        </w:rPr>
        <w:t xml:space="preserve">) - </w:t>
      </w:r>
      <w:r>
        <w:t>– parametry strukturalne równania</w:t>
      </w:r>
      <w:r>
        <w:br/>
      </w:r>
      <m:oMath>
        <m:r>
          <w:rPr>
            <w:rFonts w:ascii="Cambria Math" w:hAnsi="Cambria Math"/>
          </w:rPr>
          <m:t>k</m:t>
        </m:r>
      </m:oMath>
      <w:r>
        <w:rPr>
          <w:rFonts w:eastAsiaTheme="minorEastAsia"/>
        </w:rPr>
        <w:t xml:space="preserve"> – rząd opoźnień dla zmiennych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BD0C6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BD0C63">
        <w:rPr>
          <w:rFonts w:eastAsiaTheme="minorEastAsia"/>
        </w:rP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BD0C63">
        <w:rPr>
          <w:rFonts w:eastAsiaTheme="minorEastAsia"/>
        </w:rPr>
        <w:t xml:space="preserve"> – składnik losowy</w:t>
      </w:r>
      <w:r w:rsidR="00BD0C63">
        <w:rPr>
          <w:rFonts w:eastAsiaTheme="minorEastAsia"/>
        </w:rPr>
        <w:br/>
      </w:r>
    </w:p>
    <w:p w14:paraId="09ECA5E4" w14:textId="6D6804BC" w:rsidR="00BD0C63" w:rsidRDefault="00ED06E3" w:rsidP="00E31270">
      <w:r>
        <w:t xml:space="preserve">Hipoteza </w:t>
      </w:r>
      <m:oMath>
        <m:r>
          <w:rPr>
            <w:rFonts w:ascii="Cambria Math" w:hAnsi="Cambria Math"/>
          </w:rPr>
          <m:t>H0:</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oMath>
      <w:r>
        <w:rPr>
          <w:rFonts w:eastAsiaTheme="minorEastAsia"/>
        </w:rPr>
        <w:t xml:space="preserve"> </w:t>
      </w:r>
      <w:r>
        <w:t xml:space="preserve">oznacza,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80797">
        <w:rPr>
          <w:rFonts w:eastAsiaTheme="minorEastAsia"/>
        </w:rPr>
        <w:t xml:space="preserve"> </w:t>
      </w:r>
      <w:r>
        <w:t xml:space="preserve">nie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80797">
        <w:rPr>
          <w:rFonts w:eastAsiaTheme="minorEastAsia"/>
        </w:rPr>
        <w:t xml:space="preserve"> </w:t>
      </w:r>
      <w:r>
        <w:t xml:space="preserve">w sensie Grangera. W pracy została ona zweryfikowana za pomocą statystyki Walda o rozkładzie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t xml:space="preserve">przy poziomie istotności </w:t>
      </w:r>
      <m:oMath>
        <m:r>
          <w:rPr>
            <w:rFonts w:ascii="Cambria Math" w:hAnsi="Cambria Math"/>
          </w:rPr>
          <m:t>0.05</m:t>
        </m:r>
      </m:oMath>
      <w:r>
        <w:t>. Fałszywość hipotezy świadczy o występowaniu przyczynowości. Maksymalny rząd opóźnień dla modeli VAR został wyznaczony na podstawie kryterium informacyjnego Schwartza – BIC</w:t>
      </w:r>
      <w:sdt>
        <w:sdtPr>
          <w:id w:val="1782531881"/>
          <w:citation/>
        </w:sdtPr>
        <w:sdtContent>
          <w:r w:rsidR="00F207E6">
            <w:fldChar w:fldCharType="begin"/>
          </w:r>
          <w:r w:rsidR="00F207E6" w:rsidRPr="00F207E6">
            <w:instrText xml:space="preserve"> CITATION Kuf11 \l 2057 </w:instrText>
          </w:r>
          <w:r w:rsidR="00F207E6">
            <w:fldChar w:fldCharType="separate"/>
          </w:r>
          <w:r w:rsidR="00C803B2">
            <w:rPr>
              <w:noProof/>
            </w:rPr>
            <w:t xml:space="preserve"> </w:t>
          </w:r>
          <w:r w:rsidR="00C803B2" w:rsidRPr="00C803B2">
            <w:rPr>
              <w:noProof/>
            </w:rPr>
            <w:t>(Kufel, 2011)</w:t>
          </w:r>
          <w:r w:rsidR="00F207E6">
            <w:fldChar w:fldCharType="end"/>
          </w:r>
        </w:sdtContent>
      </w:sdt>
      <w:r>
        <w:t xml:space="preserve">. Wybrany został ten rząd opóźnień, dla którego wartość kryterium była najmniejsza, ponieważ oznaczało to, że utrata informacji jest najmniejsza. W rozważanych modelach rząd opóźnień wyniósł </w:t>
      </w:r>
      <w:r w:rsidR="008500F6">
        <w:t>???????</w:t>
      </w:r>
      <w:r>
        <w:t>. W niniejszej pracy analiza przyczynowości została dokonana dla trzech par zmiennych</w:t>
      </w:r>
      <w:r w:rsidR="008500F6">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t>, na podstawie następujących modeli</w:t>
      </w:r>
      <w:r w:rsidR="001D7639">
        <w:t xml:space="preserve"> (</w:t>
      </w:r>
      <w:r w:rsidR="001D7639">
        <w:fldChar w:fldCharType="begin"/>
      </w:r>
      <w:r w:rsidR="001D7639">
        <w:instrText xml:space="preserve"> REF _Ref127216861 \h </w:instrText>
      </w:r>
      <w:r w:rsidR="001D7639">
        <w:fldChar w:fldCharType="separate"/>
      </w:r>
      <w:r w:rsidR="001D7639">
        <w:t xml:space="preserve">Równanie </w:t>
      </w:r>
      <w:r w:rsidR="001D7639">
        <w:rPr>
          <w:noProof/>
        </w:rPr>
        <w:t>8</w:t>
      </w:r>
      <w:r w:rsidR="001D7639">
        <w:fldChar w:fldCharType="end"/>
      </w:r>
      <w:r w:rsidR="001D7639">
        <w:t>)</w:t>
      </w:r>
      <w:r>
        <w:t>:</w:t>
      </w:r>
    </w:p>
    <w:p w14:paraId="7C158861" w14:textId="3ED68333" w:rsidR="008500F6" w:rsidRPr="001D7639" w:rsidRDefault="008500F6" w:rsidP="00E3127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1j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2</m:t>
                  </m:r>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m:t>
                  </m:r>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r>
                <w:rPr>
                  <w:rFonts w:ascii="Cambria Math" w:hAnsi="Cambria Math"/>
                </w:rPr>
                <m:t>t</m:t>
              </m:r>
            </m:sub>
          </m:sSub>
          <m: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3</m:t>
                  </m:r>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3</m:t>
                  </m:r>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m:t>
              </m:r>
              <m:r>
                <w:rPr>
                  <w:rFonts w:ascii="Cambria Math" w:hAnsi="Cambria Math"/>
                </w:rPr>
                <m:t>t</m:t>
              </m:r>
            </m:sub>
          </m:sSub>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4</m:t>
                  </m:r>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4</m:t>
                  </m:r>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4</m:t>
              </m:r>
              <m:r>
                <w:rPr>
                  <w:rFonts w:ascii="Cambria Math" w:hAnsi="Cambria Math"/>
                </w:rPr>
                <m:t>t</m:t>
              </m:r>
            </m:sub>
          </m:sSub>
          <m:r>
            <w:rPr>
              <w:rFonts w:ascii="Cambria Math" w:hAnsi="Cambria Math"/>
            </w:rPr>
            <w:br/>
          </m:r>
        </m:oMath>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5</m:t>
                  </m:r>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5</m:t>
                  </m:r>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5</m:t>
              </m:r>
              <m:r>
                <w:rPr>
                  <w:rFonts w:ascii="Cambria Math" w:hAnsi="Cambria Math"/>
                </w:rPr>
                <m:t>t</m:t>
              </m:r>
            </m:sub>
          </m:sSub>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6</m:t>
                  </m:r>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6</m:t>
                  </m:r>
                  <m:r>
                    <w:rPr>
                      <w:rFonts w:ascii="Cambria Math" w:hAnsi="Cambria Math"/>
                    </w:rPr>
                    <m:t>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6</m:t>
              </m:r>
              <m:r>
                <w:rPr>
                  <w:rFonts w:ascii="Cambria Math" w:hAnsi="Cambria Math"/>
                </w:rPr>
                <m:t>t</m:t>
              </m:r>
            </m:sub>
          </m:sSub>
        </m:oMath>
      </m:oMathPara>
    </w:p>
    <w:p w14:paraId="46740854" w14:textId="45B548C7" w:rsidR="001D7639" w:rsidRDefault="001D7639" w:rsidP="001D7639">
      <w:pPr>
        <w:pStyle w:val="Caption"/>
      </w:pPr>
      <w:bookmarkStart w:id="32" w:name="_Ref127216861"/>
      <w:bookmarkStart w:id="33" w:name="_Toc127217973"/>
      <w:r>
        <w:t xml:space="preserve">Równanie </w:t>
      </w:r>
      <w:fldSimple w:instr=" SEQ Równanie \* ARABIC ">
        <w:r>
          <w:rPr>
            <w:noProof/>
          </w:rPr>
          <w:t>8</w:t>
        </w:r>
      </w:fldSimple>
      <w:bookmarkEnd w:id="32"/>
      <w:r>
        <w:t>. Analiza przyczynowości dla wybranych zmiennych</w:t>
      </w:r>
      <w:bookmarkEnd w:id="33"/>
    </w:p>
    <w:p w14:paraId="56B5DA93" w14:textId="76BCA56D" w:rsidR="009F54D9" w:rsidRPr="009F54D9" w:rsidRDefault="00DF3E41" w:rsidP="009F54D9">
      <w:r>
        <w:t>Sposób przeprowadzenia testu został przedstawiony w książce Charemzy i Deadmana</w:t>
      </w:r>
      <w:r w:rsidR="00626953">
        <w:t>.</w:t>
      </w:r>
      <w:sdt>
        <w:sdtPr>
          <w:id w:val="-761146020"/>
          <w:citation/>
        </w:sdtPr>
        <w:sdtContent>
          <w:r>
            <w:fldChar w:fldCharType="begin"/>
          </w:r>
          <w:r w:rsidR="008308BC">
            <w:instrText xml:space="preserve">CITATION Cha97 \l 2057 </w:instrText>
          </w:r>
          <w:r>
            <w:fldChar w:fldCharType="separate"/>
          </w:r>
          <w:r w:rsidR="00C803B2">
            <w:rPr>
              <w:noProof/>
            </w:rPr>
            <w:t xml:space="preserve"> </w:t>
          </w:r>
          <w:r w:rsidR="00C803B2" w:rsidRPr="00C803B2">
            <w:rPr>
              <w:noProof/>
            </w:rPr>
            <w:t>(Charemza &amp; Deadman, 1997)</w:t>
          </w:r>
          <w:r>
            <w:fldChar w:fldCharType="end"/>
          </w:r>
        </w:sdtContent>
      </w:sdt>
      <w:r w:rsidR="00626953">
        <w:t xml:space="preserve"> </w:t>
      </w:r>
      <w:r>
        <w:t>Dodatkowo badanie przyczynowości zostało poprzedzone testami kointegracji Johansena, które informują o potencjalnym istnieniu długookresowego związku między zmiennymi (kointegracja implikuje przyczynowość w sensie Grangera)</w:t>
      </w:r>
      <w:sdt>
        <w:sdtPr>
          <w:id w:val="1491213282"/>
          <w:citation/>
        </w:sdtPr>
        <w:sdtContent>
          <w:r w:rsidR="00EE1594">
            <w:fldChar w:fldCharType="begin"/>
          </w:r>
          <w:r w:rsidR="00EE1594" w:rsidRPr="00EE1594">
            <w:instrText xml:space="preserve"> CITATION Wid17 \l 2057 </w:instrText>
          </w:r>
          <w:r w:rsidR="00EE1594">
            <w:fldChar w:fldCharType="separate"/>
          </w:r>
          <w:r w:rsidR="00EE1594" w:rsidRPr="00EE1594">
            <w:rPr>
              <w:noProof/>
            </w:rPr>
            <w:t xml:space="preserve"> (Widz, 2017)</w:t>
          </w:r>
          <w:r w:rsidR="00EE1594">
            <w:fldChar w:fldCharType="end"/>
          </w:r>
        </w:sdtContent>
      </w:sdt>
    </w:p>
    <w:p w14:paraId="1302A130" w14:textId="407604C0" w:rsidR="003550FA" w:rsidRDefault="003550FA" w:rsidP="003550FA">
      <w:pPr>
        <w:pStyle w:val="Heading1"/>
        <w:numPr>
          <w:ilvl w:val="0"/>
          <w:numId w:val="4"/>
        </w:numPr>
      </w:pPr>
      <w:bookmarkStart w:id="34" w:name="_Toc127217594"/>
      <w:r>
        <w:lastRenderedPageBreak/>
        <w:t>Wyniki</w:t>
      </w:r>
      <w:r w:rsidR="00D7773E">
        <w:t xml:space="preserve"> empiryczne</w:t>
      </w:r>
      <w:bookmarkEnd w:id="34"/>
    </w:p>
    <w:p w14:paraId="196C3D5E" w14:textId="77777777" w:rsidR="001A4629" w:rsidRDefault="001A4629" w:rsidP="001A4629">
      <w:pPr>
        <w:pStyle w:val="Heading2"/>
        <w:numPr>
          <w:ilvl w:val="1"/>
          <w:numId w:val="4"/>
        </w:numPr>
      </w:pPr>
      <w:bookmarkStart w:id="35" w:name="_Toc127217596"/>
      <w:r>
        <w:t>Prezentacja danych empirycznych</w:t>
      </w:r>
    </w:p>
    <w:p w14:paraId="687AEC8E" w14:textId="77777777" w:rsidR="001A4629" w:rsidRDefault="001A4629" w:rsidP="001A4629"/>
    <w:p w14:paraId="4ED1E046" w14:textId="77777777" w:rsidR="001A4629" w:rsidRDefault="001A4629" w:rsidP="001A4629">
      <w:pPr>
        <w:pStyle w:val="Caption"/>
      </w:pPr>
    </w:p>
    <w:p w14:paraId="6495AB5A" w14:textId="77777777" w:rsidR="001A4629" w:rsidRDefault="001A4629" w:rsidP="001A4629">
      <w:pPr>
        <w:pStyle w:val="Caption"/>
      </w:pPr>
      <w:bookmarkStart w:id="36" w:name="_Ref127218854"/>
      <w:r>
        <w:t xml:space="preserve">Tabela </w:t>
      </w:r>
      <w:r>
        <w:fldChar w:fldCharType="begin"/>
      </w:r>
      <w:r>
        <w:instrText xml:space="preserve"> SEQ Tabela \* ARABIC </w:instrText>
      </w:r>
      <w:r>
        <w:fldChar w:fldCharType="separate"/>
      </w:r>
      <w:r>
        <w:rPr>
          <w:noProof/>
        </w:rPr>
        <w:t>1</w:t>
      </w:r>
      <w:r>
        <w:fldChar w:fldCharType="end"/>
      </w:r>
      <w:bookmarkEnd w:id="36"/>
      <w:r>
        <w:t>. Przeciętne dzienne stopy zwrotu wybranych kryptowalut wraz z wartościami podstawowych statytsyk</w:t>
      </w:r>
    </w:p>
    <w:p w14:paraId="5CDB984D" w14:textId="77777777" w:rsidR="001A4629" w:rsidRDefault="001A4629" w:rsidP="001A4629">
      <w:r>
        <w:t>Dla wszystkich badanych kryptowalut  przeciętne ????? oraz ????? stopy zwrotu były w łącznym badanym okresie dodatnie i znacznie wyższe od uzyskiwanych w inne dni tygodnia. Na uwagę zasługują zazwyczaj ujemne ????? stopy. Najwyższe odchylenia standardowe dla zwrotów z indeksów zanotowano w ?????, najniższe – w ?????. Jak wynika z danych, analizowane rozkłady stóp zwrotu charakteryzują się wysoką zmiennością, często prawostronną skośnością oraz zawsze podwyższoną kurtozą. Są to cechy towarzyszące zazwyczaj finansowym szeregom czasowym. (</w:t>
      </w:r>
      <w:r>
        <w:fldChar w:fldCharType="begin"/>
      </w:r>
      <w:r>
        <w:instrText xml:space="preserve"> REF _Ref127218854 \h </w:instrText>
      </w:r>
      <w:r>
        <w:fldChar w:fldCharType="separate"/>
      </w:r>
      <w:r>
        <w:t xml:space="preserve">Tabela </w:t>
      </w:r>
      <w:r>
        <w:rPr>
          <w:noProof/>
        </w:rPr>
        <w:t>1</w:t>
      </w:r>
      <w:r>
        <w:fldChar w:fldCharType="end"/>
      </w:r>
      <w:r>
        <w:t>)</w:t>
      </w:r>
    </w:p>
    <w:p w14:paraId="6F6E9E6E" w14:textId="77777777" w:rsidR="001A4629" w:rsidRDefault="001A4629" w:rsidP="001A4629">
      <w:pPr>
        <w:pStyle w:val="Caption"/>
      </w:pPr>
    </w:p>
    <w:p w14:paraId="01C0E7B6" w14:textId="77777777" w:rsidR="001A4629" w:rsidRDefault="001A4629" w:rsidP="001A4629">
      <w:pPr>
        <w:pStyle w:val="Caption"/>
      </w:pPr>
      <w:bookmarkStart w:id="37" w:name="_Ref127218877"/>
      <w:r>
        <w:t xml:space="preserve">Tabela </w:t>
      </w:r>
      <w:r>
        <w:fldChar w:fldCharType="begin"/>
      </w:r>
      <w:r>
        <w:instrText xml:space="preserve"> SEQ Tabela \* ARABIC </w:instrText>
      </w:r>
      <w:r>
        <w:fldChar w:fldCharType="separate"/>
      </w:r>
      <w:r>
        <w:rPr>
          <w:noProof/>
        </w:rPr>
        <w:t>2</w:t>
      </w:r>
      <w:r>
        <w:fldChar w:fldCharType="end"/>
      </w:r>
      <w:bookmarkEnd w:id="37"/>
      <w:r>
        <w:t>. Przeciętne dzienne stopy zwrotu dla kryptowalut w rozbiciu na roczne podokresy</w:t>
      </w:r>
    </w:p>
    <w:p w14:paraId="6085ED6F" w14:textId="37CBB8A0" w:rsidR="001A4629" w:rsidRDefault="001A4629" w:rsidP="001A4629">
      <w:r>
        <w:t>Analizując roczne podokresy można zauważyć wyraźną różnicę występującą pomiędzy rokiem ???? a latami ????. Różnica ta dotyczy zdecydowanie niższych niż w pozostałych podokresach stóp zwrotu w roku ????? (w szczególności ujemnych ????? stóp). Z uwagi na zakres czasowy badania nie można stwierdzić, czy zaobserwowane zależności mają charakter trwały, czy też są dziełem przypadku. (</w:t>
      </w:r>
      <w:r>
        <w:fldChar w:fldCharType="begin"/>
      </w:r>
      <w:r>
        <w:instrText xml:space="preserve"> REF _Ref127218877 \h </w:instrText>
      </w:r>
      <w:r>
        <w:fldChar w:fldCharType="separate"/>
      </w:r>
      <w:r>
        <w:t xml:space="preserve">Tabela </w:t>
      </w:r>
      <w:r>
        <w:rPr>
          <w:noProof/>
        </w:rPr>
        <w:t>2</w:t>
      </w:r>
      <w:r>
        <w:fldChar w:fldCharType="end"/>
      </w:r>
      <w:r>
        <w:t>)</w:t>
      </w:r>
    </w:p>
    <w:p w14:paraId="1D76B2B6" w14:textId="1DBD361C" w:rsidR="004F7517" w:rsidRDefault="004F7517" w:rsidP="004F7517">
      <w:pPr>
        <w:pStyle w:val="Heading2"/>
        <w:numPr>
          <w:ilvl w:val="1"/>
          <w:numId w:val="4"/>
        </w:numPr>
      </w:pPr>
      <w:r>
        <w:t>Efekt dni tygodnia</w:t>
      </w:r>
    </w:p>
    <w:p w14:paraId="3AAFC226" w14:textId="7356145F" w:rsidR="004F7517" w:rsidRDefault="004F7517" w:rsidP="004F7517">
      <w:pPr>
        <w:pStyle w:val="Heading2"/>
        <w:numPr>
          <w:ilvl w:val="1"/>
          <w:numId w:val="4"/>
        </w:numPr>
      </w:pPr>
      <w:r>
        <w:t>Analiza zdarzeń</w:t>
      </w:r>
    </w:p>
    <w:p w14:paraId="567141A9" w14:textId="0C093E61" w:rsidR="004F7517" w:rsidRDefault="004F7517" w:rsidP="004F7517">
      <w:pPr>
        <w:pStyle w:val="Heading2"/>
        <w:numPr>
          <w:ilvl w:val="1"/>
          <w:numId w:val="4"/>
        </w:numPr>
      </w:pPr>
      <w:r>
        <w:t>Analiza wolumenu obrotów</w:t>
      </w:r>
    </w:p>
    <w:p w14:paraId="59AAD3A6" w14:textId="36D4DF94" w:rsidR="004F7517" w:rsidRPr="004F7517" w:rsidRDefault="004F7517" w:rsidP="004F7517">
      <w:pPr>
        <w:pStyle w:val="Heading2"/>
        <w:numPr>
          <w:ilvl w:val="1"/>
          <w:numId w:val="4"/>
        </w:numPr>
      </w:pPr>
      <w:r>
        <w:t>Wnioski</w:t>
      </w:r>
    </w:p>
    <w:p w14:paraId="0D914762" w14:textId="77777777" w:rsidR="001A4629" w:rsidRDefault="001A4629" w:rsidP="00825EAB">
      <w:pPr>
        <w:pStyle w:val="Heading1"/>
        <w:ind w:left="360"/>
        <w:rPr>
          <w:lang w:val="en-GB"/>
        </w:rPr>
      </w:pPr>
    </w:p>
    <w:p w14:paraId="46F6A0F9" w14:textId="6DDE8B42" w:rsidR="00825EAB" w:rsidRPr="004715A3" w:rsidRDefault="00825EAB" w:rsidP="00825EAB">
      <w:pPr>
        <w:pStyle w:val="Heading1"/>
        <w:ind w:left="360"/>
        <w:rPr>
          <w:lang w:val="en-GB"/>
        </w:rPr>
      </w:pPr>
      <w:r w:rsidRPr="004715A3">
        <w:rPr>
          <w:lang w:val="en-GB"/>
        </w:rPr>
        <w:t>Podsumowanie</w:t>
      </w:r>
      <w:bookmarkEnd w:id="35"/>
    </w:p>
    <w:p w14:paraId="6E96ECC6" w14:textId="77777777" w:rsidR="001D433E" w:rsidRPr="004715A3" w:rsidRDefault="001D433E" w:rsidP="00BE6EF8">
      <w:pPr>
        <w:rPr>
          <w:lang w:val="en-GB"/>
        </w:rPr>
      </w:pPr>
    </w:p>
    <w:p w14:paraId="6E22360C" w14:textId="77777777" w:rsidR="00D8207E" w:rsidRPr="003550FA" w:rsidRDefault="00D8207E" w:rsidP="00707389">
      <w:pPr>
        <w:pStyle w:val="Heading1"/>
        <w:rPr>
          <w:lang w:val="en-GB"/>
        </w:rPr>
      </w:pPr>
      <w:bookmarkStart w:id="38" w:name="_Toc127217597"/>
      <w:r w:rsidRPr="003550FA">
        <w:rPr>
          <w:lang w:val="en-GB"/>
        </w:rPr>
        <w:t>Spis rysunków</w:t>
      </w:r>
      <w:bookmarkEnd w:id="38"/>
    </w:p>
    <w:p w14:paraId="22C700D9" w14:textId="403BDAEA" w:rsidR="001A4629" w:rsidRDefault="0004534C">
      <w:pPr>
        <w:pStyle w:val="TableofFigures"/>
        <w:tabs>
          <w:tab w:val="right" w:pos="9062"/>
        </w:tabs>
        <w:rPr>
          <w:rFonts w:asciiTheme="minorHAnsi" w:eastAsiaTheme="minorEastAsia" w:hAnsiTheme="minorHAnsi"/>
          <w:noProof/>
          <w:lang w:val="en-GB" w:eastAsia="en-GB"/>
        </w:rPr>
      </w:pPr>
      <w:r w:rsidRPr="00475E8F">
        <w:rPr>
          <w:rFonts w:cs="Times New Roman"/>
        </w:rPr>
        <w:fldChar w:fldCharType="begin"/>
      </w:r>
      <w:r w:rsidRPr="003550FA">
        <w:rPr>
          <w:rFonts w:cs="Times New Roman"/>
          <w:lang w:val="en-GB"/>
        </w:rPr>
        <w:instrText xml:space="preserve"> TOC \h \z \c "Rysunek" </w:instrText>
      </w:r>
      <w:r w:rsidRPr="00475E8F">
        <w:rPr>
          <w:rFonts w:cs="Times New Roman"/>
        </w:rPr>
        <w:fldChar w:fldCharType="separate"/>
      </w:r>
      <w:hyperlink w:anchor="_Toc127219000" w:history="1">
        <w:r w:rsidR="001A4629" w:rsidRPr="00483830">
          <w:rPr>
            <w:rStyle w:val="Hyperlink"/>
            <w:noProof/>
          </w:rPr>
          <w:t>Rysunek 1. Poziom BTC na zamknięcie notowań w okresie od 3.10.2001 do 20.01.2016 Źródło: opracowanie własne</w:t>
        </w:r>
        <w:r w:rsidR="001A4629">
          <w:rPr>
            <w:noProof/>
            <w:webHidden/>
          </w:rPr>
          <w:tab/>
        </w:r>
        <w:r w:rsidR="001A4629">
          <w:rPr>
            <w:noProof/>
            <w:webHidden/>
          </w:rPr>
          <w:fldChar w:fldCharType="begin"/>
        </w:r>
        <w:r w:rsidR="001A4629">
          <w:rPr>
            <w:noProof/>
            <w:webHidden/>
          </w:rPr>
          <w:instrText xml:space="preserve"> PAGEREF _Toc127219000 \h </w:instrText>
        </w:r>
        <w:r w:rsidR="001A4629">
          <w:rPr>
            <w:noProof/>
            <w:webHidden/>
          </w:rPr>
        </w:r>
        <w:r w:rsidR="001A4629">
          <w:rPr>
            <w:noProof/>
            <w:webHidden/>
          </w:rPr>
          <w:fldChar w:fldCharType="separate"/>
        </w:r>
        <w:r w:rsidR="001A4629">
          <w:rPr>
            <w:noProof/>
            <w:webHidden/>
          </w:rPr>
          <w:t>11</w:t>
        </w:r>
        <w:r w:rsidR="001A4629">
          <w:rPr>
            <w:noProof/>
            <w:webHidden/>
          </w:rPr>
          <w:fldChar w:fldCharType="end"/>
        </w:r>
      </w:hyperlink>
    </w:p>
    <w:p w14:paraId="1F19F9C8" w14:textId="47785228" w:rsidR="00D8207E" w:rsidRPr="003550FA" w:rsidRDefault="0004534C" w:rsidP="00707389">
      <w:pPr>
        <w:tabs>
          <w:tab w:val="left" w:pos="1236"/>
        </w:tabs>
        <w:rPr>
          <w:rFonts w:cs="Times New Roman"/>
          <w:lang w:val="en-GB"/>
        </w:rPr>
      </w:pPr>
      <w:r w:rsidRPr="00475E8F">
        <w:rPr>
          <w:rFonts w:cs="Times New Roman"/>
          <w:noProof/>
          <w:lang w:val="en-US"/>
        </w:rPr>
        <w:fldChar w:fldCharType="end"/>
      </w:r>
    </w:p>
    <w:p w14:paraId="42902015" w14:textId="77777777" w:rsidR="00D8207E" w:rsidRPr="003550FA" w:rsidRDefault="00D8207E" w:rsidP="00707389">
      <w:pPr>
        <w:rPr>
          <w:rFonts w:cs="Times New Roman"/>
          <w:lang w:val="en-GB"/>
        </w:rPr>
      </w:pPr>
      <w:r w:rsidRPr="003550FA">
        <w:rPr>
          <w:rFonts w:cs="Times New Roman"/>
          <w:lang w:val="en-GB"/>
        </w:rPr>
        <w:br w:type="page"/>
      </w:r>
    </w:p>
    <w:p w14:paraId="2E2BA8D6" w14:textId="77777777" w:rsidR="00D8207E" w:rsidRPr="00475E8F" w:rsidRDefault="00D8207E" w:rsidP="00707389">
      <w:pPr>
        <w:pStyle w:val="Heading1"/>
        <w:rPr>
          <w:lang w:val="en-US"/>
        </w:rPr>
      </w:pPr>
      <w:bookmarkStart w:id="39" w:name="_Toc127217598"/>
      <w:r w:rsidRPr="00475E8F">
        <w:rPr>
          <w:lang w:val="en-US"/>
        </w:rPr>
        <w:lastRenderedPageBreak/>
        <w:t>Spis tabel</w:t>
      </w:r>
      <w:bookmarkEnd w:id="39"/>
    </w:p>
    <w:p w14:paraId="75BA0E6C" w14:textId="2E8156C2" w:rsidR="00D8207E" w:rsidRPr="00475E8F" w:rsidRDefault="008A46C3" w:rsidP="00707389">
      <w:pPr>
        <w:pStyle w:val="Heading1"/>
        <w:rPr>
          <w:lang w:val="en-US"/>
        </w:rPr>
      </w:pPr>
      <w:r w:rsidRPr="00475E8F">
        <w:rPr>
          <w:rFonts w:eastAsiaTheme="minorHAnsi"/>
          <w:b/>
          <w:noProof/>
          <w:kern w:val="0"/>
          <w:sz w:val="22"/>
          <w:szCs w:val="22"/>
          <w:lang w:val="en-US" w:eastAsia="en-US"/>
        </w:rPr>
        <w:fldChar w:fldCharType="begin"/>
      </w:r>
      <w:r w:rsidRPr="00475E8F">
        <w:rPr>
          <w:noProof/>
          <w:lang w:val="en-US"/>
        </w:rPr>
        <w:instrText xml:space="preserve"> TOC \h \z \c "Tabela" </w:instrText>
      </w:r>
      <w:r w:rsidRPr="00475E8F">
        <w:rPr>
          <w:rFonts w:eastAsiaTheme="minorHAnsi"/>
          <w:b/>
          <w:noProof/>
          <w:kern w:val="0"/>
          <w:sz w:val="22"/>
          <w:szCs w:val="22"/>
          <w:lang w:val="en-US" w:eastAsia="en-US"/>
        </w:rPr>
        <w:fldChar w:fldCharType="separate"/>
      </w:r>
      <w:bookmarkStart w:id="40" w:name="_Toc127217599"/>
      <w:r w:rsidR="006043B8">
        <w:rPr>
          <w:rFonts w:eastAsiaTheme="minorHAnsi"/>
          <w:bCs w:val="0"/>
          <w:noProof/>
          <w:kern w:val="0"/>
          <w:sz w:val="22"/>
          <w:szCs w:val="22"/>
          <w:lang w:val="en-US" w:eastAsia="en-US"/>
        </w:rPr>
        <w:t>No table of figures entries found.</w:t>
      </w:r>
      <w:bookmarkEnd w:id="40"/>
      <w:r w:rsidRPr="00475E8F">
        <w:rPr>
          <w:b/>
          <w:bCs w:val="0"/>
          <w:noProof/>
          <w:lang w:val="en-US"/>
        </w:rPr>
        <w:fldChar w:fldCharType="end"/>
      </w:r>
    </w:p>
    <w:p w14:paraId="7DC84249"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p w14:paraId="06A3F0DF" w14:textId="77777777" w:rsidR="00D8207E" w:rsidRPr="00475E8F" w:rsidRDefault="00D8207E" w:rsidP="00707389">
      <w:pPr>
        <w:pStyle w:val="Heading1"/>
        <w:rPr>
          <w:lang w:val="en-US"/>
        </w:rPr>
      </w:pPr>
      <w:bookmarkStart w:id="41" w:name="_Toc127217600"/>
      <w:r w:rsidRPr="00475E8F">
        <w:rPr>
          <w:lang w:val="en-US"/>
        </w:rPr>
        <w:lastRenderedPageBreak/>
        <w:t>Spis równań</w:t>
      </w:r>
      <w:bookmarkEnd w:id="41"/>
    </w:p>
    <w:p w14:paraId="44E3AB6A" w14:textId="7F0AFCDE" w:rsidR="00A725D0" w:rsidRDefault="008A46C3">
      <w:pPr>
        <w:pStyle w:val="TableofFigures"/>
        <w:tabs>
          <w:tab w:val="right" w:leader="dot" w:pos="9062"/>
        </w:tabs>
        <w:rPr>
          <w:rFonts w:asciiTheme="minorHAnsi" w:eastAsiaTheme="minorEastAsia" w:hAnsiTheme="minorHAnsi"/>
          <w:noProof/>
          <w:lang w:val="en-GB" w:eastAsia="en-GB"/>
        </w:rPr>
      </w:pPr>
      <w:r w:rsidRPr="00475E8F">
        <w:rPr>
          <w:b/>
          <w:bCs/>
          <w:noProof/>
          <w:lang w:val="en-US"/>
        </w:rPr>
        <w:fldChar w:fldCharType="begin"/>
      </w:r>
      <w:r w:rsidRPr="00475E8F">
        <w:rPr>
          <w:noProof/>
          <w:lang w:val="en-US"/>
        </w:rPr>
        <w:instrText xml:space="preserve"> TOC \h \z \c "Równanie" </w:instrText>
      </w:r>
      <w:r w:rsidRPr="00475E8F">
        <w:rPr>
          <w:b/>
          <w:bCs/>
          <w:noProof/>
          <w:lang w:val="en-US"/>
        </w:rPr>
        <w:fldChar w:fldCharType="separate"/>
      </w:r>
      <w:hyperlink w:anchor="_Toc127217966" w:history="1">
        <w:r w:rsidR="00A725D0" w:rsidRPr="005D2204">
          <w:rPr>
            <w:rStyle w:val="Hyperlink"/>
            <w:noProof/>
          </w:rPr>
          <w:t>Równanie 1. Prosty model regresji liniowej</w:t>
        </w:r>
        <w:r w:rsidR="00A725D0">
          <w:rPr>
            <w:noProof/>
            <w:webHidden/>
          </w:rPr>
          <w:tab/>
        </w:r>
        <w:r w:rsidR="00A725D0">
          <w:rPr>
            <w:noProof/>
            <w:webHidden/>
          </w:rPr>
          <w:fldChar w:fldCharType="begin"/>
        </w:r>
        <w:r w:rsidR="00A725D0">
          <w:rPr>
            <w:noProof/>
            <w:webHidden/>
          </w:rPr>
          <w:instrText xml:space="preserve"> PAGEREF _Toc127217966 \h </w:instrText>
        </w:r>
        <w:r w:rsidR="00A725D0">
          <w:rPr>
            <w:noProof/>
            <w:webHidden/>
          </w:rPr>
        </w:r>
        <w:r w:rsidR="00A725D0">
          <w:rPr>
            <w:noProof/>
            <w:webHidden/>
          </w:rPr>
          <w:fldChar w:fldCharType="separate"/>
        </w:r>
        <w:r w:rsidR="00A725D0">
          <w:rPr>
            <w:noProof/>
            <w:webHidden/>
          </w:rPr>
          <w:t>9</w:t>
        </w:r>
        <w:r w:rsidR="00A725D0">
          <w:rPr>
            <w:noProof/>
            <w:webHidden/>
          </w:rPr>
          <w:fldChar w:fldCharType="end"/>
        </w:r>
      </w:hyperlink>
    </w:p>
    <w:p w14:paraId="6D33CB16" w14:textId="686DA916" w:rsidR="00A725D0" w:rsidRDefault="00A725D0">
      <w:pPr>
        <w:pStyle w:val="TableofFigures"/>
        <w:tabs>
          <w:tab w:val="right" w:leader="dot" w:pos="9062"/>
        </w:tabs>
        <w:rPr>
          <w:rFonts w:asciiTheme="minorHAnsi" w:eastAsiaTheme="minorEastAsia" w:hAnsiTheme="minorHAnsi"/>
          <w:noProof/>
          <w:lang w:val="en-GB" w:eastAsia="en-GB"/>
        </w:rPr>
      </w:pPr>
      <w:hyperlink w:anchor="_Toc127217967" w:history="1">
        <w:r w:rsidRPr="005D2204">
          <w:rPr>
            <w:rStyle w:val="Hyperlink"/>
            <w:noProof/>
          </w:rPr>
          <w:t>Równanie 2. Model</w:t>
        </w:r>
        <w:r w:rsidRPr="005D2204">
          <w:rPr>
            <w:rStyle w:val="Hyperlink"/>
            <w:bCs/>
            <w:noProof/>
          </w:rPr>
          <w:t xml:space="preserve"> </w:t>
        </w:r>
        <m:oMath>
          <m:r>
            <w:rPr>
              <w:rStyle w:val="Hyperlink"/>
              <w:rFonts w:ascii="Cambria Math" w:hAnsi="Cambria Math"/>
              <w:noProof/>
            </w:rPr>
            <m:t>ARs</m:t>
          </m:r>
        </m:oMath>
        <w:r>
          <w:rPr>
            <w:noProof/>
            <w:webHidden/>
          </w:rPr>
          <w:tab/>
        </w:r>
        <w:r>
          <w:rPr>
            <w:noProof/>
            <w:webHidden/>
          </w:rPr>
          <w:fldChar w:fldCharType="begin"/>
        </w:r>
        <w:r>
          <w:rPr>
            <w:noProof/>
            <w:webHidden/>
          </w:rPr>
          <w:instrText xml:space="preserve"> PAGEREF _Toc127217967 \h </w:instrText>
        </w:r>
        <w:r>
          <w:rPr>
            <w:noProof/>
            <w:webHidden/>
          </w:rPr>
        </w:r>
        <w:r>
          <w:rPr>
            <w:noProof/>
            <w:webHidden/>
          </w:rPr>
          <w:fldChar w:fldCharType="separate"/>
        </w:r>
        <w:r>
          <w:rPr>
            <w:noProof/>
            <w:webHidden/>
          </w:rPr>
          <w:t>9</w:t>
        </w:r>
        <w:r>
          <w:rPr>
            <w:noProof/>
            <w:webHidden/>
          </w:rPr>
          <w:fldChar w:fldCharType="end"/>
        </w:r>
      </w:hyperlink>
    </w:p>
    <w:p w14:paraId="77030A11" w14:textId="7AB1D606" w:rsidR="00A725D0" w:rsidRDefault="00A725D0">
      <w:pPr>
        <w:pStyle w:val="TableofFigures"/>
        <w:tabs>
          <w:tab w:val="right" w:leader="dot" w:pos="9062"/>
        </w:tabs>
        <w:rPr>
          <w:rFonts w:asciiTheme="minorHAnsi" w:eastAsiaTheme="minorEastAsia" w:hAnsiTheme="minorHAnsi"/>
          <w:noProof/>
          <w:lang w:val="en-GB" w:eastAsia="en-GB"/>
        </w:rPr>
      </w:pPr>
      <w:hyperlink w:anchor="_Toc127217968" w:history="1">
        <w:r w:rsidRPr="005D2204">
          <w:rPr>
            <w:rStyle w:val="Hyperlink"/>
            <w:noProof/>
          </w:rPr>
          <w:t xml:space="preserve">Równanie 3. Model </w:t>
        </w:r>
        <m:oMath>
          <m:r>
            <w:rPr>
              <w:rStyle w:val="Hyperlink"/>
              <w:rFonts w:ascii="Cambria Math" w:hAnsi="Cambria Math"/>
              <w:noProof/>
            </w:rPr>
            <m:t>GARCHp</m:t>
          </m:r>
          <m:r>
            <m:rPr>
              <m:sty m:val="p"/>
            </m:rPr>
            <w:rPr>
              <w:rStyle w:val="Hyperlink"/>
              <w:rFonts w:ascii="Cambria Math" w:hAnsi="Cambria Math"/>
              <w:noProof/>
            </w:rPr>
            <m:t>,</m:t>
          </m:r>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_Toc127217968 \h </w:instrText>
        </w:r>
        <w:r>
          <w:rPr>
            <w:noProof/>
            <w:webHidden/>
          </w:rPr>
        </w:r>
        <w:r>
          <w:rPr>
            <w:noProof/>
            <w:webHidden/>
          </w:rPr>
          <w:fldChar w:fldCharType="separate"/>
        </w:r>
        <w:r>
          <w:rPr>
            <w:noProof/>
            <w:webHidden/>
          </w:rPr>
          <w:t>10</w:t>
        </w:r>
        <w:r>
          <w:rPr>
            <w:noProof/>
            <w:webHidden/>
          </w:rPr>
          <w:fldChar w:fldCharType="end"/>
        </w:r>
      </w:hyperlink>
    </w:p>
    <w:p w14:paraId="4AA630C7" w14:textId="662A2D0C" w:rsidR="00A725D0" w:rsidRDefault="00A725D0">
      <w:pPr>
        <w:pStyle w:val="TableofFigures"/>
        <w:tabs>
          <w:tab w:val="right" w:leader="dot" w:pos="9062"/>
        </w:tabs>
        <w:rPr>
          <w:rFonts w:asciiTheme="minorHAnsi" w:eastAsiaTheme="minorEastAsia" w:hAnsiTheme="minorHAnsi"/>
          <w:noProof/>
          <w:lang w:val="en-GB" w:eastAsia="en-GB"/>
        </w:rPr>
      </w:pPr>
      <w:hyperlink w:anchor="_Toc127217969" w:history="1">
        <w:r w:rsidRPr="005D2204">
          <w:rPr>
            <w:rStyle w:val="Hyperlink"/>
            <w:noProof/>
          </w:rPr>
          <w:t xml:space="preserve">Równanie 4. Model </w:t>
        </w:r>
        <m:oMath>
          <m:r>
            <w:rPr>
              <w:rStyle w:val="Hyperlink"/>
              <w:rFonts w:ascii="Cambria Math" w:hAnsi="Cambria Math"/>
              <w:noProof/>
            </w:rPr>
            <m:t>ARs</m:t>
          </m:r>
          <m:r>
            <m:rPr>
              <m:sty m:val="p"/>
            </m:rPr>
            <w:rPr>
              <w:rStyle w:val="Hyperlink"/>
              <w:rFonts w:ascii="Cambria Math" w:hAnsi="Cambria Math"/>
              <w:noProof/>
            </w:rPr>
            <m:t>-</m:t>
          </m:r>
          <m:r>
            <w:rPr>
              <w:rStyle w:val="Hyperlink"/>
              <w:rFonts w:ascii="Cambria Math" w:hAnsi="Cambria Math"/>
              <w:noProof/>
            </w:rPr>
            <m:t>GARCHp</m:t>
          </m:r>
          <m:r>
            <m:rPr>
              <m:sty m:val="p"/>
            </m:rPr>
            <w:rPr>
              <w:rStyle w:val="Hyperlink"/>
              <w:rFonts w:ascii="Cambria Math" w:hAnsi="Cambria Math"/>
              <w:noProof/>
            </w:rPr>
            <m:t>,</m:t>
          </m:r>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_Toc127217969 \h </w:instrText>
        </w:r>
        <w:r>
          <w:rPr>
            <w:noProof/>
            <w:webHidden/>
          </w:rPr>
        </w:r>
        <w:r>
          <w:rPr>
            <w:noProof/>
            <w:webHidden/>
          </w:rPr>
          <w:fldChar w:fldCharType="separate"/>
        </w:r>
        <w:r>
          <w:rPr>
            <w:noProof/>
            <w:webHidden/>
          </w:rPr>
          <w:t>10</w:t>
        </w:r>
        <w:r>
          <w:rPr>
            <w:noProof/>
            <w:webHidden/>
          </w:rPr>
          <w:fldChar w:fldCharType="end"/>
        </w:r>
      </w:hyperlink>
    </w:p>
    <w:p w14:paraId="64AA0CD8" w14:textId="7FD74157" w:rsidR="00A725D0" w:rsidRDefault="00A725D0">
      <w:pPr>
        <w:pStyle w:val="TableofFigures"/>
        <w:tabs>
          <w:tab w:val="right" w:leader="dot" w:pos="9062"/>
        </w:tabs>
        <w:rPr>
          <w:rFonts w:asciiTheme="minorHAnsi" w:eastAsiaTheme="minorEastAsia" w:hAnsiTheme="minorHAnsi"/>
          <w:noProof/>
          <w:lang w:val="en-GB" w:eastAsia="en-GB"/>
        </w:rPr>
      </w:pPr>
      <w:hyperlink w:anchor="_Toc127217970" w:history="1">
        <w:r w:rsidRPr="005D2204">
          <w:rPr>
            <w:rStyle w:val="Hyperlink"/>
            <w:noProof/>
          </w:rPr>
          <w:t>Równanie 5. (Równanie 4) rozszerzone o równanie wariancji warunkowej</w:t>
        </w:r>
        <w:r>
          <w:rPr>
            <w:noProof/>
            <w:webHidden/>
          </w:rPr>
          <w:tab/>
        </w:r>
        <w:r>
          <w:rPr>
            <w:noProof/>
            <w:webHidden/>
          </w:rPr>
          <w:fldChar w:fldCharType="begin"/>
        </w:r>
        <w:r>
          <w:rPr>
            <w:noProof/>
            <w:webHidden/>
          </w:rPr>
          <w:instrText xml:space="preserve"> PAGEREF _Toc127217970 \h </w:instrText>
        </w:r>
        <w:r>
          <w:rPr>
            <w:noProof/>
            <w:webHidden/>
          </w:rPr>
        </w:r>
        <w:r>
          <w:rPr>
            <w:noProof/>
            <w:webHidden/>
          </w:rPr>
          <w:fldChar w:fldCharType="separate"/>
        </w:r>
        <w:r>
          <w:rPr>
            <w:noProof/>
            <w:webHidden/>
          </w:rPr>
          <w:t>10</w:t>
        </w:r>
        <w:r>
          <w:rPr>
            <w:noProof/>
            <w:webHidden/>
          </w:rPr>
          <w:fldChar w:fldCharType="end"/>
        </w:r>
      </w:hyperlink>
    </w:p>
    <w:p w14:paraId="6ABBB067" w14:textId="49137B31" w:rsidR="00A725D0" w:rsidRDefault="00A725D0">
      <w:pPr>
        <w:pStyle w:val="TableofFigures"/>
        <w:tabs>
          <w:tab w:val="right" w:leader="dot" w:pos="9062"/>
        </w:tabs>
        <w:rPr>
          <w:rFonts w:asciiTheme="minorHAnsi" w:eastAsiaTheme="minorEastAsia" w:hAnsiTheme="minorHAnsi"/>
          <w:noProof/>
          <w:lang w:val="en-GB" w:eastAsia="en-GB"/>
        </w:rPr>
      </w:pPr>
      <w:hyperlink w:anchor="_Toc127217971" w:history="1">
        <w:r w:rsidRPr="005D2204">
          <w:rPr>
            <w:rStyle w:val="Hyperlink"/>
            <w:noProof/>
          </w:rPr>
          <w:t>Równanie 6. Współczynnik korelacji liniowej Pearsona</w:t>
        </w:r>
        <w:r>
          <w:rPr>
            <w:noProof/>
            <w:webHidden/>
          </w:rPr>
          <w:tab/>
        </w:r>
        <w:r>
          <w:rPr>
            <w:noProof/>
            <w:webHidden/>
          </w:rPr>
          <w:fldChar w:fldCharType="begin"/>
        </w:r>
        <w:r>
          <w:rPr>
            <w:noProof/>
            <w:webHidden/>
          </w:rPr>
          <w:instrText xml:space="preserve"> PAGEREF _Toc127217971 \h </w:instrText>
        </w:r>
        <w:r>
          <w:rPr>
            <w:noProof/>
            <w:webHidden/>
          </w:rPr>
        </w:r>
        <w:r>
          <w:rPr>
            <w:noProof/>
            <w:webHidden/>
          </w:rPr>
          <w:fldChar w:fldCharType="separate"/>
        </w:r>
        <w:r>
          <w:rPr>
            <w:noProof/>
            <w:webHidden/>
          </w:rPr>
          <w:t>11</w:t>
        </w:r>
        <w:r>
          <w:rPr>
            <w:noProof/>
            <w:webHidden/>
          </w:rPr>
          <w:fldChar w:fldCharType="end"/>
        </w:r>
      </w:hyperlink>
    </w:p>
    <w:p w14:paraId="3D6B5BE0" w14:textId="11E52361" w:rsidR="00A725D0" w:rsidRDefault="00A725D0">
      <w:pPr>
        <w:pStyle w:val="TableofFigures"/>
        <w:tabs>
          <w:tab w:val="right" w:leader="dot" w:pos="9062"/>
        </w:tabs>
        <w:rPr>
          <w:rFonts w:asciiTheme="minorHAnsi" w:eastAsiaTheme="minorEastAsia" w:hAnsiTheme="minorHAnsi"/>
          <w:noProof/>
          <w:lang w:val="en-GB" w:eastAsia="en-GB"/>
        </w:rPr>
      </w:pPr>
      <w:hyperlink w:anchor="_Toc127217972" w:history="1">
        <w:r w:rsidRPr="005D2204">
          <w:rPr>
            <w:rStyle w:val="Hyperlink"/>
            <w:noProof/>
          </w:rPr>
          <w:t>Równanie 7. Model VAR</w:t>
        </w:r>
        <w:r>
          <w:rPr>
            <w:noProof/>
            <w:webHidden/>
          </w:rPr>
          <w:tab/>
        </w:r>
        <w:r>
          <w:rPr>
            <w:noProof/>
            <w:webHidden/>
          </w:rPr>
          <w:fldChar w:fldCharType="begin"/>
        </w:r>
        <w:r>
          <w:rPr>
            <w:noProof/>
            <w:webHidden/>
          </w:rPr>
          <w:instrText xml:space="preserve"> PAGEREF _Toc127217972 \h </w:instrText>
        </w:r>
        <w:r>
          <w:rPr>
            <w:noProof/>
            <w:webHidden/>
          </w:rPr>
        </w:r>
        <w:r>
          <w:rPr>
            <w:noProof/>
            <w:webHidden/>
          </w:rPr>
          <w:fldChar w:fldCharType="separate"/>
        </w:r>
        <w:r>
          <w:rPr>
            <w:noProof/>
            <w:webHidden/>
          </w:rPr>
          <w:t>12</w:t>
        </w:r>
        <w:r>
          <w:rPr>
            <w:noProof/>
            <w:webHidden/>
          </w:rPr>
          <w:fldChar w:fldCharType="end"/>
        </w:r>
      </w:hyperlink>
    </w:p>
    <w:p w14:paraId="5AB06EE6" w14:textId="0A658E30" w:rsidR="00A725D0" w:rsidRDefault="00A725D0">
      <w:pPr>
        <w:pStyle w:val="TableofFigures"/>
        <w:tabs>
          <w:tab w:val="right" w:leader="dot" w:pos="9062"/>
        </w:tabs>
        <w:rPr>
          <w:rFonts w:asciiTheme="minorHAnsi" w:eastAsiaTheme="minorEastAsia" w:hAnsiTheme="minorHAnsi"/>
          <w:noProof/>
          <w:lang w:val="en-GB" w:eastAsia="en-GB"/>
        </w:rPr>
      </w:pPr>
      <w:hyperlink w:anchor="_Toc127217973" w:history="1">
        <w:r w:rsidRPr="005D2204">
          <w:rPr>
            <w:rStyle w:val="Hyperlink"/>
            <w:noProof/>
          </w:rPr>
          <w:t>Równanie 8. Analiza przyczynowości dla wybranych zmiennych</w:t>
        </w:r>
        <w:r>
          <w:rPr>
            <w:noProof/>
            <w:webHidden/>
          </w:rPr>
          <w:tab/>
        </w:r>
        <w:r>
          <w:rPr>
            <w:noProof/>
            <w:webHidden/>
          </w:rPr>
          <w:fldChar w:fldCharType="begin"/>
        </w:r>
        <w:r>
          <w:rPr>
            <w:noProof/>
            <w:webHidden/>
          </w:rPr>
          <w:instrText xml:space="preserve"> PAGEREF _Toc127217973 \h </w:instrText>
        </w:r>
        <w:r>
          <w:rPr>
            <w:noProof/>
            <w:webHidden/>
          </w:rPr>
        </w:r>
        <w:r>
          <w:rPr>
            <w:noProof/>
            <w:webHidden/>
          </w:rPr>
          <w:fldChar w:fldCharType="separate"/>
        </w:r>
        <w:r>
          <w:rPr>
            <w:noProof/>
            <w:webHidden/>
          </w:rPr>
          <w:t>12</w:t>
        </w:r>
        <w:r>
          <w:rPr>
            <w:noProof/>
            <w:webHidden/>
          </w:rPr>
          <w:fldChar w:fldCharType="end"/>
        </w:r>
      </w:hyperlink>
    </w:p>
    <w:p w14:paraId="1D9C63F9" w14:textId="3D9B552E" w:rsidR="00D8207E" w:rsidRPr="00475E8F" w:rsidRDefault="008A46C3" w:rsidP="00707389">
      <w:pPr>
        <w:pStyle w:val="Heading1"/>
        <w:rPr>
          <w:lang w:val="en-US"/>
        </w:rPr>
      </w:pPr>
      <w:r w:rsidRPr="00475E8F">
        <w:rPr>
          <w:b/>
          <w:bCs w:val="0"/>
          <w:noProof/>
          <w:lang w:val="en-US"/>
        </w:rPr>
        <w:fldChar w:fldCharType="end"/>
      </w:r>
    </w:p>
    <w:p w14:paraId="13B413E3"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bookmarkStart w:id="42" w:name="_Toc127217601" w:displacedByCustomXml="next"/>
    <w:sdt>
      <w:sdtPr>
        <w:rPr>
          <w:rFonts w:eastAsiaTheme="minorHAnsi" w:cstheme="minorBidi"/>
          <w:b/>
          <w:bCs w:val="0"/>
          <w:kern w:val="0"/>
          <w:sz w:val="22"/>
          <w:szCs w:val="22"/>
          <w:lang w:eastAsia="en-US"/>
        </w:rPr>
        <w:id w:val="173464107"/>
        <w:docPartObj>
          <w:docPartGallery w:val="Bibliographies"/>
          <w:docPartUnique/>
        </w:docPartObj>
      </w:sdtPr>
      <w:sdtEndPr>
        <w:rPr>
          <w:b w:val="0"/>
        </w:rPr>
      </w:sdtEndPr>
      <w:sdtContent>
        <w:p w14:paraId="7E6BA96D" w14:textId="77777777" w:rsidR="00D8207E" w:rsidRPr="00C64A65" w:rsidRDefault="00D8207E" w:rsidP="00707389">
          <w:pPr>
            <w:pStyle w:val="Heading1"/>
            <w:rPr>
              <w:lang w:val="en-GB"/>
            </w:rPr>
          </w:pPr>
          <w:r w:rsidRPr="00C64A65">
            <w:rPr>
              <w:lang w:val="en-GB"/>
            </w:rPr>
            <w:t>Bibliogra</w:t>
          </w:r>
          <w:r w:rsidR="00D51329" w:rsidRPr="00C64A65">
            <w:rPr>
              <w:lang w:val="en-GB"/>
            </w:rPr>
            <w:t>fia</w:t>
          </w:r>
          <w:bookmarkEnd w:id="42"/>
        </w:p>
        <w:sdt>
          <w:sdtPr>
            <w:rPr>
              <w:rFonts w:cs="Times New Roman"/>
            </w:rPr>
            <w:id w:val="111145805"/>
            <w:bibliography/>
          </w:sdtPr>
          <w:sdtContent>
            <w:p w14:paraId="5D2FCDB2" w14:textId="77777777" w:rsidR="00C803B2" w:rsidRPr="00C803B2" w:rsidRDefault="00D8207E" w:rsidP="00C803B2">
              <w:pPr>
                <w:pStyle w:val="Bibliography"/>
                <w:rPr>
                  <w:noProof/>
                  <w:sz w:val="24"/>
                  <w:szCs w:val="24"/>
                  <w:lang w:val="en-GB"/>
                </w:rPr>
              </w:pPr>
              <w:r w:rsidRPr="00475E8F">
                <w:rPr>
                  <w:rFonts w:cs="Times New Roman"/>
                </w:rPr>
                <w:fldChar w:fldCharType="begin"/>
              </w:r>
              <w:r w:rsidRPr="004715A3">
                <w:rPr>
                  <w:rFonts w:cs="Times New Roman"/>
                  <w:lang w:val="en-GB"/>
                </w:rPr>
                <w:instrText xml:space="preserve"> BIBLIOGRAPHY </w:instrText>
              </w:r>
              <w:r w:rsidRPr="00475E8F">
                <w:rPr>
                  <w:rFonts w:cs="Times New Roman"/>
                </w:rPr>
                <w:fldChar w:fldCharType="separate"/>
              </w:r>
              <w:r w:rsidR="00C803B2" w:rsidRPr="00C803B2">
                <w:rPr>
                  <w:noProof/>
                  <w:lang w:val="en-GB"/>
                </w:rPr>
                <w:t xml:space="preserve">Berument, H. &amp; Kiymaz, H., 2001. The Day of the Week Effect on Stock Market Volatility. </w:t>
              </w:r>
              <w:r w:rsidR="00C803B2" w:rsidRPr="00C803B2">
                <w:rPr>
                  <w:i/>
                  <w:iCs/>
                  <w:noProof/>
                  <w:lang w:val="en-GB"/>
                </w:rPr>
                <w:t xml:space="preserve">JOURNAL OF ECONOMICS AND FINANCE, </w:t>
              </w:r>
              <w:r w:rsidR="00C803B2" w:rsidRPr="00C803B2">
                <w:rPr>
                  <w:noProof/>
                  <w:lang w:val="en-GB"/>
                </w:rPr>
                <w:t>25(2), pp. 181-193.</w:t>
              </w:r>
            </w:p>
            <w:p w14:paraId="0DF305BA" w14:textId="77777777" w:rsidR="00C803B2" w:rsidRPr="00C803B2" w:rsidRDefault="00C803B2" w:rsidP="00C803B2">
              <w:pPr>
                <w:pStyle w:val="Bibliography"/>
                <w:rPr>
                  <w:noProof/>
                  <w:lang w:val="en-GB"/>
                </w:rPr>
              </w:pPr>
              <w:r w:rsidRPr="00C803B2">
                <w:rPr>
                  <w:noProof/>
                  <w:lang w:val="en-GB"/>
                </w:rPr>
                <w:t xml:space="preserve">Binance, 2021. </w:t>
              </w:r>
              <w:r w:rsidRPr="00C803B2">
                <w:rPr>
                  <w:i/>
                  <w:iCs/>
                  <w:noProof/>
                  <w:lang w:val="en-GB"/>
                </w:rPr>
                <w:t xml:space="preserve">Binance Blog. </w:t>
              </w:r>
              <w:r w:rsidRPr="00C803B2">
                <w:rPr>
                  <w:noProof/>
                  <w:lang w:val="en-GB"/>
                </w:rPr>
                <w:t xml:space="preserve">[Online] </w:t>
              </w:r>
              <w:r w:rsidRPr="00C803B2">
                <w:rPr>
                  <w:noProof/>
                  <w:lang w:val="en-GB"/>
                </w:rPr>
                <w:br/>
                <w:t xml:space="preserve">Available at: </w:t>
              </w:r>
              <w:r w:rsidRPr="00C803B2">
                <w:rPr>
                  <w:noProof/>
                  <w:u w:val="single"/>
                  <w:lang w:val="en-GB"/>
                </w:rPr>
                <w:t>https://www.binance.com/en/blog/fiat/fiat-money-vs-cryptocurrency-can-they-coexist-421499824684902103</w:t>
              </w:r>
              <w:r w:rsidRPr="00C803B2">
                <w:rPr>
                  <w:noProof/>
                  <w:lang w:val="en-GB"/>
                </w:rPr>
                <w:br/>
                <w:t>[Accessed 19 lipiec 2022].</w:t>
              </w:r>
            </w:p>
            <w:p w14:paraId="3F2F5ECD" w14:textId="77777777" w:rsidR="00C803B2" w:rsidRPr="00C803B2" w:rsidRDefault="00C803B2" w:rsidP="00C803B2">
              <w:pPr>
                <w:pStyle w:val="Bibliography"/>
                <w:rPr>
                  <w:noProof/>
                  <w:lang w:val="en-GB"/>
                </w:rPr>
              </w:pPr>
              <w:r w:rsidRPr="00C803B2">
                <w:rPr>
                  <w:noProof/>
                  <w:lang w:val="en-GB"/>
                </w:rPr>
                <w:t xml:space="preserve">Bollerslev, T., 1986. Generalized Autoregressive Conditional Heteroscedasticity. </w:t>
              </w:r>
              <w:r w:rsidRPr="00C803B2">
                <w:rPr>
                  <w:i/>
                  <w:iCs/>
                  <w:noProof/>
                  <w:lang w:val="en-GB"/>
                </w:rPr>
                <w:t xml:space="preserve">Journal of Econometrics, </w:t>
              </w:r>
              <w:r w:rsidRPr="00C803B2">
                <w:rPr>
                  <w:noProof/>
                  <w:lang w:val="en-GB"/>
                </w:rPr>
                <w:t>31(3), pp. 307-327.</w:t>
              </w:r>
            </w:p>
            <w:p w14:paraId="1754BB16" w14:textId="77777777" w:rsidR="00C803B2" w:rsidRPr="00C803B2" w:rsidRDefault="00C803B2" w:rsidP="00C803B2">
              <w:pPr>
                <w:pStyle w:val="Bibliography"/>
                <w:rPr>
                  <w:noProof/>
                  <w:lang w:val="en-GB"/>
                </w:rPr>
              </w:pPr>
              <w:r w:rsidRPr="00C803B2">
                <w:rPr>
                  <w:noProof/>
                  <w:lang w:val="en-GB"/>
                </w:rPr>
                <w:t xml:space="preserve">Business, N. U. D.-M. S. o., 2018. </w:t>
              </w:r>
              <w:r w:rsidRPr="00C803B2">
                <w:rPr>
                  <w:i/>
                  <w:iCs/>
                  <w:noProof/>
                  <w:lang w:val="en-GB"/>
                </w:rPr>
                <w:t xml:space="preserve">GUIDE TO THE RISE OF CRYPTOCURRENCY, DIGITAL CURRENCY AND BITCOIN. </w:t>
              </w:r>
              <w:r w:rsidRPr="00C803B2">
                <w:rPr>
                  <w:noProof/>
                  <w:lang w:val="en-GB"/>
                </w:rPr>
                <w:t xml:space="preserve">[Online] </w:t>
              </w:r>
              <w:r w:rsidRPr="00C803B2">
                <w:rPr>
                  <w:noProof/>
                  <w:lang w:val="en-GB"/>
                </w:rPr>
                <w:br/>
                <w:t xml:space="preserve">Available at: </w:t>
              </w:r>
              <w:r w:rsidRPr="00C803B2">
                <w:rPr>
                  <w:noProof/>
                  <w:u w:val="single"/>
                  <w:lang w:val="en-GB"/>
                </w:rPr>
                <w:t>https://onlinebusiness.northeastern.edu/masters-in-finance-msf/knowledge/guide-to-the-rise-of-cryptocurrency-digital-currency-and-bitcoin/</w:t>
              </w:r>
              <w:r w:rsidRPr="00C803B2">
                <w:rPr>
                  <w:noProof/>
                  <w:lang w:val="en-GB"/>
                </w:rPr>
                <w:br/>
                <w:t>[Accessed 19 lipiec 2022].</w:t>
              </w:r>
            </w:p>
            <w:p w14:paraId="289A01F3" w14:textId="77777777" w:rsidR="00C803B2" w:rsidRDefault="00C803B2" w:rsidP="00C803B2">
              <w:pPr>
                <w:pStyle w:val="Bibliography"/>
                <w:rPr>
                  <w:noProof/>
                </w:rPr>
              </w:pPr>
              <w:r>
                <w:rPr>
                  <w:noProof/>
                </w:rPr>
                <w:t xml:space="preserve">Charemza, W. &amp; Deadman, D., 1997. </w:t>
              </w:r>
              <w:r>
                <w:rPr>
                  <w:i/>
                  <w:iCs/>
                  <w:noProof/>
                </w:rPr>
                <w:t xml:space="preserve">Nowa ekonometria. </w:t>
              </w:r>
              <w:r>
                <w:rPr>
                  <w:noProof/>
                </w:rPr>
                <w:t>Warszawa: Polskie Wydawnictwo Ekonomiczne.</w:t>
              </w:r>
            </w:p>
            <w:p w14:paraId="3749A1A4" w14:textId="77777777" w:rsidR="00C803B2" w:rsidRDefault="00C803B2" w:rsidP="00C803B2">
              <w:pPr>
                <w:pStyle w:val="Bibliography"/>
                <w:rPr>
                  <w:noProof/>
                </w:rPr>
              </w:pPr>
              <w:r>
                <w:rPr>
                  <w:noProof/>
                </w:rPr>
                <w:t xml:space="preserve">Kufel, T., 2011. </w:t>
              </w:r>
              <w:r>
                <w:rPr>
                  <w:i/>
                  <w:iCs/>
                  <w:noProof/>
                </w:rPr>
                <w:t xml:space="preserve">Rozwiązywanie problemów z wykorzystaniem programu GRETL. </w:t>
              </w:r>
              <w:r>
                <w:rPr>
                  <w:noProof/>
                </w:rPr>
                <w:t>3rd ed. Warszawa: Wydawnictwo Naukowe PWN.</w:t>
              </w:r>
            </w:p>
            <w:p w14:paraId="1ECAECAB" w14:textId="77777777" w:rsidR="00C803B2" w:rsidRDefault="00C803B2" w:rsidP="00C803B2">
              <w:pPr>
                <w:pStyle w:val="Bibliography"/>
                <w:rPr>
                  <w:noProof/>
                </w:rPr>
              </w:pPr>
              <w:r>
                <w:rPr>
                  <w:noProof/>
                </w:rPr>
                <w:t xml:space="preserve">Landmesser, J., 2006. </w:t>
              </w:r>
              <w:r>
                <w:rPr>
                  <w:i/>
                  <w:iCs/>
                  <w:noProof/>
                </w:rPr>
                <w:t xml:space="preserve">EFEKT DNIA TYGODNIA NA GIEŁDZIE PAPIERÓW WARTOŚCIOWYCH W WARSZAWIE, </w:t>
              </w:r>
              <w:r>
                <w:rPr>
                  <w:noProof/>
                </w:rPr>
                <w:t>Warszawa: s.n.</w:t>
              </w:r>
            </w:p>
            <w:p w14:paraId="69E618A9" w14:textId="77777777" w:rsidR="00C803B2" w:rsidRDefault="00C803B2" w:rsidP="00C803B2">
              <w:pPr>
                <w:pStyle w:val="Bibliography"/>
                <w:rPr>
                  <w:noProof/>
                </w:rPr>
              </w:pPr>
              <w:r>
                <w:rPr>
                  <w:noProof/>
                </w:rPr>
                <w:t xml:space="preserve">Maddala, G. S., 2008. </w:t>
              </w:r>
              <w:r>
                <w:rPr>
                  <w:i/>
                  <w:iCs/>
                  <w:noProof/>
                </w:rPr>
                <w:t xml:space="preserve">Ekonometria. </w:t>
              </w:r>
              <w:r>
                <w:rPr>
                  <w:noProof/>
                </w:rPr>
                <w:t>Warszawa: Wydawnictwo Naukowe PWN.</w:t>
              </w:r>
            </w:p>
            <w:p w14:paraId="3B4D029B" w14:textId="77777777" w:rsidR="00C803B2" w:rsidRPr="00C803B2" w:rsidRDefault="00C803B2" w:rsidP="00C803B2">
              <w:pPr>
                <w:pStyle w:val="Bibliography"/>
                <w:rPr>
                  <w:noProof/>
                  <w:lang w:val="en-GB"/>
                </w:rPr>
              </w:pPr>
              <w:r w:rsidRPr="00C803B2">
                <w:rPr>
                  <w:noProof/>
                  <w:lang w:val="en-GB"/>
                </w:rPr>
                <w:t xml:space="preserve">Oracle, 2023. </w:t>
              </w:r>
              <w:r w:rsidRPr="00C803B2">
                <w:rPr>
                  <w:i/>
                  <w:iCs/>
                  <w:noProof/>
                  <w:lang w:val="en-GB"/>
                </w:rPr>
                <w:t xml:space="preserve">Oracle. </w:t>
              </w:r>
              <w:r w:rsidRPr="00C803B2">
                <w:rPr>
                  <w:noProof/>
                  <w:lang w:val="en-GB"/>
                </w:rPr>
                <w:t xml:space="preserve">[Online] </w:t>
              </w:r>
              <w:r w:rsidRPr="00C803B2">
                <w:rPr>
                  <w:noProof/>
                  <w:lang w:val="en-GB"/>
                </w:rPr>
                <w:br/>
                <w:t xml:space="preserve">Available at: </w:t>
              </w:r>
              <w:r w:rsidRPr="00C803B2">
                <w:rPr>
                  <w:noProof/>
                  <w:u w:val="single"/>
                  <w:lang w:val="en-GB"/>
                </w:rPr>
                <w:t>https://www.oracle.com/pl/blockchain/what-is-blockchain/</w:t>
              </w:r>
              <w:r w:rsidRPr="00C803B2">
                <w:rPr>
                  <w:noProof/>
                  <w:lang w:val="en-GB"/>
                </w:rPr>
                <w:br/>
                <w:t>[Accessed 13 Luty 2023].</w:t>
              </w:r>
            </w:p>
            <w:p w14:paraId="1469CDC7" w14:textId="77777777" w:rsidR="00C803B2" w:rsidRDefault="00C803B2" w:rsidP="00C803B2">
              <w:pPr>
                <w:pStyle w:val="Bibliography"/>
                <w:rPr>
                  <w:noProof/>
                </w:rPr>
              </w:pPr>
              <w:r>
                <w:rPr>
                  <w:noProof/>
                </w:rPr>
                <w:t xml:space="preserve">Osińska, M., 2008. </w:t>
              </w:r>
              <w:r>
                <w:rPr>
                  <w:i/>
                  <w:iCs/>
                  <w:noProof/>
                </w:rPr>
                <w:t xml:space="preserve">Ekonometryczna analiza zależności przyczynowych. </w:t>
              </w:r>
              <w:r>
                <w:rPr>
                  <w:noProof/>
                </w:rPr>
                <w:t>1st ed. Toruń: Wydawnictwo Naukowe Uniwersytetu Mikołaja Kopernika.</w:t>
              </w:r>
            </w:p>
            <w:p w14:paraId="3A07FA20" w14:textId="77777777" w:rsidR="00C803B2" w:rsidRPr="00C803B2" w:rsidRDefault="00C803B2" w:rsidP="00C803B2">
              <w:pPr>
                <w:pStyle w:val="Bibliography"/>
                <w:rPr>
                  <w:noProof/>
                  <w:lang w:val="en-GB"/>
                </w:rPr>
              </w:pPr>
              <w:r>
                <w:rPr>
                  <w:noProof/>
                </w:rPr>
                <w:t xml:space="preserve">Software Testing Help, 2023. </w:t>
              </w:r>
              <w:r w:rsidRPr="00C803B2">
                <w:rPr>
                  <w:i/>
                  <w:iCs/>
                  <w:noProof/>
                  <w:lang w:val="en-GB"/>
                </w:rPr>
                <w:t xml:space="preserve">Software Testing Help. </w:t>
              </w:r>
              <w:r w:rsidRPr="00C803B2">
                <w:rPr>
                  <w:noProof/>
                  <w:lang w:val="en-GB"/>
                </w:rPr>
                <w:t xml:space="preserve">[Online] </w:t>
              </w:r>
              <w:r w:rsidRPr="00C803B2">
                <w:rPr>
                  <w:noProof/>
                  <w:lang w:val="en-GB"/>
                </w:rPr>
                <w:br/>
                <w:t xml:space="preserve">Available at: </w:t>
              </w:r>
              <w:r w:rsidRPr="00C803B2">
                <w:rPr>
                  <w:noProof/>
                  <w:u w:val="single"/>
                  <w:lang w:val="en-GB"/>
                </w:rPr>
                <w:t>https://www.softwaretestinghelp.com/types-of-cryptocurrency/</w:t>
              </w:r>
              <w:r w:rsidRPr="00C803B2">
                <w:rPr>
                  <w:noProof/>
                  <w:lang w:val="en-GB"/>
                </w:rPr>
                <w:br/>
                <w:t>[Accessed 13 Luty 2023].</w:t>
              </w:r>
            </w:p>
            <w:p w14:paraId="5F136541" w14:textId="77777777" w:rsidR="00C803B2" w:rsidRPr="00C803B2" w:rsidRDefault="00C803B2" w:rsidP="00C803B2">
              <w:pPr>
                <w:pStyle w:val="Bibliography"/>
                <w:rPr>
                  <w:noProof/>
                  <w:lang w:val="en-GB"/>
                </w:rPr>
              </w:pPr>
              <w:r w:rsidRPr="00C803B2">
                <w:rPr>
                  <w:noProof/>
                  <w:lang w:val="en-GB"/>
                </w:rPr>
                <w:t xml:space="preserve">TradeStation, 2020. </w:t>
              </w:r>
              <w:r w:rsidRPr="00C803B2">
                <w:rPr>
                  <w:i/>
                  <w:iCs/>
                  <w:noProof/>
                  <w:lang w:val="en-GB"/>
                </w:rPr>
                <w:t xml:space="preserve">TradeStation. </w:t>
              </w:r>
              <w:r w:rsidRPr="00C803B2">
                <w:rPr>
                  <w:noProof/>
                  <w:lang w:val="en-GB"/>
                </w:rPr>
                <w:t xml:space="preserve">[Online] </w:t>
              </w:r>
              <w:r w:rsidRPr="00C803B2">
                <w:rPr>
                  <w:noProof/>
                  <w:lang w:val="en-GB"/>
                </w:rPr>
                <w:br/>
                <w:t xml:space="preserve">Available at: </w:t>
              </w:r>
              <w:r w:rsidRPr="00C803B2">
                <w:rPr>
                  <w:noProof/>
                  <w:u w:val="single"/>
                  <w:lang w:val="en-GB"/>
                </w:rPr>
                <w:t>https://www.tradestation.com/learn/market-basics/cryptocurrencies/the-basics/how-does-crypto-compare-to-traditional-currency/</w:t>
              </w:r>
              <w:r w:rsidRPr="00C803B2">
                <w:rPr>
                  <w:noProof/>
                  <w:lang w:val="en-GB"/>
                </w:rPr>
                <w:br/>
                <w:t>[Accessed 19 lipiec 2022].</w:t>
              </w:r>
            </w:p>
            <w:p w14:paraId="2FBA1E94" w14:textId="4308561F" w:rsidR="00D8207E" w:rsidRPr="00475E8F" w:rsidRDefault="00D8207E" w:rsidP="00C803B2">
              <w:pPr>
                <w:rPr>
                  <w:rFonts w:cs="Times New Roman"/>
                  <w:lang w:val="en-US"/>
                </w:rPr>
              </w:pPr>
              <w:r w:rsidRPr="00475E8F">
                <w:rPr>
                  <w:rFonts w:cs="Times New Roman"/>
                  <w:b/>
                  <w:bCs/>
                  <w:noProof/>
                </w:rPr>
                <w:fldChar w:fldCharType="end"/>
              </w:r>
            </w:p>
          </w:sdtContent>
        </w:sdt>
      </w:sdtContent>
    </w:sdt>
    <w:p w14:paraId="0F52B359" w14:textId="2CE5A3CC" w:rsidR="002B3204" w:rsidRPr="003550FA" w:rsidRDefault="002B3204" w:rsidP="002B3204">
      <w:pPr>
        <w:rPr>
          <w:rFonts w:eastAsia="Times New Roman" w:cs="Times New Roman"/>
          <w:kern w:val="36"/>
          <w:sz w:val="48"/>
          <w:szCs w:val="48"/>
          <w:lang w:eastAsia="pl-PL"/>
        </w:rPr>
      </w:pPr>
      <w:r w:rsidRPr="003550FA">
        <w:rPr>
          <w:rFonts w:eastAsia="Times New Roman" w:cs="Times New Roman"/>
          <w:kern w:val="36"/>
          <w:sz w:val="48"/>
          <w:szCs w:val="48"/>
          <w:lang w:eastAsia="pl-PL"/>
        </w:rPr>
        <w:br w:type="page"/>
      </w:r>
      <w:r w:rsidRPr="005B58F8">
        <w:lastRenderedPageBreak/>
        <w:t>Wyrażam zgodę na udostępnienie mojej pracy w czytelniach Biblioteki SGGW</w:t>
      </w:r>
      <w:r>
        <w:t xml:space="preserve"> </w:t>
      </w:r>
      <w:r>
        <w:br/>
        <w:t>w tym w Archiwum Prac Dyplomowych SGGW</w:t>
      </w:r>
    </w:p>
    <w:p w14:paraId="72B72749" w14:textId="77777777" w:rsidR="002B3204" w:rsidRPr="005B58F8" w:rsidRDefault="002B3204" w:rsidP="002B3204"/>
    <w:p w14:paraId="776B0012" w14:textId="77777777" w:rsidR="002B3204" w:rsidRPr="005B58F8" w:rsidRDefault="002B3204" w:rsidP="002B3204"/>
    <w:p w14:paraId="5EEEA9C0" w14:textId="77777777" w:rsidR="002B3204" w:rsidRPr="005B58F8" w:rsidRDefault="002B3204" w:rsidP="002B3204"/>
    <w:p w14:paraId="04F3044B" w14:textId="77777777" w:rsidR="002B3204" w:rsidRPr="005B58F8" w:rsidRDefault="002B3204" w:rsidP="002B3204"/>
    <w:p w14:paraId="79F8670B" w14:textId="77777777" w:rsidR="002B3204" w:rsidRPr="005B58F8" w:rsidRDefault="002B3204" w:rsidP="002B3204">
      <w:r w:rsidRPr="005B58F8">
        <w:tab/>
      </w:r>
      <w:r w:rsidRPr="005B58F8">
        <w:tab/>
      </w:r>
      <w:r w:rsidRPr="005B58F8">
        <w:tab/>
      </w:r>
      <w:r w:rsidRPr="005B58F8">
        <w:tab/>
      </w:r>
      <w:r w:rsidRPr="005B58F8">
        <w:tab/>
      </w:r>
      <w:r w:rsidRPr="005B58F8">
        <w:tab/>
      </w:r>
      <w:r w:rsidRPr="005B58F8">
        <w:tab/>
        <w:t>.................................................................</w:t>
      </w:r>
    </w:p>
    <w:p w14:paraId="4995FADF" w14:textId="77777777" w:rsidR="002B3204" w:rsidRPr="005B58F8" w:rsidRDefault="002B3204" w:rsidP="002B3204">
      <w:pPr>
        <w:rPr>
          <w:i/>
        </w:rPr>
      </w:pPr>
      <w:r w:rsidRPr="005B58F8">
        <w:tab/>
      </w:r>
      <w:r w:rsidRPr="005B58F8">
        <w:tab/>
      </w:r>
      <w:r w:rsidRPr="005B58F8">
        <w:tab/>
      </w:r>
      <w:r w:rsidRPr="005B58F8">
        <w:tab/>
      </w:r>
      <w:r w:rsidRPr="005B58F8">
        <w:tab/>
      </w:r>
      <w:r w:rsidRPr="005B58F8">
        <w:tab/>
      </w:r>
      <w:r w:rsidRPr="005B58F8">
        <w:tab/>
      </w:r>
      <w:r w:rsidRPr="005B58F8">
        <w:tab/>
      </w:r>
      <w:r w:rsidRPr="005B58F8">
        <w:rPr>
          <w:i/>
        </w:rPr>
        <w:t>(czytelny podpis autora</w:t>
      </w:r>
      <w:r>
        <w:rPr>
          <w:i/>
        </w:rPr>
        <w:t xml:space="preserve"> </w:t>
      </w:r>
      <w:r w:rsidRPr="009C4433">
        <w:rPr>
          <w:i/>
        </w:rPr>
        <w:t>pracy</w:t>
      </w:r>
      <w:r w:rsidRPr="005B58F8">
        <w:rPr>
          <w:i/>
        </w:rPr>
        <w:t>)</w:t>
      </w:r>
    </w:p>
    <w:p w14:paraId="5E4686BD" w14:textId="19C609D1" w:rsidR="002B3204" w:rsidRDefault="002B3204">
      <w:pPr>
        <w:rPr>
          <w:rFonts w:eastAsia="Times New Roman" w:cs="Times New Roman"/>
          <w:kern w:val="36"/>
          <w:sz w:val="48"/>
          <w:szCs w:val="48"/>
          <w:lang w:val="en-US" w:eastAsia="pl-PL"/>
        </w:rPr>
      </w:pPr>
    </w:p>
    <w:p w14:paraId="26434E2A" w14:textId="00C99D42" w:rsidR="002B3204" w:rsidRDefault="002B3204">
      <w:pPr>
        <w:rPr>
          <w:rFonts w:eastAsia="Times New Roman" w:cs="Times New Roman"/>
          <w:kern w:val="36"/>
          <w:sz w:val="48"/>
          <w:szCs w:val="48"/>
          <w:lang w:val="en-US" w:eastAsia="pl-PL"/>
        </w:rPr>
      </w:pPr>
      <w:r>
        <w:rPr>
          <w:rFonts w:eastAsia="Times New Roman" w:cs="Times New Roman"/>
          <w:kern w:val="36"/>
          <w:sz w:val="48"/>
          <w:szCs w:val="48"/>
          <w:lang w:val="en-US" w:eastAsia="pl-PL"/>
        </w:rPr>
        <w:br w:type="page"/>
      </w:r>
    </w:p>
    <w:p w14:paraId="51A29FC7" w14:textId="77777777" w:rsidR="00D8207E" w:rsidRPr="00475E8F" w:rsidRDefault="00D8207E" w:rsidP="00707389">
      <w:pPr>
        <w:rPr>
          <w:rFonts w:eastAsia="Times New Roman" w:cs="Times New Roman"/>
          <w:kern w:val="36"/>
          <w:sz w:val="48"/>
          <w:szCs w:val="48"/>
          <w:lang w:val="en-US" w:eastAsia="pl-PL"/>
        </w:rPr>
      </w:pPr>
    </w:p>
    <w:sectPr w:rsidR="00D8207E" w:rsidRPr="00475E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aciej Pleban" w:date="2023-02-13T20:22:00Z" w:initials="MP">
    <w:p w14:paraId="4C901713" w14:textId="77777777" w:rsidR="004715A3" w:rsidRDefault="004715A3" w:rsidP="004715A3">
      <w:pPr>
        <w:pStyle w:val="CommentText"/>
      </w:pPr>
      <w:r>
        <w:rPr>
          <w:rStyle w:val="CommentReference"/>
        </w:rPr>
        <w:annotationRef/>
      </w:r>
      <w:r>
        <w:rPr>
          <w:rStyle w:val="CommentReference"/>
        </w:rPr>
        <w:annotationRef/>
      </w:r>
      <w:r>
        <w:t>Czy napisać oryginalny wzór i poniżej dodaj zmienioną wersję</w:t>
      </w:r>
    </w:p>
    <w:p w14:paraId="1C30E56C" w14:textId="4ED22139" w:rsidR="004715A3" w:rsidRDefault="004715A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30E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51A90" w16cex:dateUtc="2023-02-1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30E56C" w16cid:durableId="27951A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F1822"/>
    <w:multiLevelType w:val="multilevel"/>
    <w:tmpl w:val="1E3C3F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230C1"/>
    <w:multiLevelType w:val="hybridMultilevel"/>
    <w:tmpl w:val="15B659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2D3D7C"/>
    <w:multiLevelType w:val="hybridMultilevel"/>
    <w:tmpl w:val="1E96A8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826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9B3C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092F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EC0C5A"/>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3BA13D2F"/>
    <w:multiLevelType w:val="hybridMultilevel"/>
    <w:tmpl w:val="7788FD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E4DBB"/>
    <w:multiLevelType w:val="hybridMultilevel"/>
    <w:tmpl w:val="9AA2E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BE774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A6132B5"/>
    <w:multiLevelType w:val="hybridMultilevel"/>
    <w:tmpl w:val="18A26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E629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A905F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1BC5D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E5394"/>
    <w:multiLevelType w:val="hybridMultilevel"/>
    <w:tmpl w:val="EE62AB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730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D6238E"/>
    <w:multiLevelType w:val="hybridMultilevel"/>
    <w:tmpl w:val="6FA80A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726E64"/>
    <w:multiLevelType w:val="multilevel"/>
    <w:tmpl w:val="08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0"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2A736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374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BA16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3400714">
    <w:abstractNumId w:val="13"/>
  </w:num>
  <w:num w:numId="2" w16cid:durableId="766733151">
    <w:abstractNumId w:val="20"/>
  </w:num>
  <w:num w:numId="3" w16cid:durableId="591204024">
    <w:abstractNumId w:val="0"/>
  </w:num>
  <w:num w:numId="4" w16cid:durableId="1117722420">
    <w:abstractNumId w:val="15"/>
  </w:num>
  <w:num w:numId="5" w16cid:durableId="1092238440">
    <w:abstractNumId w:val="22"/>
  </w:num>
  <w:num w:numId="6" w16cid:durableId="9915725">
    <w:abstractNumId w:val="21"/>
  </w:num>
  <w:num w:numId="7" w16cid:durableId="34621628">
    <w:abstractNumId w:val="1"/>
  </w:num>
  <w:num w:numId="8" w16cid:durableId="769081970">
    <w:abstractNumId w:val="16"/>
  </w:num>
  <w:num w:numId="9" w16cid:durableId="668413853">
    <w:abstractNumId w:val="17"/>
  </w:num>
  <w:num w:numId="10" w16cid:durableId="105777595">
    <w:abstractNumId w:val="19"/>
  </w:num>
  <w:num w:numId="11" w16cid:durableId="1656252080">
    <w:abstractNumId w:val="7"/>
  </w:num>
  <w:num w:numId="12" w16cid:durableId="1449736867">
    <w:abstractNumId w:val="11"/>
  </w:num>
  <w:num w:numId="13" w16cid:durableId="245119957">
    <w:abstractNumId w:val="3"/>
  </w:num>
  <w:num w:numId="14" w16cid:durableId="1557546336">
    <w:abstractNumId w:val="9"/>
  </w:num>
  <w:num w:numId="15" w16cid:durableId="1117288504">
    <w:abstractNumId w:val="8"/>
  </w:num>
  <w:num w:numId="16" w16cid:durableId="273943854">
    <w:abstractNumId w:val="14"/>
  </w:num>
  <w:num w:numId="17" w16cid:durableId="880434004">
    <w:abstractNumId w:val="18"/>
  </w:num>
  <w:num w:numId="18" w16cid:durableId="102267476">
    <w:abstractNumId w:val="10"/>
  </w:num>
  <w:num w:numId="19" w16cid:durableId="1931548389">
    <w:abstractNumId w:val="23"/>
  </w:num>
  <w:num w:numId="20" w16cid:durableId="399795213">
    <w:abstractNumId w:val="4"/>
  </w:num>
  <w:num w:numId="21" w16cid:durableId="833764690">
    <w:abstractNumId w:val="6"/>
  </w:num>
  <w:num w:numId="22" w16cid:durableId="1001541231">
    <w:abstractNumId w:val="12"/>
  </w:num>
  <w:num w:numId="23" w16cid:durableId="1807505401">
    <w:abstractNumId w:val="5"/>
  </w:num>
  <w:num w:numId="24" w16cid:durableId="7089135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Pleban">
    <w15:presenceInfo w15:providerId="AD" w15:userId="S::s196195@sggw.edu.pl::30ab3398-9fd3-4554-b97f-45fd9cfc05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43"/>
    <w:rsid w:val="00004400"/>
    <w:rsid w:val="00013F67"/>
    <w:rsid w:val="00014548"/>
    <w:rsid w:val="000159CF"/>
    <w:rsid w:val="00016286"/>
    <w:rsid w:val="00017F67"/>
    <w:rsid w:val="0002613A"/>
    <w:rsid w:val="00035505"/>
    <w:rsid w:val="00042358"/>
    <w:rsid w:val="0004534C"/>
    <w:rsid w:val="00045CA4"/>
    <w:rsid w:val="00050EB2"/>
    <w:rsid w:val="0007268A"/>
    <w:rsid w:val="000805A4"/>
    <w:rsid w:val="000814A1"/>
    <w:rsid w:val="00082BC2"/>
    <w:rsid w:val="00090627"/>
    <w:rsid w:val="0009288D"/>
    <w:rsid w:val="000944FE"/>
    <w:rsid w:val="000966C2"/>
    <w:rsid w:val="00097556"/>
    <w:rsid w:val="000B1684"/>
    <w:rsid w:val="000B27A9"/>
    <w:rsid w:val="000B4543"/>
    <w:rsid w:val="000C0FBA"/>
    <w:rsid w:val="000C285F"/>
    <w:rsid w:val="000D50CA"/>
    <w:rsid w:val="000D6A93"/>
    <w:rsid w:val="000D7011"/>
    <w:rsid w:val="000E06F0"/>
    <w:rsid w:val="0010293B"/>
    <w:rsid w:val="0010503C"/>
    <w:rsid w:val="00105C81"/>
    <w:rsid w:val="001108B7"/>
    <w:rsid w:val="001122D3"/>
    <w:rsid w:val="00117775"/>
    <w:rsid w:val="0012357D"/>
    <w:rsid w:val="00126DD8"/>
    <w:rsid w:val="00134718"/>
    <w:rsid w:val="0013557C"/>
    <w:rsid w:val="00136F33"/>
    <w:rsid w:val="00142346"/>
    <w:rsid w:val="00143219"/>
    <w:rsid w:val="00147260"/>
    <w:rsid w:val="001549B8"/>
    <w:rsid w:val="001579D3"/>
    <w:rsid w:val="001678BD"/>
    <w:rsid w:val="00172360"/>
    <w:rsid w:val="00181B3D"/>
    <w:rsid w:val="00195F45"/>
    <w:rsid w:val="001A3080"/>
    <w:rsid w:val="001A4629"/>
    <w:rsid w:val="001B1869"/>
    <w:rsid w:val="001B20B5"/>
    <w:rsid w:val="001B46E4"/>
    <w:rsid w:val="001B502D"/>
    <w:rsid w:val="001B7977"/>
    <w:rsid w:val="001C1893"/>
    <w:rsid w:val="001D0C2B"/>
    <w:rsid w:val="001D433E"/>
    <w:rsid w:val="001D4CED"/>
    <w:rsid w:val="001D53B5"/>
    <w:rsid w:val="001D7639"/>
    <w:rsid w:val="0020453C"/>
    <w:rsid w:val="00206E98"/>
    <w:rsid w:val="002125D6"/>
    <w:rsid w:val="00212D24"/>
    <w:rsid w:val="00226816"/>
    <w:rsid w:val="00227D09"/>
    <w:rsid w:val="00234689"/>
    <w:rsid w:val="0023749C"/>
    <w:rsid w:val="00247485"/>
    <w:rsid w:val="00256461"/>
    <w:rsid w:val="002607F5"/>
    <w:rsid w:val="0027320B"/>
    <w:rsid w:val="00276261"/>
    <w:rsid w:val="00276B00"/>
    <w:rsid w:val="00286921"/>
    <w:rsid w:val="00286E1C"/>
    <w:rsid w:val="002A4717"/>
    <w:rsid w:val="002B0F74"/>
    <w:rsid w:val="002B227A"/>
    <w:rsid w:val="002B3204"/>
    <w:rsid w:val="002B36F7"/>
    <w:rsid w:val="002B3E58"/>
    <w:rsid w:val="002B738B"/>
    <w:rsid w:val="002C56A8"/>
    <w:rsid w:val="002D3B69"/>
    <w:rsid w:val="002D5F68"/>
    <w:rsid w:val="002E3FB3"/>
    <w:rsid w:val="002E7558"/>
    <w:rsid w:val="002E7ACD"/>
    <w:rsid w:val="002F5613"/>
    <w:rsid w:val="002F6137"/>
    <w:rsid w:val="00324F48"/>
    <w:rsid w:val="0033268A"/>
    <w:rsid w:val="00345C21"/>
    <w:rsid w:val="00346EFB"/>
    <w:rsid w:val="003505CD"/>
    <w:rsid w:val="003550FA"/>
    <w:rsid w:val="00363E4D"/>
    <w:rsid w:val="003748FE"/>
    <w:rsid w:val="003A0395"/>
    <w:rsid w:val="003B16F0"/>
    <w:rsid w:val="003B4A8A"/>
    <w:rsid w:val="003C4C45"/>
    <w:rsid w:val="003C54E4"/>
    <w:rsid w:val="003C61CC"/>
    <w:rsid w:val="003E0834"/>
    <w:rsid w:val="003E68C8"/>
    <w:rsid w:val="003E7166"/>
    <w:rsid w:val="003F1E68"/>
    <w:rsid w:val="003F6546"/>
    <w:rsid w:val="00404CAD"/>
    <w:rsid w:val="00432BEB"/>
    <w:rsid w:val="00440B18"/>
    <w:rsid w:val="00440B22"/>
    <w:rsid w:val="004448C0"/>
    <w:rsid w:val="00450E38"/>
    <w:rsid w:val="0046297D"/>
    <w:rsid w:val="00466ED5"/>
    <w:rsid w:val="004715A3"/>
    <w:rsid w:val="00475E8F"/>
    <w:rsid w:val="00483D99"/>
    <w:rsid w:val="00492468"/>
    <w:rsid w:val="0049476C"/>
    <w:rsid w:val="00495103"/>
    <w:rsid w:val="004A103C"/>
    <w:rsid w:val="004A4A1F"/>
    <w:rsid w:val="004A52A9"/>
    <w:rsid w:val="004A54D3"/>
    <w:rsid w:val="004B1A55"/>
    <w:rsid w:val="004B1B6F"/>
    <w:rsid w:val="004C11E0"/>
    <w:rsid w:val="004C3300"/>
    <w:rsid w:val="004D1D85"/>
    <w:rsid w:val="004D7A8C"/>
    <w:rsid w:val="004E0AB2"/>
    <w:rsid w:val="004E4C02"/>
    <w:rsid w:val="004E6423"/>
    <w:rsid w:val="004F0EE7"/>
    <w:rsid w:val="004F7517"/>
    <w:rsid w:val="00515170"/>
    <w:rsid w:val="0051790F"/>
    <w:rsid w:val="005304CD"/>
    <w:rsid w:val="00531C3A"/>
    <w:rsid w:val="00532A86"/>
    <w:rsid w:val="005423D4"/>
    <w:rsid w:val="00542517"/>
    <w:rsid w:val="00545368"/>
    <w:rsid w:val="00564BD1"/>
    <w:rsid w:val="00573E1E"/>
    <w:rsid w:val="0058038B"/>
    <w:rsid w:val="00580AFB"/>
    <w:rsid w:val="005829EC"/>
    <w:rsid w:val="00595F17"/>
    <w:rsid w:val="00597A17"/>
    <w:rsid w:val="005A49AD"/>
    <w:rsid w:val="005A53BB"/>
    <w:rsid w:val="005A6CAD"/>
    <w:rsid w:val="005A6CC1"/>
    <w:rsid w:val="005C15A4"/>
    <w:rsid w:val="005C5201"/>
    <w:rsid w:val="005D085B"/>
    <w:rsid w:val="005D2FDC"/>
    <w:rsid w:val="005E5CB3"/>
    <w:rsid w:val="005E6465"/>
    <w:rsid w:val="005F1005"/>
    <w:rsid w:val="005F4E58"/>
    <w:rsid w:val="0060047E"/>
    <w:rsid w:val="00601B0C"/>
    <w:rsid w:val="00601E26"/>
    <w:rsid w:val="006043B8"/>
    <w:rsid w:val="0061563B"/>
    <w:rsid w:val="00626953"/>
    <w:rsid w:val="00630764"/>
    <w:rsid w:val="006310F3"/>
    <w:rsid w:val="00633CD4"/>
    <w:rsid w:val="00635FED"/>
    <w:rsid w:val="006363D6"/>
    <w:rsid w:val="00637741"/>
    <w:rsid w:val="006431E5"/>
    <w:rsid w:val="00652179"/>
    <w:rsid w:val="0066145D"/>
    <w:rsid w:val="00661B0C"/>
    <w:rsid w:val="0066450D"/>
    <w:rsid w:val="00666BDE"/>
    <w:rsid w:val="00681074"/>
    <w:rsid w:val="00684A30"/>
    <w:rsid w:val="006968C4"/>
    <w:rsid w:val="006B6307"/>
    <w:rsid w:val="006C30C7"/>
    <w:rsid w:val="006E5377"/>
    <w:rsid w:val="006E7851"/>
    <w:rsid w:val="006F14B0"/>
    <w:rsid w:val="006F7085"/>
    <w:rsid w:val="00701340"/>
    <w:rsid w:val="0070611D"/>
    <w:rsid w:val="00707389"/>
    <w:rsid w:val="00722CC4"/>
    <w:rsid w:val="00723AB1"/>
    <w:rsid w:val="007241E9"/>
    <w:rsid w:val="00724AEA"/>
    <w:rsid w:val="00725018"/>
    <w:rsid w:val="00731786"/>
    <w:rsid w:val="00732727"/>
    <w:rsid w:val="00745A8A"/>
    <w:rsid w:val="0074739C"/>
    <w:rsid w:val="00757F67"/>
    <w:rsid w:val="00770772"/>
    <w:rsid w:val="00771D11"/>
    <w:rsid w:val="0079091D"/>
    <w:rsid w:val="007A2E41"/>
    <w:rsid w:val="007B016A"/>
    <w:rsid w:val="007B01BC"/>
    <w:rsid w:val="007B0336"/>
    <w:rsid w:val="007B0690"/>
    <w:rsid w:val="007C51B8"/>
    <w:rsid w:val="007E2675"/>
    <w:rsid w:val="007E4EC9"/>
    <w:rsid w:val="007F0283"/>
    <w:rsid w:val="007F0BF6"/>
    <w:rsid w:val="007F5BAF"/>
    <w:rsid w:val="00800B2A"/>
    <w:rsid w:val="00803880"/>
    <w:rsid w:val="00804576"/>
    <w:rsid w:val="00805875"/>
    <w:rsid w:val="0081211B"/>
    <w:rsid w:val="0081731B"/>
    <w:rsid w:val="008252DD"/>
    <w:rsid w:val="00825EAB"/>
    <w:rsid w:val="008275E2"/>
    <w:rsid w:val="008308BC"/>
    <w:rsid w:val="00837369"/>
    <w:rsid w:val="0084690E"/>
    <w:rsid w:val="008500F6"/>
    <w:rsid w:val="0085104A"/>
    <w:rsid w:val="008634E2"/>
    <w:rsid w:val="00865850"/>
    <w:rsid w:val="008678FF"/>
    <w:rsid w:val="00867939"/>
    <w:rsid w:val="00867A06"/>
    <w:rsid w:val="00873417"/>
    <w:rsid w:val="0087342D"/>
    <w:rsid w:val="00873C0B"/>
    <w:rsid w:val="008756EC"/>
    <w:rsid w:val="0087664F"/>
    <w:rsid w:val="00882751"/>
    <w:rsid w:val="008929A0"/>
    <w:rsid w:val="0089360A"/>
    <w:rsid w:val="00893B7D"/>
    <w:rsid w:val="008968B8"/>
    <w:rsid w:val="008A01B2"/>
    <w:rsid w:val="008A427C"/>
    <w:rsid w:val="008A46C3"/>
    <w:rsid w:val="008A693B"/>
    <w:rsid w:val="008A6B62"/>
    <w:rsid w:val="008B3A30"/>
    <w:rsid w:val="008C1BFB"/>
    <w:rsid w:val="008C6102"/>
    <w:rsid w:val="008D6647"/>
    <w:rsid w:val="008D7AC5"/>
    <w:rsid w:val="008E3537"/>
    <w:rsid w:val="008F0DC1"/>
    <w:rsid w:val="009057F3"/>
    <w:rsid w:val="00905E77"/>
    <w:rsid w:val="00907D89"/>
    <w:rsid w:val="00912AF7"/>
    <w:rsid w:val="00916CBF"/>
    <w:rsid w:val="00920505"/>
    <w:rsid w:val="009218AA"/>
    <w:rsid w:val="0092285B"/>
    <w:rsid w:val="00925EAC"/>
    <w:rsid w:val="00953B97"/>
    <w:rsid w:val="00954726"/>
    <w:rsid w:val="00964862"/>
    <w:rsid w:val="0097659F"/>
    <w:rsid w:val="00982894"/>
    <w:rsid w:val="00982B25"/>
    <w:rsid w:val="00985674"/>
    <w:rsid w:val="0099022C"/>
    <w:rsid w:val="0099412F"/>
    <w:rsid w:val="009978F2"/>
    <w:rsid w:val="009A4E22"/>
    <w:rsid w:val="009C1B2F"/>
    <w:rsid w:val="009D06E7"/>
    <w:rsid w:val="009D5325"/>
    <w:rsid w:val="009D77EB"/>
    <w:rsid w:val="009F12A8"/>
    <w:rsid w:val="009F54D9"/>
    <w:rsid w:val="009F5761"/>
    <w:rsid w:val="009F6BD8"/>
    <w:rsid w:val="00A03EDF"/>
    <w:rsid w:val="00A15B4A"/>
    <w:rsid w:val="00A2100B"/>
    <w:rsid w:val="00A27A3D"/>
    <w:rsid w:val="00A34D80"/>
    <w:rsid w:val="00A36484"/>
    <w:rsid w:val="00A572A0"/>
    <w:rsid w:val="00A6059A"/>
    <w:rsid w:val="00A62D9C"/>
    <w:rsid w:val="00A63372"/>
    <w:rsid w:val="00A725D0"/>
    <w:rsid w:val="00A72E05"/>
    <w:rsid w:val="00A75F68"/>
    <w:rsid w:val="00A80797"/>
    <w:rsid w:val="00A976F8"/>
    <w:rsid w:val="00A97D8A"/>
    <w:rsid w:val="00AA5C84"/>
    <w:rsid w:val="00AB1E87"/>
    <w:rsid w:val="00AB3E65"/>
    <w:rsid w:val="00AC56EB"/>
    <w:rsid w:val="00AC5934"/>
    <w:rsid w:val="00AC77D5"/>
    <w:rsid w:val="00AD1E05"/>
    <w:rsid w:val="00AD6F5F"/>
    <w:rsid w:val="00AE4BEA"/>
    <w:rsid w:val="00AE63CB"/>
    <w:rsid w:val="00AF3763"/>
    <w:rsid w:val="00AF73F1"/>
    <w:rsid w:val="00B0337B"/>
    <w:rsid w:val="00B03D80"/>
    <w:rsid w:val="00B07884"/>
    <w:rsid w:val="00B07D2E"/>
    <w:rsid w:val="00B07F22"/>
    <w:rsid w:val="00B1101C"/>
    <w:rsid w:val="00B13F23"/>
    <w:rsid w:val="00B2088A"/>
    <w:rsid w:val="00B2597E"/>
    <w:rsid w:val="00B436B9"/>
    <w:rsid w:val="00B52290"/>
    <w:rsid w:val="00B60831"/>
    <w:rsid w:val="00B67171"/>
    <w:rsid w:val="00B67C96"/>
    <w:rsid w:val="00B706E7"/>
    <w:rsid w:val="00B70E75"/>
    <w:rsid w:val="00B84837"/>
    <w:rsid w:val="00B95509"/>
    <w:rsid w:val="00B9559F"/>
    <w:rsid w:val="00B97243"/>
    <w:rsid w:val="00BB0215"/>
    <w:rsid w:val="00BB2899"/>
    <w:rsid w:val="00BC235C"/>
    <w:rsid w:val="00BC398A"/>
    <w:rsid w:val="00BC3C15"/>
    <w:rsid w:val="00BC433B"/>
    <w:rsid w:val="00BC4BB1"/>
    <w:rsid w:val="00BD0C63"/>
    <w:rsid w:val="00BD217B"/>
    <w:rsid w:val="00BD68E1"/>
    <w:rsid w:val="00BE261C"/>
    <w:rsid w:val="00BE4743"/>
    <w:rsid w:val="00BE6EF8"/>
    <w:rsid w:val="00BE75ED"/>
    <w:rsid w:val="00BF0BEA"/>
    <w:rsid w:val="00BF0CEC"/>
    <w:rsid w:val="00BF1AC4"/>
    <w:rsid w:val="00BF706A"/>
    <w:rsid w:val="00BF75C5"/>
    <w:rsid w:val="00C156D9"/>
    <w:rsid w:val="00C23178"/>
    <w:rsid w:val="00C242C8"/>
    <w:rsid w:val="00C32AC3"/>
    <w:rsid w:val="00C35DD8"/>
    <w:rsid w:val="00C453C3"/>
    <w:rsid w:val="00C479DC"/>
    <w:rsid w:val="00C55B2E"/>
    <w:rsid w:val="00C64A65"/>
    <w:rsid w:val="00C70502"/>
    <w:rsid w:val="00C7223B"/>
    <w:rsid w:val="00C769A2"/>
    <w:rsid w:val="00C803B2"/>
    <w:rsid w:val="00C85305"/>
    <w:rsid w:val="00C9035F"/>
    <w:rsid w:val="00C91054"/>
    <w:rsid w:val="00C93764"/>
    <w:rsid w:val="00C95544"/>
    <w:rsid w:val="00C97F74"/>
    <w:rsid w:val="00CA6861"/>
    <w:rsid w:val="00CB409C"/>
    <w:rsid w:val="00CB7087"/>
    <w:rsid w:val="00CD7BB8"/>
    <w:rsid w:val="00CE0EC1"/>
    <w:rsid w:val="00CE599D"/>
    <w:rsid w:val="00CF05B3"/>
    <w:rsid w:val="00CF2783"/>
    <w:rsid w:val="00CF2A83"/>
    <w:rsid w:val="00CF5E4C"/>
    <w:rsid w:val="00CF68B1"/>
    <w:rsid w:val="00D04859"/>
    <w:rsid w:val="00D1015E"/>
    <w:rsid w:val="00D11AB8"/>
    <w:rsid w:val="00D15D11"/>
    <w:rsid w:val="00D25311"/>
    <w:rsid w:val="00D26291"/>
    <w:rsid w:val="00D33672"/>
    <w:rsid w:val="00D51329"/>
    <w:rsid w:val="00D55408"/>
    <w:rsid w:val="00D57FA4"/>
    <w:rsid w:val="00D7683B"/>
    <w:rsid w:val="00D7773E"/>
    <w:rsid w:val="00D81471"/>
    <w:rsid w:val="00D8207E"/>
    <w:rsid w:val="00D83FA6"/>
    <w:rsid w:val="00D95074"/>
    <w:rsid w:val="00D9685D"/>
    <w:rsid w:val="00DB0CCD"/>
    <w:rsid w:val="00DB128E"/>
    <w:rsid w:val="00DB2104"/>
    <w:rsid w:val="00DC11F6"/>
    <w:rsid w:val="00DC1F8D"/>
    <w:rsid w:val="00DC4CE0"/>
    <w:rsid w:val="00DE531E"/>
    <w:rsid w:val="00DF0CD9"/>
    <w:rsid w:val="00DF257E"/>
    <w:rsid w:val="00DF3E41"/>
    <w:rsid w:val="00E015F9"/>
    <w:rsid w:val="00E04872"/>
    <w:rsid w:val="00E054D3"/>
    <w:rsid w:val="00E13199"/>
    <w:rsid w:val="00E136AB"/>
    <w:rsid w:val="00E1684F"/>
    <w:rsid w:val="00E27A8E"/>
    <w:rsid w:val="00E30C6E"/>
    <w:rsid w:val="00E31270"/>
    <w:rsid w:val="00E4050E"/>
    <w:rsid w:val="00E608B8"/>
    <w:rsid w:val="00E626D9"/>
    <w:rsid w:val="00E74343"/>
    <w:rsid w:val="00E74E31"/>
    <w:rsid w:val="00E80035"/>
    <w:rsid w:val="00E959A9"/>
    <w:rsid w:val="00E96B30"/>
    <w:rsid w:val="00E97F31"/>
    <w:rsid w:val="00EA0E5C"/>
    <w:rsid w:val="00EB0515"/>
    <w:rsid w:val="00EB173F"/>
    <w:rsid w:val="00EB1AB3"/>
    <w:rsid w:val="00EC16B4"/>
    <w:rsid w:val="00ED06E3"/>
    <w:rsid w:val="00ED1AAB"/>
    <w:rsid w:val="00ED4CFB"/>
    <w:rsid w:val="00EE0A72"/>
    <w:rsid w:val="00EE1594"/>
    <w:rsid w:val="00EE7E2B"/>
    <w:rsid w:val="00F06876"/>
    <w:rsid w:val="00F13AF1"/>
    <w:rsid w:val="00F207E6"/>
    <w:rsid w:val="00F213F7"/>
    <w:rsid w:val="00F226E1"/>
    <w:rsid w:val="00F27EFC"/>
    <w:rsid w:val="00F30032"/>
    <w:rsid w:val="00F3129D"/>
    <w:rsid w:val="00F322D6"/>
    <w:rsid w:val="00F34856"/>
    <w:rsid w:val="00F3486A"/>
    <w:rsid w:val="00F53FC2"/>
    <w:rsid w:val="00F61FA6"/>
    <w:rsid w:val="00F62A37"/>
    <w:rsid w:val="00F63AF8"/>
    <w:rsid w:val="00F6463F"/>
    <w:rsid w:val="00F74F44"/>
    <w:rsid w:val="00F75EF9"/>
    <w:rsid w:val="00F8178A"/>
    <w:rsid w:val="00F82CE0"/>
    <w:rsid w:val="00F85D7A"/>
    <w:rsid w:val="00F90666"/>
    <w:rsid w:val="00F91ACE"/>
    <w:rsid w:val="00F973DC"/>
    <w:rsid w:val="00F97F6C"/>
    <w:rsid w:val="00FA27EC"/>
    <w:rsid w:val="00FA29B6"/>
    <w:rsid w:val="00FA7993"/>
    <w:rsid w:val="00FB230E"/>
    <w:rsid w:val="00FB31F7"/>
    <w:rsid w:val="00FC143A"/>
    <w:rsid w:val="00FC563B"/>
    <w:rsid w:val="00FE5EFF"/>
    <w:rsid w:val="00FF4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jc w:val="both"/>
    </w:pPr>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803B2"/>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4715A3"/>
    <w:pPr>
      <w:spacing w:after="200" w:line="240" w:lineRule="auto"/>
      <w:jc w:val="center"/>
    </w:pPr>
    <w:rPr>
      <w:b/>
      <w:i/>
      <w:iCs/>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E13199"/>
    <w:rPr>
      <w:rFonts w:ascii="Times New Roman" w:eastAsiaTheme="majorEastAsia" w:hAnsi="Times New Roman" w:cstheme="majorBidi"/>
      <w:b/>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rsid w:val="00C803B2"/>
    <w:rPr>
      <w:rFonts w:ascii="Times New Roman" w:eastAsiaTheme="majorEastAsia" w:hAnsi="Times New Roman" w:cstheme="majorBidi"/>
      <w:b/>
      <w:sz w:val="24"/>
      <w:szCs w:val="24"/>
    </w:rPr>
  </w:style>
  <w:style w:type="paragraph" w:customStyle="1" w:styleId="Default">
    <w:name w:val="Default"/>
    <w:rsid w:val="00F85D7A"/>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111">
      <w:bodyDiv w:val="1"/>
      <w:marLeft w:val="0"/>
      <w:marRight w:val="0"/>
      <w:marTop w:val="0"/>
      <w:marBottom w:val="0"/>
      <w:divBdr>
        <w:top w:val="none" w:sz="0" w:space="0" w:color="auto"/>
        <w:left w:val="none" w:sz="0" w:space="0" w:color="auto"/>
        <w:bottom w:val="none" w:sz="0" w:space="0" w:color="auto"/>
        <w:right w:val="none" w:sz="0" w:space="0" w:color="auto"/>
      </w:divBdr>
    </w:div>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241063029">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373846622">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406154146">
      <w:bodyDiv w:val="1"/>
      <w:marLeft w:val="0"/>
      <w:marRight w:val="0"/>
      <w:marTop w:val="0"/>
      <w:marBottom w:val="0"/>
      <w:divBdr>
        <w:top w:val="none" w:sz="0" w:space="0" w:color="auto"/>
        <w:left w:val="none" w:sz="0" w:space="0" w:color="auto"/>
        <w:bottom w:val="none" w:sz="0" w:space="0" w:color="auto"/>
        <w:right w:val="none" w:sz="0" w:space="0" w:color="auto"/>
      </w:divBdr>
    </w:div>
    <w:div w:id="422528078">
      <w:bodyDiv w:val="1"/>
      <w:marLeft w:val="0"/>
      <w:marRight w:val="0"/>
      <w:marTop w:val="0"/>
      <w:marBottom w:val="0"/>
      <w:divBdr>
        <w:top w:val="none" w:sz="0" w:space="0" w:color="auto"/>
        <w:left w:val="none" w:sz="0" w:space="0" w:color="auto"/>
        <w:bottom w:val="none" w:sz="0" w:space="0" w:color="auto"/>
        <w:right w:val="none" w:sz="0" w:space="0" w:color="auto"/>
      </w:divBdr>
    </w:div>
    <w:div w:id="436873368">
      <w:bodyDiv w:val="1"/>
      <w:marLeft w:val="0"/>
      <w:marRight w:val="0"/>
      <w:marTop w:val="0"/>
      <w:marBottom w:val="0"/>
      <w:divBdr>
        <w:top w:val="none" w:sz="0" w:space="0" w:color="auto"/>
        <w:left w:val="none" w:sz="0" w:space="0" w:color="auto"/>
        <w:bottom w:val="none" w:sz="0" w:space="0" w:color="auto"/>
        <w:right w:val="none" w:sz="0" w:space="0" w:color="auto"/>
      </w:divBdr>
    </w:div>
    <w:div w:id="446237204">
      <w:bodyDiv w:val="1"/>
      <w:marLeft w:val="0"/>
      <w:marRight w:val="0"/>
      <w:marTop w:val="0"/>
      <w:marBottom w:val="0"/>
      <w:divBdr>
        <w:top w:val="none" w:sz="0" w:space="0" w:color="auto"/>
        <w:left w:val="none" w:sz="0" w:space="0" w:color="auto"/>
        <w:bottom w:val="none" w:sz="0" w:space="0" w:color="auto"/>
        <w:right w:val="none" w:sz="0" w:space="0" w:color="auto"/>
      </w:divBdr>
    </w:div>
    <w:div w:id="473107161">
      <w:bodyDiv w:val="1"/>
      <w:marLeft w:val="0"/>
      <w:marRight w:val="0"/>
      <w:marTop w:val="0"/>
      <w:marBottom w:val="0"/>
      <w:divBdr>
        <w:top w:val="none" w:sz="0" w:space="0" w:color="auto"/>
        <w:left w:val="none" w:sz="0" w:space="0" w:color="auto"/>
        <w:bottom w:val="none" w:sz="0" w:space="0" w:color="auto"/>
        <w:right w:val="none" w:sz="0" w:space="0" w:color="auto"/>
      </w:divBdr>
    </w:div>
    <w:div w:id="499009238">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34805214">
      <w:bodyDiv w:val="1"/>
      <w:marLeft w:val="0"/>
      <w:marRight w:val="0"/>
      <w:marTop w:val="0"/>
      <w:marBottom w:val="0"/>
      <w:divBdr>
        <w:top w:val="none" w:sz="0" w:space="0" w:color="auto"/>
        <w:left w:val="none" w:sz="0" w:space="0" w:color="auto"/>
        <w:bottom w:val="none" w:sz="0" w:space="0" w:color="auto"/>
        <w:right w:val="none" w:sz="0" w:space="0" w:color="auto"/>
      </w:divBdr>
    </w:div>
    <w:div w:id="558367666">
      <w:bodyDiv w:val="1"/>
      <w:marLeft w:val="0"/>
      <w:marRight w:val="0"/>
      <w:marTop w:val="0"/>
      <w:marBottom w:val="0"/>
      <w:divBdr>
        <w:top w:val="none" w:sz="0" w:space="0" w:color="auto"/>
        <w:left w:val="none" w:sz="0" w:space="0" w:color="auto"/>
        <w:bottom w:val="none" w:sz="0" w:space="0" w:color="auto"/>
        <w:right w:val="none" w:sz="0" w:space="0" w:color="auto"/>
      </w:divBdr>
    </w:div>
    <w:div w:id="562108481">
      <w:bodyDiv w:val="1"/>
      <w:marLeft w:val="0"/>
      <w:marRight w:val="0"/>
      <w:marTop w:val="0"/>
      <w:marBottom w:val="0"/>
      <w:divBdr>
        <w:top w:val="none" w:sz="0" w:space="0" w:color="auto"/>
        <w:left w:val="none" w:sz="0" w:space="0" w:color="auto"/>
        <w:bottom w:val="none" w:sz="0" w:space="0" w:color="auto"/>
        <w:right w:val="none" w:sz="0" w:space="0" w:color="auto"/>
      </w:divBdr>
    </w:div>
    <w:div w:id="565804675">
      <w:bodyDiv w:val="1"/>
      <w:marLeft w:val="0"/>
      <w:marRight w:val="0"/>
      <w:marTop w:val="0"/>
      <w:marBottom w:val="0"/>
      <w:divBdr>
        <w:top w:val="none" w:sz="0" w:space="0" w:color="auto"/>
        <w:left w:val="none" w:sz="0" w:space="0" w:color="auto"/>
        <w:bottom w:val="none" w:sz="0" w:space="0" w:color="auto"/>
        <w:right w:val="none" w:sz="0" w:space="0" w:color="auto"/>
      </w:divBdr>
    </w:div>
    <w:div w:id="567763432">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589775372">
      <w:bodyDiv w:val="1"/>
      <w:marLeft w:val="0"/>
      <w:marRight w:val="0"/>
      <w:marTop w:val="0"/>
      <w:marBottom w:val="0"/>
      <w:divBdr>
        <w:top w:val="none" w:sz="0" w:space="0" w:color="auto"/>
        <w:left w:val="none" w:sz="0" w:space="0" w:color="auto"/>
        <w:bottom w:val="none" w:sz="0" w:space="0" w:color="auto"/>
        <w:right w:val="none" w:sz="0" w:space="0" w:color="auto"/>
      </w:divBdr>
    </w:div>
    <w:div w:id="600992926">
      <w:bodyDiv w:val="1"/>
      <w:marLeft w:val="0"/>
      <w:marRight w:val="0"/>
      <w:marTop w:val="0"/>
      <w:marBottom w:val="0"/>
      <w:divBdr>
        <w:top w:val="none" w:sz="0" w:space="0" w:color="auto"/>
        <w:left w:val="none" w:sz="0" w:space="0" w:color="auto"/>
        <w:bottom w:val="none" w:sz="0" w:space="0" w:color="auto"/>
        <w:right w:val="none" w:sz="0" w:space="0" w:color="auto"/>
      </w:divBdr>
    </w:div>
    <w:div w:id="646982280">
      <w:bodyDiv w:val="1"/>
      <w:marLeft w:val="0"/>
      <w:marRight w:val="0"/>
      <w:marTop w:val="0"/>
      <w:marBottom w:val="0"/>
      <w:divBdr>
        <w:top w:val="none" w:sz="0" w:space="0" w:color="auto"/>
        <w:left w:val="none" w:sz="0" w:space="0" w:color="auto"/>
        <w:bottom w:val="none" w:sz="0" w:space="0" w:color="auto"/>
        <w:right w:val="none" w:sz="0" w:space="0" w:color="auto"/>
      </w:divBdr>
    </w:div>
    <w:div w:id="693503328">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698892420">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49933200">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820193414">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870415760">
      <w:bodyDiv w:val="1"/>
      <w:marLeft w:val="0"/>
      <w:marRight w:val="0"/>
      <w:marTop w:val="0"/>
      <w:marBottom w:val="0"/>
      <w:divBdr>
        <w:top w:val="none" w:sz="0" w:space="0" w:color="auto"/>
        <w:left w:val="none" w:sz="0" w:space="0" w:color="auto"/>
        <w:bottom w:val="none" w:sz="0" w:space="0" w:color="auto"/>
        <w:right w:val="none" w:sz="0" w:space="0" w:color="auto"/>
      </w:divBdr>
    </w:div>
    <w:div w:id="879124870">
      <w:bodyDiv w:val="1"/>
      <w:marLeft w:val="0"/>
      <w:marRight w:val="0"/>
      <w:marTop w:val="0"/>
      <w:marBottom w:val="0"/>
      <w:divBdr>
        <w:top w:val="none" w:sz="0" w:space="0" w:color="auto"/>
        <w:left w:val="none" w:sz="0" w:space="0" w:color="auto"/>
        <w:bottom w:val="none" w:sz="0" w:space="0" w:color="auto"/>
        <w:right w:val="none" w:sz="0" w:space="0" w:color="auto"/>
      </w:divBdr>
    </w:div>
    <w:div w:id="883831612">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27007746">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986593474">
      <w:bodyDiv w:val="1"/>
      <w:marLeft w:val="0"/>
      <w:marRight w:val="0"/>
      <w:marTop w:val="0"/>
      <w:marBottom w:val="0"/>
      <w:divBdr>
        <w:top w:val="none" w:sz="0" w:space="0" w:color="auto"/>
        <w:left w:val="none" w:sz="0" w:space="0" w:color="auto"/>
        <w:bottom w:val="none" w:sz="0" w:space="0" w:color="auto"/>
        <w:right w:val="none" w:sz="0" w:space="0" w:color="auto"/>
      </w:divBdr>
    </w:div>
    <w:div w:id="996493253">
      <w:bodyDiv w:val="1"/>
      <w:marLeft w:val="0"/>
      <w:marRight w:val="0"/>
      <w:marTop w:val="0"/>
      <w:marBottom w:val="0"/>
      <w:divBdr>
        <w:top w:val="none" w:sz="0" w:space="0" w:color="auto"/>
        <w:left w:val="none" w:sz="0" w:space="0" w:color="auto"/>
        <w:bottom w:val="none" w:sz="0" w:space="0" w:color="auto"/>
        <w:right w:val="none" w:sz="0" w:space="0" w:color="auto"/>
      </w:divBdr>
    </w:div>
    <w:div w:id="1019502023">
      <w:bodyDiv w:val="1"/>
      <w:marLeft w:val="0"/>
      <w:marRight w:val="0"/>
      <w:marTop w:val="0"/>
      <w:marBottom w:val="0"/>
      <w:divBdr>
        <w:top w:val="none" w:sz="0" w:space="0" w:color="auto"/>
        <w:left w:val="none" w:sz="0" w:space="0" w:color="auto"/>
        <w:bottom w:val="none" w:sz="0" w:space="0" w:color="auto"/>
        <w:right w:val="none" w:sz="0" w:space="0" w:color="auto"/>
      </w:divBdr>
    </w:div>
    <w:div w:id="1041979061">
      <w:bodyDiv w:val="1"/>
      <w:marLeft w:val="0"/>
      <w:marRight w:val="0"/>
      <w:marTop w:val="0"/>
      <w:marBottom w:val="0"/>
      <w:divBdr>
        <w:top w:val="none" w:sz="0" w:space="0" w:color="auto"/>
        <w:left w:val="none" w:sz="0" w:space="0" w:color="auto"/>
        <w:bottom w:val="none" w:sz="0" w:space="0" w:color="auto"/>
        <w:right w:val="none" w:sz="0" w:space="0" w:color="auto"/>
      </w:divBdr>
    </w:div>
    <w:div w:id="1074232054">
      <w:bodyDiv w:val="1"/>
      <w:marLeft w:val="0"/>
      <w:marRight w:val="0"/>
      <w:marTop w:val="0"/>
      <w:marBottom w:val="0"/>
      <w:divBdr>
        <w:top w:val="none" w:sz="0" w:space="0" w:color="auto"/>
        <w:left w:val="none" w:sz="0" w:space="0" w:color="auto"/>
        <w:bottom w:val="none" w:sz="0" w:space="0" w:color="auto"/>
        <w:right w:val="none" w:sz="0" w:space="0" w:color="auto"/>
      </w:divBdr>
    </w:div>
    <w:div w:id="1093746930">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132291215">
      <w:bodyDiv w:val="1"/>
      <w:marLeft w:val="0"/>
      <w:marRight w:val="0"/>
      <w:marTop w:val="0"/>
      <w:marBottom w:val="0"/>
      <w:divBdr>
        <w:top w:val="none" w:sz="0" w:space="0" w:color="auto"/>
        <w:left w:val="none" w:sz="0" w:space="0" w:color="auto"/>
        <w:bottom w:val="none" w:sz="0" w:space="0" w:color="auto"/>
        <w:right w:val="none" w:sz="0" w:space="0" w:color="auto"/>
      </w:divBdr>
    </w:div>
    <w:div w:id="1139225564">
      <w:bodyDiv w:val="1"/>
      <w:marLeft w:val="0"/>
      <w:marRight w:val="0"/>
      <w:marTop w:val="0"/>
      <w:marBottom w:val="0"/>
      <w:divBdr>
        <w:top w:val="none" w:sz="0" w:space="0" w:color="auto"/>
        <w:left w:val="none" w:sz="0" w:space="0" w:color="auto"/>
        <w:bottom w:val="none" w:sz="0" w:space="0" w:color="auto"/>
        <w:right w:val="none" w:sz="0" w:space="0" w:color="auto"/>
      </w:divBdr>
    </w:div>
    <w:div w:id="1169491370">
      <w:bodyDiv w:val="1"/>
      <w:marLeft w:val="0"/>
      <w:marRight w:val="0"/>
      <w:marTop w:val="0"/>
      <w:marBottom w:val="0"/>
      <w:divBdr>
        <w:top w:val="none" w:sz="0" w:space="0" w:color="auto"/>
        <w:left w:val="none" w:sz="0" w:space="0" w:color="auto"/>
        <w:bottom w:val="none" w:sz="0" w:space="0" w:color="auto"/>
        <w:right w:val="none" w:sz="0" w:space="0" w:color="auto"/>
      </w:divBdr>
    </w:div>
    <w:div w:id="1173687829">
      <w:bodyDiv w:val="1"/>
      <w:marLeft w:val="0"/>
      <w:marRight w:val="0"/>
      <w:marTop w:val="0"/>
      <w:marBottom w:val="0"/>
      <w:divBdr>
        <w:top w:val="none" w:sz="0" w:space="0" w:color="auto"/>
        <w:left w:val="none" w:sz="0" w:space="0" w:color="auto"/>
        <w:bottom w:val="none" w:sz="0" w:space="0" w:color="auto"/>
        <w:right w:val="none" w:sz="0" w:space="0" w:color="auto"/>
      </w:divBdr>
    </w:div>
    <w:div w:id="1192651650">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33126629">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274366911">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374378150">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434471659">
      <w:bodyDiv w:val="1"/>
      <w:marLeft w:val="0"/>
      <w:marRight w:val="0"/>
      <w:marTop w:val="0"/>
      <w:marBottom w:val="0"/>
      <w:divBdr>
        <w:top w:val="none" w:sz="0" w:space="0" w:color="auto"/>
        <w:left w:val="none" w:sz="0" w:space="0" w:color="auto"/>
        <w:bottom w:val="none" w:sz="0" w:space="0" w:color="auto"/>
        <w:right w:val="none" w:sz="0" w:space="0" w:color="auto"/>
      </w:divBdr>
    </w:div>
    <w:div w:id="1443720222">
      <w:bodyDiv w:val="1"/>
      <w:marLeft w:val="0"/>
      <w:marRight w:val="0"/>
      <w:marTop w:val="0"/>
      <w:marBottom w:val="0"/>
      <w:divBdr>
        <w:top w:val="none" w:sz="0" w:space="0" w:color="auto"/>
        <w:left w:val="none" w:sz="0" w:space="0" w:color="auto"/>
        <w:bottom w:val="none" w:sz="0" w:space="0" w:color="auto"/>
        <w:right w:val="none" w:sz="0" w:space="0" w:color="auto"/>
      </w:divBdr>
    </w:div>
    <w:div w:id="1464275825">
      <w:bodyDiv w:val="1"/>
      <w:marLeft w:val="0"/>
      <w:marRight w:val="0"/>
      <w:marTop w:val="0"/>
      <w:marBottom w:val="0"/>
      <w:divBdr>
        <w:top w:val="none" w:sz="0" w:space="0" w:color="auto"/>
        <w:left w:val="none" w:sz="0" w:space="0" w:color="auto"/>
        <w:bottom w:val="none" w:sz="0" w:space="0" w:color="auto"/>
        <w:right w:val="none" w:sz="0" w:space="0" w:color="auto"/>
      </w:divBdr>
    </w:div>
    <w:div w:id="1476871248">
      <w:bodyDiv w:val="1"/>
      <w:marLeft w:val="0"/>
      <w:marRight w:val="0"/>
      <w:marTop w:val="0"/>
      <w:marBottom w:val="0"/>
      <w:divBdr>
        <w:top w:val="none" w:sz="0" w:space="0" w:color="auto"/>
        <w:left w:val="none" w:sz="0" w:space="0" w:color="auto"/>
        <w:bottom w:val="none" w:sz="0" w:space="0" w:color="auto"/>
        <w:right w:val="none" w:sz="0" w:space="0" w:color="auto"/>
      </w:divBdr>
    </w:div>
    <w:div w:id="1493059336">
      <w:bodyDiv w:val="1"/>
      <w:marLeft w:val="0"/>
      <w:marRight w:val="0"/>
      <w:marTop w:val="0"/>
      <w:marBottom w:val="0"/>
      <w:divBdr>
        <w:top w:val="none" w:sz="0" w:space="0" w:color="auto"/>
        <w:left w:val="none" w:sz="0" w:space="0" w:color="auto"/>
        <w:bottom w:val="none" w:sz="0" w:space="0" w:color="auto"/>
        <w:right w:val="none" w:sz="0" w:space="0" w:color="auto"/>
      </w:divBdr>
    </w:div>
    <w:div w:id="1546066720">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569264618">
      <w:bodyDiv w:val="1"/>
      <w:marLeft w:val="0"/>
      <w:marRight w:val="0"/>
      <w:marTop w:val="0"/>
      <w:marBottom w:val="0"/>
      <w:divBdr>
        <w:top w:val="none" w:sz="0" w:space="0" w:color="auto"/>
        <w:left w:val="none" w:sz="0" w:space="0" w:color="auto"/>
        <w:bottom w:val="none" w:sz="0" w:space="0" w:color="auto"/>
        <w:right w:val="none" w:sz="0" w:space="0" w:color="auto"/>
      </w:divBdr>
    </w:div>
    <w:div w:id="1584795287">
      <w:bodyDiv w:val="1"/>
      <w:marLeft w:val="0"/>
      <w:marRight w:val="0"/>
      <w:marTop w:val="0"/>
      <w:marBottom w:val="0"/>
      <w:divBdr>
        <w:top w:val="none" w:sz="0" w:space="0" w:color="auto"/>
        <w:left w:val="none" w:sz="0" w:space="0" w:color="auto"/>
        <w:bottom w:val="none" w:sz="0" w:space="0" w:color="auto"/>
        <w:right w:val="none" w:sz="0" w:space="0" w:color="auto"/>
      </w:divBdr>
    </w:div>
    <w:div w:id="1586914832">
      <w:bodyDiv w:val="1"/>
      <w:marLeft w:val="0"/>
      <w:marRight w:val="0"/>
      <w:marTop w:val="0"/>
      <w:marBottom w:val="0"/>
      <w:divBdr>
        <w:top w:val="none" w:sz="0" w:space="0" w:color="auto"/>
        <w:left w:val="none" w:sz="0" w:space="0" w:color="auto"/>
        <w:bottom w:val="none" w:sz="0" w:space="0" w:color="auto"/>
        <w:right w:val="none" w:sz="0" w:space="0" w:color="auto"/>
      </w:divBdr>
    </w:div>
    <w:div w:id="1594315006">
      <w:bodyDiv w:val="1"/>
      <w:marLeft w:val="0"/>
      <w:marRight w:val="0"/>
      <w:marTop w:val="0"/>
      <w:marBottom w:val="0"/>
      <w:divBdr>
        <w:top w:val="none" w:sz="0" w:space="0" w:color="auto"/>
        <w:left w:val="none" w:sz="0" w:space="0" w:color="auto"/>
        <w:bottom w:val="none" w:sz="0" w:space="0" w:color="auto"/>
        <w:right w:val="none" w:sz="0" w:space="0" w:color="auto"/>
      </w:divBdr>
    </w:div>
    <w:div w:id="1609384871">
      <w:bodyDiv w:val="1"/>
      <w:marLeft w:val="0"/>
      <w:marRight w:val="0"/>
      <w:marTop w:val="0"/>
      <w:marBottom w:val="0"/>
      <w:divBdr>
        <w:top w:val="none" w:sz="0" w:space="0" w:color="auto"/>
        <w:left w:val="none" w:sz="0" w:space="0" w:color="auto"/>
        <w:bottom w:val="none" w:sz="0" w:space="0" w:color="auto"/>
        <w:right w:val="none" w:sz="0" w:space="0" w:color="auto"/>
      </w:divBdr>
    </w:div>
    <w:div w:id="1656060338">
      <w:bodyDiv w:val="1"/>
      <w:marLeft w:val="0"/>
      <w:marRight w:val="0"/>
      <w:marTop w:val="0"/>
      <w:marBottom w:val="0"/>
      <w:divBdr>
        <w:top w:val="none" w:sz="0" w:space="0" w:color="auto"/>
        <w:left w:val="none" w:sz="0" w:space="0" w:color="auto"/>
        <w:bottom w:val="none" w:sz="0" w:space="0" w:color="auto"/>
        <w:right w:val="none" w:sz="0" w:space="0" w:color="auto"/>
      </w:divBdr>
    </w:div>
    <w:div w:id="1670207022">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744448725">
      <w:bodyDiv w:val="1"/>
      <w:marLeft w:val="0"/>
      <w:marRight w:val="0"/>
      <w:marTop w:val="0"/>
      <w:marBottom w:val="0"/>
      <w:divBdr>
        <w:top w:val="none" w:sz="0" w:space="0" w:color="auto"/>
        <w:left w:val="none" w:sz="0" w:space="0" w:color="auto"/>
        <w:bottom w:val="none" w:sz="0" w:space="0" w:color="auto"/>
        <w:right w:val="none" w:sz="0" w:space="0" w:color="auto"/>
      </w:divBdr>
    </w:div>
    <w:div w:id="1758361331">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07047766">
      <w:bodyDiv w:val="1"/>
      <w:marLeft w:val="0"/>
      <w:marRight w:val="0"/>
      <w:marTop w:val="0"/>
      <w:marBottom w:val="0"/>
      <w:divBdr>
        <w:top w:val="none" w:sz="0" w:space="0" w:color="auto"/>
        <w:left w:val="none" w:sz="0" w:space="0" w:color="auto"/>
        <w:bottom w:val="none" w:sz="0" w:space="0" w:color="auto"/>
        <w:right w:val="none" w:sz="0" w:space="0" w:color="auto"/>
      </w:divBdr>
    </w:div>
    <w:div w:id="1833982332">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881166629">
      <w:bodyDiv w:val="1"/>
      <w:marLeft w:val="0"/>
      <w:marRight w:val="0"/>
      <w:marTop w:val="0"/>
      <w:marBottom w:val="0"/>
      <w:divBdr>
        <w:top w:val="none" w:sz="0" w:space="0" w:color="auto"/>
        <w:left w:val="none" w:sz="0" w:space="0" w:color="auto"/>
        <w:bottom w:val="none" w:sz="0" w:space="0" w:color="auto"/>
        <w:right w:val="none" w:sz="0" w:space="0" w:color="auto"/>
      </w:divBdr>
    </w:div>
    <w:div w:id="1904293609">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32198016">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1987854756">
      <w:bodyDiv w:val="1"/>
      <w:marLeft w:val="0"/>
      <w:marRight w:val="0"/>
      <w:marTop w:val="0"/>
      <w:marBottom w:val="0"/>
      <w:divBdr>
        <w:top w:val="none" w:sz="0" w:space="0" w:color="auto"/>
        <w:left w:val="none" w:sz="0" w:space="0" w:color="auto"/>
        <w:bottom w:val="none" w:sz="0" w:space="0" w:color="auto"/>
        <w:right w:val="none" w:sz="0" w:space="0" w:color="auto"/>
      </w:divBdr>
    </w:div>
    <w:div w:id="1989749735">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054621785">
      <w:bodyDiv w:val="1"/>
      <w:marLeft w:val="0"/>
      <w:marRight w:val="0"/>
      <w:marTop w:val="0"/>
      <w:marBottom w:val="0"/>
      <w:divBdr>
        <w:top w:val="none" w:sz="0" w:space="0" w:color="auto"/>
        <w:left w:val="none" w:sz="0" w:space="0" w:color="auto"/>
        <w:bottom w:val="none" w:sz="0" w:space="0" w:color="auto"/>
        <w:right w:val="none" w:sz="0" w:space="0" w:color="auto"/>
      </w:divBdr>
    </w:div>
    <w:div w:id="2075816742">
      <w:bodyDiv w:val="1"/>
      <w:marLeft w:val="0"/>
      <w:marRight w:val="0"/>
      <w:marTop w:val="0"/>
      <w:marBottom w:val="0"/>
      <w:divBdr>
        <w:top w:val="none" w:sz="0" w:space="0" w:color="auto"/>
        <w:left w:val="none" w:sz="0" w:space="0" w:color="auto"/>
        <w:bottom w:val="none" w:sz="0" w:space="0" w:color="auto"/>
        <w:right w:val="none" w:sz="0" w:space="0" w:color="auto"/>
      </w:divBdr>
    </w:div>
    <w:div w:id="2093504660">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 w:id="2128424257">
      <w:bodyDiv w:val="1"/>
      <w:marLeft w:val="0"/>
      <w:marRight w:val="0"/>
      <w:marTop w:val="0"/>
      <w:marBottom w:val="0"/>
      <w:divBdr>
        <w:top w:val="none" w:sz="0" w:space="0" w:color="auto"/>
        <w:left w:val="none" w:sz="0" w:space="0" w:color="auto"/>
        <w:bottom w:val="none" w:sz="0" w:space="0" w:color="auto"/>
        <w:right w:val="none" w:sz="0" w:space="0" w:color="auto"/>
      </w:divBdr>
    </w:div>
    <w:div w:id="21449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2</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3</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4</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6</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7</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8</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13</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14</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16</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15</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5</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17</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9</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10</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11</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12</b:RefOrder>
  </b:Source>
</b:Sources>
</file>

<file path=customXml/itemProps1.xml><?xml version="1.0" encoding="utf-8"?>
<ds:datastoreItem xmlns:ds="http://schemas.openxmlformats.org/officeDocument/2006/customXml" ds:itemID="{19833EBB-DFC2-4A09-914B-D25F2137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TotalTime>
  <Pages>19</Pages>
  <Words>4387</Words>
  <Characters>25007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 Pleban</cp:lastModifiedBy>
  <cp:revision>413</cp:revision>
  <dcterms:created xsi:type="dcterms:W3CDTF">2021-12-28T19:47:00Z</dcterms:created>
  <dcterms:modified xsi:type="dcterms:W3CDTF">2023-02-13T21:55:00Z</dcterms:modified>
</cp:coreProperties>
</file>