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0472A1FD" w14:textId="76E40CFD" w:rsidR="008D7AC5"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27217585" w:history="1">
            <w:r w:rsidR="008D7AC5" w:rsidRPr="002811CB">
              <w:rPr>
                <w:rStyle w:val="Hyperlink"/>
                <w:noProof/>
              </w:rPr>
              <w:t>Wstęp</w:t>
            </w:r>
            <w:r w:rsidR="008D7AC5">
              <w:rPr>
                <w:noProof/>
                <w:webHidden/>
              </w:rPr>
              <w:tab/>
            </w:r>
            <w:r w:rsidR="008D7AC5">
              <w:rPr>
                <w:noProof/>
                <w:webHidden/>
              </w:rPr>
              <w:fldChar w:fldCharType="begin"/>
            </w:r>
            <w:r w:rsidR="008D7AC5">
              <w:rPr>
                <w:noProof/>
                <w:webHidden/>
              </w:rPr>
              <w:instrText xml:space="preserve"> PAGEREF _Toc127217585 \h </w:instrText>
            </w:r>
            <w:r w:rsidR="008D7AC5">
              <w:rPr>
                <w:noProof/>
                <w:webHidden/>
              </w:rPr>
            </w:r>
            <w:r w:rsidR="008D7AC5">
              <w:rPr>
                <w:noProof/>
                <w:webHidden/>
              </w:rPr>
              <w:fldChar w:fldCharType="separate"/>
            </w:r>
            <w:r w:rsidR="008D7AC5">
              <w:rPr>
                <w:noProof/>
                <w:webHidden/>
              </w:rPr>
              <w:t>6</w:t>
            </w:r>
            <w:r w:rsidR="008D7AC5">
              <w:rPr>
                <w:noProof/>
                <w:webHidden/>
              </w:rPr>
              <w:fldChar w:fldCharType="end"/>
            </w:r>
          </w:hyperlink>
        </w:p>
        <w:p w14:paraId="3CBD0CD3" w14:textId="4EF5DB99" w:rsidR="008D7AC5" w:rsidRDefault="00000000">
          <w:pPr>
            <w:pStyle w:val="TOC1"/>
            <w:tabs>
              <w:tab w:val="left" w:pos="440"/>
              <w:tab w:val="right" w:leader="dot" w:pos="9062"/>
            </w:tabs>
            <w:rPr>
              <w:rFonts w:asciiTheme="minorHAnsi" w:eastAsiaTheme="minorEastAsia" w:hAnsiTheme="minorHAnsi"/>
              <w:noProof/>
              <w:lang w:val="en-GB" w:eastAsia="en-GB"/>
            </w:rPr>
          </w:pPr>
          <w:hyperlink w:anchor="_Toc127217586" w:history="1">
            <w:r w:rsidR="008D7AC5" w:rsidRPr="002811CB">
              <w:rPr>
                <w:rStyle w:val="Hyperlink"/>
                <w:noProof/>
              </w:rPr>
              <w:t>1.</w:t>
            </w:r>
            <w:r w:rsidR="008D7AC5">
              <w:rPr>
                <w:rFonts w:asciiTheme="minorHAnsi" w:eastAsiaTheme="minorEastAsia" w:hAnsiTheme="minorHAnsi"/>
                <w:noProof/>
                <w:lang w:val="en-GB" w:eastAsia="en-GB"/>
              </w:rPr>
              <w:tab/>
            </w:r>
            <w:r w:rsidR="008D7AC5" w:rsidRPr="002811CB">
              <w:rPr>
                <w:rStyle w:val="Hyperlink"/>
                <w:noProof/>
              </w:rPr>
              <w:t>Wstęp teoretyczny</w:t>
            </w:r>
            <w:r w:rsidR="008D7AC5">
              <w:rPr>
                <w:noProof/>
                <w:webHidden/>
              </w:rPr>
              <w:tab/>
            </w:r>
            <w:r w:rsidR="008D7AC5">
              <w:rPr>
                <w:noProof/>
                <w:webHidden/>
              </w:rPr>
              <w:fldChar w:fldCharType="begin"/>
            </w:r>
            <w:r w:rsidR="008D7AC5">
              <w:rPr>
                <w:noProof/>
                <w:webHidden/>
              </w:rPr>
              <w:instrText xml:space="preserve"> PAGEREF _Toc127217586 \h </w:instrText>
            </w:r>
            <w:r w:rsidR="008D7AC5">
              <w:rPr>
                <w:noProof/>
                <w:webHidden/>
              </w:rPr>
            </w:r>
            <w:r w:rsidR="008D7AC5">
              <w:rPr>
                <w:noProof/>
                <w:webHidden/>
              </w:rPr>
              <w:fldChar w:fldCharType="separate"/>
            </w:r>
            <w:r w:rsidR="008D7AC5">
              <w:rPr>
                <w:noProof/>
                <w:webHidden/>
              </w:rPr>
              <w:t>7</w:t>
            </w:r>
            <w:r w:rsidR="008D7AC5">
              <w:rPr>
                <w:noProof/>
                <w:webHidden/>
              </w:rPr>
              <w:fldChar w:fldCharType="end"/>
            </w:r>
          </w:hyperlink>
        </w:p>
        <w:p w14:paraId="3BA1D10C" w14:textId="5A867C1B"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87" w:history="1">
            <w:r w:rsidR="008D7AC5" w:rsidRPr="002811CB">
              <w:rPr>
                <w:rStyle w:val="Hyperlink"/>
                <w:noProof/>
              </w:rPr>
              <w:t>1.1.</w:t>
            </w:r>
            <w:r w:rsidR="008D7AC5">
              <w:rPr>
                <w:rFonts w:asciiTheme="minorHAnsi" w:eastAsiaTheme="minorEastAsia" w:hAnsiTheme="minorHAnsi"/>
                <w:noProof/>
                <w:lang w:val="en-GB" w:eastAsia="en-GB"/>
              </w:rPr>
              <w:tab/>
            </w:r>
            <w:r w:rsidR="008D7AC5" w:rsidRPr="002811CB">
              <w:rPr>
                <w:rStyle w:val="Hyperlink"/>
                <w:noProof/>
              </w:rPr>
              <w:t>Blockchain</w:t>
            </w:r>
            <w:r w:rsidR="008D7AC5">
              <w:rPr>
                <w:noProof/>
                <w:webHidden/>
              </w:rPr>
              <w:tab/>
            </w:r>
            <w:r w:rsidR="008D7AC5">
              <w:rPr>
                <w:noProof/>
                <w:webHidden/>
              </w:rPr>
              <w:fldChar w:fldCharType="begin"/>
            </w:r>
            <w:r w:rsidR="008D7AC5">
              <w:rPr>
                <w:noProof/>
                <w:webHidden/>
              </w:rPr>
              <w:instrText xml:space="preserve"> PAGEREF _Toc127217587 \h </w:instrText>
            </w:r>
            <w:r w:rsidR="008D7AC5">
              <w:rPr>
                <w:noProof/>
                <w:webHidden/>
              </w:rPr>
            </w:r>
            <w:r w:rsidR="008D7AC5">
              <w:rPr>
                <w:noProof/>
                <w:webHidden/>
              </w:rPr>
              <w:fldChar w:fldCharType="separate"/>
            </w:r>
            <w:r w:rsidR="008D7AC5">
              <w:rPr>
                <w:noProof/>
                <w:webHidden/>
              </w:rPr>
              <w:t>7</w:t>
            </w:r>
            <w:r w:rsidR="008D7AC5">
              <w:rPr>
                <w:noProof/>
                <w:webHidden/>
              </w:rPr>
              <w:fldChar w:fldCharType="end"/>
            </w:r>
          </w:hyperlink>
        </w:p>
        <w:p w14:paraId="49DD7D65" w14:textId="58B03B70"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88" w:history="1">
            <w:r w:rsidR="008D7AC5" w:rsidRPr="002811CB">
              <w:rPr>
                <w:rStyle w:val="Hyperlink"/>
                <w:noProof/>
              </w:rPr>
              <w:t>1.2.</w:t>
            </w:r>
            <w:r w:rsidR="008D7AC5">
              <w:rPr>
                <w:rFonts w:asciiTheme="minorHAnsi" w:eastAsiaTheme="minorEastAsia" w:hAnsiTheme="minorHAnsi"/>
                <w:noProof/>
                <w:lang w:val="en-GB" w:eastAsia="en-GB"/>
              </w:rPr>
              <w:tab/>
            </w:r>
            <w:r w:rsidR="008D7AC5" w:rsidRPr="002811CB">
              <w:rPr>
                <w:rStyle w:val="Hyperlink"/>
                <w:noProof/>
              </w:rPr>
              <w:t>Podział kryptowalut</w:t>
            </w:r>
            <w:r w:rsidR="008D7AC5">
              <w:rPr>
                <w:noProof/>
                <w:webHidden/>
              </w:rPr>
              <w:tab/>
            </w:r>
            <w:r w:rsidR="008D7AC5">
              <w:rPr>
                <w:noProof/>
                <w:webHidden/>
              </w:rPr>
              <w:fldChar w:fldCharType="begin"/>
            </w:r>
            <w:r w:rsidR="008D7AC5">
              <w:rPr>
                <w:noProof/>
                <w:webHidden/>
              </w:rPr>
              <w:instrText xml:space="preserve"> PAGEREF _Toc127217588 \h </w:instrText>
            </w:r>
            <w:r w:rsidR="008D7AC5">
              <w:rPr>
                <w:noProof/>
                <w:webHidden/>
              </w:rPr>
            </w:r>
            <w:r w:rsidR="008D7AC5">
              <w:rPr>
                <w:noProof/>
                <w:webHidden/>
              </w:rPr>
              <w:fldChar w:fldCharType="separate"/>
            </w:r>
            <w:r w:rsidR="008D7AC5">
              <w:rPr>
                <w:noProof/>
                <w:webHidden/>
              </w:rPr>
              <w:t>7</w:t>
            </w:r>
            <w:r w:rsidR="008D7AC5">
              <w:rPr>
                <w:noProof/>
                <w:webHidden/>
              </w:rPr>
              <w:fldChar w:fldCharType="end"/>
            </w:r>
          </w:hyperlink>
        </w:p>
        <w:p w14:paraId="512062D5" w14:textId="6B46F76E"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89" w:history="1">
            <w:r w:rsidR="008D7AC5" w:rsidRPr="002811CB">
              <w:rPr>
                <w:rStyle w:val="Hyperlink"/>
                <w:noProof/>
              </w:rPr>
              <w:t>1.3.</w:t>
            </w:r>
            <w:r w:rsidR="008D7AC5">
              <w:rPr>
                <w:rFonts w:asciiTheme="minorHAnsi" w:eastAsiaTheme="minorEastAsia" w:hAnsiTheme="minorHAnsi"/>
                <w:noProof/>
                <w:lang w:val="en-GB" w:eastAsia="en-GB"/>
              </w:rPr>
              <w:tab/>
            </w:r>
            <w:r w:rsidR="008D7AC5" w:rsidRPr="002811CB">
              <w:rPr>
                <w:rStyle w:val="Hyperlink"/>
                <w:noProof/>
              </w:rPr>
              <w:t>Przegląd literatury</w:t>
            </w:r>
            <w:r w:rsidR="008D7AC5">
              <w:rPr>
                <w:noProof/>
                <w:webHidden/>
              </w:rPr>
              <w:tab/>
            </w:r>
            <w:r w:rsidR="008D7AC5">
              <w:rPr>
                <w:noProof/>
                <w:webHidden/>
              </w:rPr>
              <w:fldChar w:fldCharType="begin"/>
            </w:r>
            <w:r w:rsidR="008D7AC5">
              <w:rPr>
                <w:noProof/>
                <w:webHidden/>
              </w:rPr>
              <w:instrText xml:space="preserve"> PAGEREF _Toc127217589 \h </w:instrText>
            </w:r>
            <w:r w:rsidR="008D7AC5">
              <w:rPr>
                <w:noProof/>
                <w:webHidden/>
              </w:rPr>
            </w:r>
            <w:r w:rsidR="008D7AC5">
              <w:rPr>
                <w:noProof/>
                <w:webHidden/>
              </w:rPr>
              <w:fldChar w:fldCharType="separate"/>
            </w:r>
            <w:r w:rsidR="008D7AC5">
              <w:rPr>
                <w:noProof/>
                <w:webHidden/>
              </w:rPr>
              <w:t>9</w:t>
            </w:r>
            <w:r w:rsidR="008D7AC5">
              <w:rPr>
                <w:noProof/>
                <w:webHidden/>
              </w:rPr>
              <w:fldChar w:fldCharType="end"/>
            </w:r>
          </w:hyperlink>
        </w:p>
        <w:p w14:paraId="627C68BB" w14:textId="181B600D" w:rsidR="008D7AC5" w:rsidRDefault="00000000">
          <w:pPr>
            <w:pStyle w:val="TOC1"/>
            <w:tabs>
              <w:tab w:val="left" w:pos="440"/>
              <w:tab w:val="right" w:leader="dot" w:pos="9062"/>
            </w:tabs>
            <w:rPr>
              <w:rFonts w:asciiTheme="minorHAnsi" w:eastAsiaTheme="minorEastAsia" w:hAnsiTheme="minorHAnsi"/>
              <w:noProof/>
              <w:lang w:val="en-GB" w:eastAsia="en-GB"/>
            </w:rPr>
          </w:pPr>
          <w:hyperlink w:anchor="_Toc127217590" w:history="1">
            <w:r w:rsidR="008D7AC5" w:rsidRPr="002811CB">
              <w:rPr>
                <w:rStyle w:val="Hyperlink"/>
                <w:noProof/>
              </w:rPr>
              <w:t>2.</w:t>
            </w:r>
            <w:r w:rsidR="008D7AC5">
              <w:rPr>
                <w:rFonts w:asciiTheme="minorHAnsi" w:eastAsiaTheme="minorEastAsia" w:hAnsiTheme="minorHAnsi"/>
                <w:noProof/>
                <w:lang w:val="en-GB" w:eastAsia="en-GB"/>
              </w:rPr>
              <w:tab/>
            </w:r>
            <w:r w:rsidR="008D7AC5" w:rsidRPr="002811CB">
              <w:rPr>
                <w:rStyle w:val="Hyperlink"/>
                <w:noProof/>
              </w:rPr>
              <w:t>Metodologia</w:t>
            </w:r>
            <w:r w:rsidR="008D7AC5">
              <w:rPr>
                <w:noProof/>
                <w:webHidden/>
              </w:rPr>
              <w:tab/>
            </w:r>
            <w:r w:rsidR="008D7AC5">
              <w:rPr>
                <w:noProof/>
                <w:webHidden/>
              </w:rPr>
              <w:fldChar w:fldCharType="begin"/>
            </w:r>
            <w:r w:rsidR="008D7AC5">
              <w:rPr>
                <w:noProof/>
                <w:webHidden/>
              </w:rPr>
              <w:instrText xml:space="preserve"> PAGEREF _Toc127217590 \h </w:instrText>
            </w:r>
            <w:r w:rsidR="008D7AC5">
              <w:rPr>
                <w:noProof/>
                <w:webHidden/>
              </w:rPr>
            </w:r>
            <w:r w:rsidR="008D7AC5">
              <w:rPr>
                <w:noProof/>
                <w:webHidden/>
              </w:rPr>
              <w:fldChar w:fldCharType="separate"/>
            </w:r>
            <w:r w:rsidR="008D7AC5">
              <w:rPr>
                <w:noProof/>
                <w:webHidden/>
              </w:rPr>
              <w:t>9</w:t>
            </w:r>
            <w:r w:rsidR="008D7AC5">
              <w:rPr>
                <w:noProof/>
                <w:webHidden/>
              </w:rPr>
              <w:fldChar w:fldCharType="end"/>
            </w:r>
          </w:hyperlink>
        </w:p>
        <w:p w14:paraId="59CAC897" w14:textId="537A8AE4"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91" w:history="1">
            <w:r w:rsidR="008D7AC5" w:rsidRPr="002811CB">
              <w:rPr>
                <w:rStyle w:val="Hyperlink"/>
                <w:noProof/>
              </w:rPr>
              <w:t>2.1.</w:t>
            </w:r>
            <w:r w:rsidR="008D7AC5">
              <w:rPr>
                <w:rFonts w:asciiTheme="minorHAnsi" w:eastAsiaTheme="minorEastAsia" w:hAnsiTheme="minorHAnsi"/>
                <w:noProof/>
                <w:lang w:val="en-GB" w:eastAsia="en-GB"/>
              </w:rPr>
              <w:tab/>
            </w:r>
            <w:r w:rsidR="008D7AC5" w:rsidRPr="002811CB">
              <w:rPr>
                <w:rStyle w:val="Hyperlink"/>
                <w:noProof/>
              </w:rPr>
              <w:t>Efekt dnia tygodnia</w:t>
            </w:r>
            <w:r w:rsidR="008D7AC5">
              <w:rPr>
                <w:noProof/>
                <w:webHidden/>
              </w:rPr>
              <w:tab/>
            </w:r>
            <w:r w:rsidR="008D7AC5">
              <w:rPr>
                <w:noProof/>
                <w:webHidden/>
              </w:rPr>
              <w:fldChar w:fldCharType="begin"/>
            </w:r>
            <w:r w:rsidR="008D7AC5">
              <w:rPr>
                <w:noProof/>
                <w:webHidden/>
              </w:rPr>
              <w:instrText xml:space="preserve"> PAGEREF _Toc127217591 \h </w:instrText>
            </w:r>
            <w:r w:rsidR="008D7AC5">
              <w:rPr>
                <w:noProof/>
                <w:webHidden/>
              </w:rPr>
            </w:r>
            <w:r w:rsidR="008D7AC5">
              <w:rPr>
                <w:noProof/>
                <w:webHidden/>
              </w:rPr>
              <w:fldChar w:fldCharType="separate"/>
            </w:r>
            <w:r w:rsidR="008D7AC5">
              <w:rPr>
                <w:noProof/>
                <w:webHidden/>
              </w:rPr>
              <w:t>9</w:t>
            </w:r>
            <w:r w:rsidR="008D7AC5">
              <w:rPr>
                <w:noProof/>
                <w:webHidden/>
              </w:rPr>
              <w:fldChar w:fldCharType="end"/>
            </w:r>
          </w:hyperlink>
        </w:p>
        <w:p w14:paraId="537E2FF5" w14:textId="43D11FF1"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92" w:history="1">
            <w:r w:rsidR="008D7AC5" w:rsidRPr="002811CB">
              <w:rPr>
                <w:rStyle w:val="Hyperlink"/>
                <w:noProof/>
              </w:rPr>
              <w:t>2.2.</w:t>
            </w:r>
            <w:r w:rsidR="008D7AC5">
              <w:rPr>
                <w:rFonts w:asciiTheme="minorHAnsi" w:eastAsiaTheme="minorEastAsia" w:hAnsiTheme="minorHAnsi"/>
                <w:noProof/>
                <w:lang w:val="en-GB" w:eastAsia="en-GB"/>
              </w:rPr>
              <w:tab/>
            </w:r>
            <w:r w:rsidR="008D7AC5" w:rsidRPr="002811CB">
              <w:rPr>
                <w:rStyle w:val="Hyperlink"/>
                <w:noProof/>
              </w:rPr>
              <w:t>Analiza zdarzeń</w:t>
            </w:r>
            <w:r w:rsidR="008D7AC5">
              <w:rPr>
                <w:noProof/>
                <w:webHidden/>
              </w:rPr>
              <w:tab/>
            </w:r>
            <w:r w:rsidR="008D7AC5">
              <w:rPr>
                <w:noProof/>
                <w:webHidden/>
              </w:rPr>
              <w:fldChar w:fldCharType="begin"/>
            </w:r>
            <w:r w:rsidR="008D7AC5">
              <w:rPr>
                <w:noProof/>
                <w:webHidden/>
              </w:rPr>
              <w:instrText xml:space="preserve"> PAGEREF _Toc127217592 \h </w:instrText>
            </w:r>
            <w:r w:rsidR="008D7AC5">
              <w:rPr>
                <w:noProof/>
                <w:webHidden/>
              </w:rPr>
            </w:r>
            <w:r w:rsidR="008D7AC5">
              <w:rPr>
                <w:noProof/>
                <w:webHidden/>
              </w:rPr>
              <w:fldChar w:fldCharType="separate"/>
            </w:r>
            <w:r w:rsidR="008D7AC5">
              <w:rPr>
                <w:noProof/>
                <w:webHidden/>
              </w:rPr>
              <w:t>10</w:t>
            </w:r>
            <w:r w:rsidR="008D7AC5">
              <w:rPr>
                <w:noProof/>
                <w:webHidden/>
              </w:rPr>
              <w:fldChar w:fldCharType="end"/>
            </w:r>
          </w:hyperlink>
        </w:p>
        <w:p w14:paraId="2B02A172" w14:textId="78B96351"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93" w:history="1">
            <w:r w:rsidR="008D7AC5" w:rsidRPr="002811CB">
              <w:rPr>
                <w:rStyle w:val="Hyperlink"/>
                <w:noProof/>
              </w:rPr>
              <w:t>2.3.</w:t>
            </w:r>
            <w:r w:rsidR="008D7AC5">
              <w:rPr>
                <w:rFonts w:asciiTheme="minorHAnsi" w:eastAsiaTheme="minorEastAsia" w:hAnsiTheme="minorHAnsi"/>
                <w:noProof/>
                <w:lang w:val="en-GB" w:eastAsia="en-GB"/>
              </w:rPr>
              <w:tab/>
            </w:r>
            <w:r w:rsidR="008D7AC5" w:rsidRPr="002811CB">
              <w:rPr>
                <w:rStyle w:val="Hyperlink"/>
                <w:noProof/>
              </w:rPr>
              <w:t>Analiza wolumenu obrotów</w:t>
            </w:r>
            <w:r w:rsidR="008D7AC5">
              <w:rPr>
                <w:noProof/>
                <w:webHidden/>
              </w:rPr>
              <w:tab/>
            </w:r>
            <w:r w:rsidR="008D7AC5">
              <w:rPr>
                <w:noProof/>
                <w:webHidden/>
              </w:rPr>
              <w:fldChar w:fldCharType="begin"/>
            </w:r>
            <w:r w:rsidR="008D7AC5">
              <w:rPr>
                <w:noProof/>
                <w:webHidden/>
              </w:rPr>
              <w:instrText xml:space="preserve"> PAGEREF _Toc127217593 \h </w:instrText>
            </w:r>
            <w:r w:rsidR="008D7AC5">
              <w:rPr>
                <w:noProof/>
                <w:webHidden/>
              </w:rPr>
            </w:r>
            <w:r w:rsidR="008D7AC5">
              <w:rPr>
                <w:noProof/>
                <w:webHidden/>
              </w:rPr>
              <w:fldChar w:fldCharType="separate"/>
            </w:r>
            <w:r w:rsidR="008D7AC5">
              <w:rPr>
                <w:noProof/>
                <w:webHidden/>
              </w:rPr>
              <w:t>11</w:t>
            </w:r>
            <w:r w:rsidR="008D7AC5">
              <w:rPr>
                <w:noProof/>
                <w:webHidden/>
              </w:rPr>
              <w:fldChar w:fldCharType="end"/>
            </w:r>
          </w:hyperlink>
        </w:p>
        <w:p w14:paraId="1EF86B48" w14:textId="4EE4EF2B" w:rsidR="008D7AC5" w:rsidRDefault="00000000">
          <w:pPr>
            <w:pStyle w:val="TOC1"/>
            <w:tabs>
              <w:tab w:val="left" w:pos="440"/>
              <w:tab w:val="right" w:leader="dot" w:pos="9062"/>
            </w:tabs>
            <w:rPr>
              <w:rFonts w:asciiTheme="minorHAnsi" w:eastAsiaTheme="minorEastAsia" w:hAnsiTheme="minorHAnsi"/>
              <w:noProof/>
              <w:lang w:val="en-GB" w:eastAsia="en-GB"/>
            </w:rPr>
          </w:pPr>
          <w:hyperlink w:anchor="_Toc127217594" w:history="1">
            <w:r w:rsidR="008D7AC5" w:rsidRPr="002811CB">
              <w:rPr>
                <w:rStyle w:val="Hyperlink"/>
                <w:noProof/>
              </w:rPr>
              <w:t>3.</w:t>
            </w:r>
            <w:r w:rsidR="008D7AC5">
              <w:rPr>
                <w:rFonts w:asciiTheme="minorHAnsi" w:eastAsiaTheme="minorEastAsia" w:hAnsiTheme="minorHAnsi"/>
                <w:noProof/>
                <w:lang w:val="en-GB" w:eastAsia="en-GB"/>
              </w:rPr>
              <w:tab/>
            </w:r>
            <w:r w:rsidR="008D7AC5" w:rsidRPr="002811CB">
              <w:rPr>
                <w:rStyle w:val="Hyperlink"/>
                <w:noProof/>
              </w:rPr>
              <w:t>Wyniki empiryczne</w:t>
            </w:r>
            <w:r w:rsidR="008D7AC5">
              <w:rPr>
                <w:noProof/>
                <w:webHidden/>
              </w:rPr>
              <w:tab/>
            </w:r>
            <w:r w:rsidR="008D7AC5">
              <w:rPr>
                <w:noProof/>
                <w:webHidden/>
              </w:rPr>
              <w:fldChar w:fldCharType="begin"/>
            </w:r>
            <w:r w:rsidR="008D7AC5">
              <w:rPr>
                <w:noProof/>
                <w:webHidden/>
              </w:rPr>
              <w:instrText xml:space="preserve"> PAGEREF _Toc127217594 \h </w:instrText>
            </w:r>
            <w:r w:rsidR="008D7AC5">
              <w:rPr>
                <w:noProof/>
                <w:webHidden/>
              </w:rPr>
            </w:r>
            <w:r w:rsidR="008D7AC5">
              <w:rPr>
                <w:noProof/>
                <w:webHidden/>
              </w:rPr>
              <w:fldChar w:fldCharType="separate"/>
            </w:r>
            <w:r w:rsidR="008D7AC5">
              <w:rPr>
                <w:noProof/>
                <w:webHidden/>
              </w:rPr>
              <w:t>12</w:t>
            </w:r>
            <w:r w:rsidR="008D7AC5">
              <w:rPr>
                <w:noProof/>
                <w:webHidden/>
              </w:rPr>
              <w:fldChar w:fldCharType="end"/>
            </w:r>
          </w:hyperlink>
        </w:p>
        <w:p w14:paraId="3B386CF8" w14:textId="34271453" w:rsidR="008D7AC5" w:rsidRDefault="00000000">
          <w:pPr>
            <w:pStyle w:val="TOC2"/>
            <w:tabs>
              <w:tab w:val="left" w:pos="880"/>
              <w:tab w:val="right" w:leader="dot" w:pos="9062"/>
            </w:tabs>
            <w:rPr>
              <w:rFonts w:asciiTheme="minorHAnsi" w:eastAsiaTheme="minorEastAsia" w:hAnsiTheme="minorHAnsi"/>
              <w:noProof/>
              <w:lang w:val="en-GB" w:eastAsia="en-GB"/>
            </w:rPr>
          </w:pPr>
          <w:hyperlink w:anchor="_Toc127217595" w:history="1">
            <w:r w:rsidR="008D7AC5" w:rsidRPr="002811CB">
              <w:rPr>
                <w:rStyle w:val="Hyperlink"/>
                <w:noProof/>
              </w:rPr>
              <w:t>3.1.</w:t>
            </w:r>
            <w:r w:rsidR="008D7AC5">
              <w:rPr>
                <w:rFonts w:asciiTheme="minorHAnsi" w:eastAsiaTheme="minorEastAsia" w:hAnsiTheme="minorHAnsi"/>
                <w:noProof/>
                <w:lang w:val="en-GB" w:eastAsia="en-GB"/>
              </w:rPr>
              <w:tab/>
            </w:r>
            <w:r w:rsidR="008D7AC5" w:rsidRPr="002811CB">
              <w:rPr>
                <w:rStyle w:val="Hyperlink"/>
                <w:noProof/>
              </w:rPr>
              <w:t>Efekt dnia tygodnia</w:t>
            </w:r>
            <w:r w:rsidR="008D7AC5">
              <w:rPr>
                <w:noProof/>
                <w:webHidden/>
              </w:rPr>
              <w:tab/>
            </w:r>
            <w:r w:rsidR="008D7AC5">
              <w:rPr>
                <w:noProof/>
                <w:webHidden/>
              </w:rPr>
              <w:fldChar w:fldCharType="begin"/>
            </w:r>
            <w:r w:rsidR="008D7AC5">
              <w:rPr>
                <w:noProof/>
                <w:webHidden/>
              </w:rPr>
              <w:instrText xml:space="preserve"> PAGEREF _Toc127217595 \h </w:instrText>
            </w:r>
            <w:r w:rsidR="008D7AC5">
              <w:rPr>
                <w:noProof/>
                <w:webHidden/>
              </w:rPr>
            </w:r>
            <w:r w:rsidR="008D7AC5">
              <w:rPr>
                <w:noProof/>
                <w:webHidden/>
              </w:rPr>
              <w:fldChar w:fldCharType="separate"/>
            </w:r>
            <w:r w:rsidR="008D7AC5">
              <w:rPr>
                <w:noProof/>
                <w:webHidden/>
              </w:rPr>
              <w:t>13</w:t>
            </w:r>
            <w:r w:rsidR="008D7AC5">
              <w:rPr>
                <w:noProof/>
                <w:webHidden/>
              </w:rPr>
              <w:fldChar w:fldCharType="end"/>
            </w:r>
          </w:hyperlink>
        </w:p>
        <w:p w14:paraId="7EB92854" w14:textId="0AE9243F" w:rsidR="008D7AC5" w:rsidRDefault="00000000">
          <w:pPr>
            <w:pStyle w:val="TOC1"/>
            <w:tabs>
              <w:tab w:val="right" w:leader="dot" w:pos="9062"/>
            </w:tabs>
            <w:rPr>
              <w:rFonts w:asciiTheme="minorHAnsi" w:eastAsiaTheme="minorEastAsia" w:hAnsiTheme="minorHAnsi"/>
              <w:noProof/>
              <w:lang w:val="en-GB" w:eastAsia="en-GB"/>
            </w:rPr>
          </w:pPr>
          <w:hyperlink w:anchor="_Toc127217596" w:history="1">
            <w:r w:rsidR="008D7AC5" w:rsidRPr="002811CB">
              <w:rPr>
                <w:rStyle w:val="Hyperlink"/>
                <w:noProof/>
                <w:lang w:val="en-GB"/>
              </w:rPr>
              <w:t>Podsumowanie</w:t>
            </w:r>
            <w:r w:rsidR="008D7AC5">
              <w:rPr>
                <w:noProof/>
                <w:webHidden/>
              </w:rPr>
              <w:tab/>
            </w:r>
            <w:r w:rsidR="008D7AC5">
              <w:rPr>
                <w:noProof/>
                <w:webHidden/>
              </w:rPr>
              <w:fldChar w:fldCharType="begin"/>
            </w:r>
            <w:r w:rsidR="008D7AC5">
              <w:rPr>
                <w:noProof/>
                <w:webHidden/>
              </w:rPr>
              <w:instrText xml:space="preserve"> PAGEREF _Toc127217596 \h </w:instrText>
            </w:r>
            <w:r w:rsidR="008D7AC5">
              <w:rPr>
                <w:noProof/>
                <w:webHidden/>
              </w:rPr>
            </w:r>
            <w:r w:rsidR="008D7AC5">
              <w:rPr>
                <w:noProof/>
                <w:webHidden/>
              </w:rPr>
              <w:fldChar w:fldCharType="separate"/>
            </w:r>
            <w:r w:rsidR="008D7AC5">
              <w:rPr>
                <w:noProof/>
                <w:webHidden/>
              </w:rPr>
              <w:t>13</w:t>
            </w:r>
            <w:r w:rsidR="008D7AC5">
              <w:rPr>
                <w:noProof/>
                <w:webHidden/>
              </w:rPr>
              <w:fldChar w:fldCharType="end"/>
            </w:r>
          </w:hyperlink>
        </w:p>
        <w:p w14:paraId="204D0E3C" w14:textId="6446AC6C" w:rsidR="008D7AC5" w:rsidRDefault="00000000">
          <w:pPr>
            <w:pStyle w:val="TOC1"/>
            <w:tabs>
              <w:tab w:val="right" w:leader="dot" w:pos="9062"/>
            </w:tabs>
            <w:rPr>
              <w:rFonts w:asciiTheme="minorHAnsi" w:eastAsiaTheme="minorEastAsia" w:hAnsiTheme="minorHAnsi"/>
              <w:noProof/>
              <w:lang w:val="en-GB" w:eastAsia="en-GB"/>
            </w:rPr>
          </w:pPr>
          <w:hyperlink w:anchor="_Toc127217597" w:history="1">
            <w:r w:rsidR="008D7AC5" w:rsidRPr="002811CB">
              <w:rPr>
                <w:rStyle w:val="Hyperlink"/>
                <w:noProof/>
                <w:lang w:val="en-GB"/>
              </w:rPr>
              <w:t>Spis rysunków</w:t>
            </w:r>
            <w:r w:rsidR="008D7AC5">
              <w:rPr>
                <w:noProof/>
                <w:webHidden/>
              </w:rPr>
              <w:tab/>
            </w:r>
            <w:r w:rsidR="008D7AC5">
              <w:rPr>
                <w:noProof/>
                <w:webHidden/>
              </w:rPr>
              <w:fldChar w:fldCharType="begin"/>
            </w:r>
            <w:r w:rsidR="008D7AC5">
              <w:rPr>
                <w:noProof/>
                <w:webHidden/>
              </w:rPr>
              <w:instrText xml:space="preserve"> PAGEREF _Toc127217597 \h </w:instrText>
            </w:r>
            <w:r w:rsidR="008D7AC5">
              <w:rPr>
                <w:noProof/>
                <w:webHidden/>
              </w:rPr>
            </w:r>
            <w:r w:rsidR="008D7AC5">
              <w:rPr>
                <w:noProof/>
                <w:webHidden/>
              </w:rPr>
              <w:fldChar w:fldCharType="separate"/>
            </w:r>
            <w:r w:rsidR="008D7AC5">
              <w:rPr>
                <w:noProof/>
                <w:webHidden/>
              </w:rPr>
              <w:t>13</w:t>
            </w:r>
            <w:r w:rsidR="008D7AC5">
              <w:rPr>
                <w:noProof/>
                <w:webHidden/>
              </w:rPr>
              <w:fldChar w:fldCharType="end"/>
            </w:r>
          </w:hyperlink>
        </w:p>
        <w:p w14:paraId="4727E70B" w14:textId="4432C66A" w:rsidR="008D7AC5" w:rsidRDefault="00000000">
          <w:pPr>
            <w:pStyle w:val="TOC1"/>
            <w:tabs>
              <w:tab w:val="right" w:leader="dot" w:pos="9062"/>
            </w:tabs>
            <w:rPr>
              <w:rFonts w:asciiTheme="minorHAnsi" w:eastAsiaTheme="minorEastAsia" w:hAnsiTheme="minorHAnsi"/>
              <w:noProof/>
              <w:lang w:val="en-GB" w:eastAsia="en-GB"/>
            </w:rPr>
          </w:pPr>
          <w:hyperlink w:anchor="_Toc127217598" w:history="1">
            <w:r w:rsidR="008D7AC5" w:rsidRPr="002811CB">
              <w:rPr>
                <w:rStyle w:val="Hyperlink"/>
                <w:noProof/>
                <w:lang w:val="en-US"/>
              </w:rPr>
              <w:t>Spis tabel</w:t>
            </w:r>
            <w:r w:rsidR="008D7AC5">
              <w:rPr>
                <w:noProof/>
                <w:webHidden/>
              </w:rPr>
              <w:tab/>
            </w:r>
            <w:r w:rsidR="008D7AC5">
              <w:rPr>
                <w:noProof/>
                <w:webHidden/>
              </w:rPr>
              <w:fldChar w:fldCharType="begin"/>
            </w:r>
            <w:r w:rsidR="008D7AC5">
              <w:rPr>
                <w:noProof/>
                <w:webHidden/>
              </w:rPr>
              <w:instrText xml:space="preserve"> PAGEREF _Toc127217598 \h </w:instrText>
            </w:r>
            <w:r w:rsidR="008D7AC5">
              <w:rPr>
                <w:noProof/>
                <w:webHidden/>
              </w:rPr>
            </w:r>
            <w:r w:rsidR="008D7AC5">
              <w:rPr>
                <w:noProof/>
                <w:webHidden/>
              </w:rPr>
              <w:fldChar w:fldCharType="separate"/>
            </w:r>
            <w:r w:rsidR="008D7AC5">
              <w:rPr>
                <w:noProof/>
                <w:webHidden/>
              </w:rPr>
              <w:t>14</w:t>
            </w:r>
            <w:r w:rsidR="008D7AC5">
              <w:rPr>
                <w:noProof/>
                <w:webHidden/>
              </w:rPr>
              <w:fldChar w:fldCharType="end"/>
            </w:r>
          </w:hyperlink>
        </w:p>
        <w:p w14:paraId="60D76344" w14:textId="051D1DE6" w:rsidR="008D7AC5" w:rsidRDefault="00000000">
          <w:pPr>
            <w:pStyle w:val="TOC1"/>
            <w:tabs>
              <w:tab w:val="right" w:leader="dot" w:pos="9062"/>
            </w:tabs>
            <w:rPr>
              <w:rFonts w:asciiTheme="minorHAnsi" w:eastAsiaTheme="minorEastAsia" w:hAnsiTheme="minorHAnsi"/>
              <w:noProof/>
              <w:lang w:val="en-GB" w:eastAsia="en-GB"/>
            </w:rPr>
          </w:pPr>
          <w:hyperlink w:anchor="_Toc127217599" w:history="1">
            <w:r w:rsidR="008D7AC5" w:rsidRPr="002811CB">
              <w:rPr>
                <w:rStyle w:val="Hyperlink"/>
                <w:noProof/>
                <w:lang w:val="en-US"/>
              </w:rPr>
              <w:t>No table of figures entries found.</w:t>
            </w:r>
            <w:r w:rsidR="008D7AC5">
              <w:rPr>
                <w:noProof/>
                <w:webHidden/>
              </w:rPr>
              <w:tab/>
            </w:r>
            <w:r w:rsidR="008D7AC5">
              <w:rPr>
                <w:noProof/>
                <w:webHidden/>
              </w:rPr>
              <w:fldChar w:fldCharType="begin"/>
            </w:r>
            <w:r w:rsidR="008D7AC5">
              <w:rPr>
                <w:noProof/>
                <w:webHidden/>
              </w:rPr>
              <w:instrText xml:space="preserve"> PAGEREF _Toc127217599 \h </w:instrText>
            </w:r>
            <w:r w:rsidR="008D7AC5">
              <w:rPr>
                <w:noProof/>
                <w:webHidden/>
              </w:rPr>
            </w:r>
            <w:r w:rsidR="008D7AC5">
              <w:rPr>
                <w:noProof/>
                <w:webHidden/>
              </w:rPr>
              <w:fldChar w:fldCharType="separate"/>
            </w:r>
            <w:r w:rsidR="008D7AC5">
              <w:rPr>
                <w:noProof/>
                <w:webHidden/>
              </w:rPr>
              <w:t>14</w:t>
            </w:r>
            <w:r w:rsidR="008D7AC5">
              <w:rPr>
                <w:noProof/>
                <w:webHidden/>
              </w:rPr>
              <w:fldChar w:fldCharType="end"/>
            </w:r>
          </w:hyperlink>
        </w:p>
        <w:p w14:paraId="4208127A" w14:textId="053727A7" w:rsidR="008D7AC5" w:rsidRDefault="00000000">
          <w:pPr>
            <w:pStyle w:val="TOC1"/>
            <w:tabs>
              <w:tab w:val="right" w:leader="dot" w:pos="9062"/>
            </w:tabs>
            <w:rPr>
              <w:rFonts w:asciiTheme="minorHAnsi" w:eastAsiaTheme="minorEastAsia" w:hAnsiTheme="minorHAnsi"/>
              <w:noProof/>
              <w:lang w:val="en-GB" w:eastAsia="en-GB"/>
            </w:rPr>
          </w:pPr>
          <w:hyperlink w:anchor="_Toc127217600" w:history="1">
            <w:r w:rsidR="008D7AC5" w:rsidRPr="002811CB">
              <w:rPr>
                <w:rStyle w:val="Hyperlink"/>
                <w:noProof/>
                <w:lang w:val="en-US"/>
              </w:rPr>
              <w:t>Spis równań</w:t>
            </w:r>
            <w:r w:rsidR="008D7AC5">
              <w:rPr>
                <w:noProof/>
                <w:webHidden/>
              </w:rPr>
              <w:tab/>
            </w:r>
            <w:r w:rsidR="008D7AC5">
              <w:rPr>
                <w:noProof/>
                <w:webHidden/>
              </w:rPr>
              <w:fldChar w:fldCharType="begin"/>
            </w:r>
            <w:r w:rsidR="008D7AC5">
              <w:rPr>
                <w:noProof/>
                <w:webHidden/>
              </w:rPr>
              <w:instrText xml:space="preserve"> PAGEREF _Toc127217600 \h </w:instrText>
            </w:r>
            <w:r w:rsidR="008D7AC5">
              <w:rPr>
                <w:noProof/>
                <w:webHidden/>
              </w:rPr>
            </w:r>
            <w:r w:rsidR="008D7AC5">
              <w:rPr>
                <w:noProof/>
                <w:webHidden/>
              </w:rPr>
              <w:fldChar w:fldCharType="separate"/>
            </w:r>
            <w:r w:rsidR="008D7AC5">
              <w:rPr>
                <w:noProof/>
                <w:webHidden/>
              </w:rPr>
              <w:t>15</w:t>
            </w:r>
            <w:r w:rsidR="008D7AC5">
              <w:rPr>
                <w:noProof/>
                <w:webHidden/>
              </w:rPr>
              <w:fldChar w:fldCharType="end"/>
            </w:r>
          </w:hyperlink>
        </w:p>
        <w:p w14:paraId="4AB9A5F1" w14:textId="51FDF55E" w:rsidR="008D7AC5" w:rsidRDefault="00000000">
          <w:pPr>
            <w:pStyle w:val="TOC1"/>
            <w:tabs>
              <w:tab w:val="right" w:leader="dot" w:pos="9062"/>
            </w:tabs>
            <w:rPr>
              <w:rFonts w:asciiTheme="minorHAnsi" w:eastAsiaTheme="minorEastAsia" w:hAnsiTheme="minorHAnsi"/>
              <w:noProof/>
              <w:lang w:val="en-GB" w:eastAsia="en-GB"/>
            </w:rPr>
          </w:pPr>
          <w:hyperlink w:anchor="_Toc127217601" w:history="1">
            <w:r w:rsidR="008D7AC5" w:rsidRPr="002811CB">
              <w:rPr>
                <w:rStyle w:val="Hyperlink"/>
                <w:noProof/>
                <w:lang w:val="en-GB"/>
              </w:rPr>
              <w:t>Bibliografia</w:t>
            </w:r>
            <w:r w:rsidR="008D7AC5">
              <w:rPr>
                <w:noProof/>
                <w:webHidden/>
              </w:rPr>
              <w:tab/>
            </w:r>
            <w:r w:rsidR="008D7AC5">
              <w:rPr>
                <w:noProof/>
                <w:webHidden/>
              </w:rPr>
              <w:fldChar w:fldCharType="begin"/>
            </w:r>
            <w:r w:rsidR="008D7AC5">
              <w:rPr>
                <w:noProof/>
                <w:webHidden/>
              </w:rPr>
              <w:instrText xml:space="preserve"> PAGEREF _Toc127217601 \h </w:instrText>
            </w:r>
            <w:r w:rsidR="008D7AC5">
              <w:rPr>
                <w:noProof/>
                <w:webHidden/>
              </w:rPr>
            </w:r>
            <w:r w:rsidR="008D7AC5">
              <w:rPr>
                <w:noProof/>
                <w:webHidden/>
              </w:rPr>
              <w:fldChar w:fldCharType="separate"/>
            </w:r>
            <w:r w:rsidR="008D7AC5">
              <w:rPr>
                <w:noProof/>
                <w:webHidden/>
              </w:rPr>
              <w:t>16</w:t>
            </w:r>
            <w:r w:rsidR="008D7AC5">
              <w:rPr>
                <w:noProof/>
                <w:webHidden/>
              </w:rPr>
              <w:fldChar w:fldCharType="end"/>
            </w:r>
          </w:hyperlink>
        </w:p>
        <w:p w14:paraId="3CECF748" w14:textId="4F1FDD4D"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27217585"/>
      <w:r w:rsidRPr="00475E8F">
        <w:t>Wstęp</w:t>
      </w:r>
      <w:bookmarkEnd w:id="0"/>
    </w:p>
    <w:p w14:paraId="15C99BB9" w14:textId="6397C98C"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C803B2">
            <w:rPr>
              <w:noProof/>
            </w:rPr>
            <w:t xml:space="preserve"> </w:t>
          </w:r>
          <w:r w:rsidR="00C803B2" w:rsidRPr="00C803B2">
            <w:rPr>
              <w:noProof/>
            </w:rPr>
            <w:t>(Business, 2018)</w:t>
          </w:r>
          <w:r>
            <w:fldChar w:fldCharType="end"/>
          </w:r>
        </w:sdtContent>
      </w:sdt>
    </w:p>
    <w:p w14:paraId="7267B337" w14:textId="70C6BF17" w:rsidR="003550FA" w:rsidRDefault="003550FA" w:rsidP="002D48C7">
      <w:pPr>
        <w:ind w:firstLine="360"/>
      </w:pPr>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B3F3998" w:rsidR="003550FA" w:rsidRDefault="003550FA" w:rsidP="002D48C7">
      <w:pPr>
        <w:ind w:firstLine="360"/>
      </w:pPr>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C803B2" w:rsidRPr="00C803B2">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 xml:space="preserve">Niektóre </w:t>
      </w:r>
      <w:r w:rsidRPr="00CF5E4C">
        <w:lastRenderedPageBreak/>
        <w:t>kryptowaluty, takie jak Bitcoin, są bardzo przejrzyste i ułatwiają władzom, takim jak IRS i FBI, śledzenie działalności przestępczej.</w:t>
      </w:r>
    </w:p>
    <w:p w14:paraId="04535EB6" w14:textId="6837D47A"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C803B2" w:rsidRPr="00C803B2">
            <w:rPr>
              <w:noProof/>
            </w:rPr>
            <w:t>(TradeStation, 2020)</w:t>
          </w:r>
          <w:r>
            <w:fldChar w:fldCharType="end"/>
          </w:r>
        </w:sdtContent>
      </w:sdt>
    </w:p>
    <w:p w14:paraId="0EF19CAB" w14:textId="61D6DCE2" w:rsidR="00731786" w:rsidRDefault="00BF0CEC" w:rsidP="002D48C7">
      <w:pPr>
        <w:ind w:firstLine="360"/>
      </w:pPr>
      <w:r>
        <w:t>Jako</w:t>
      </w:r>
      <w:r w:rsidR="00BF75C5">
        <w:t>,</w:t>
      </w:r>
      <w:r>
        <w:t xml:space="preserve"> że kryptowaluty są w pewnym stopniu podobne do walut tradycyjnych, można nimi handlować na giełdach kryptowalut w sposób niemal identyczny jak walutami na rynku FOREX.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4DD4FA99" w:rsidR="00DE531E" w:rsidRDefault="00286921" w:rsidP="00633CD4">
      <w:pPr>
        <w:pStyle w:val="Heading1"/>
        <w:numPr>
          <w:ilvl w:val="0"/>
          <w:numId w:val="4"/>
        </w:numPr>
      </w:pPr>
      <w:r>
        <w:t>Zagadnienia wstępne</w:t>
      </w:r>
    </w:p>
    <w:p w14:paraId="2390C112" w14:textId="6DDFD3FE" w:rsidR="004C3300" w:rsidRDefault="004C3300" w:rsidP="00633CD4">
      <w:pPr>
        <w:pStyle w:val="Heading2"/>
        <w:numPr>
          <w:ilvl w:val="1"/>
          <w:numId w:val="4"/>
        </w:numPr>
      </w:pPr>
      <w:bookmarkStart w:id="1" w:name="_Toc127217587"/>
      <w:r>
        <w:t>Blockchain</w:t>
      </w:r>
      <w:bookmarkEnd w:id="1"/>
    </w:p>
    <w:p w14:paraId="3ED4A545" w14:textId="5E74562A" w:rsidR="00D25311" w:rsidRDefault="003748FE" w:rsidP="002D48C7">
      <w:pPr>
        <w:ind w:firstLine="360"/>
      </w:pPr>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2D48C7">
      <w:pPr>
        <w:ind w:firstLine="360"/>
      </w:pPr>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2D48C7">
      <w:pPr>
        <w:ind w:firstLine="360"/>
      </w:pPr>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38E67A0D" w:rsidR="00D11AB8" w:rsidRPr="00D25311" w:rsidRDefault="008275E2" w:rsidP="002D48C7">
      <w:pPr>
        <w:ind w:firstLine="360"/>
      </w:pPr>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C803B2">
            <w:rPr>
              <w:noProof/>
            </w:rPr>
            <w:t xml:space="preserve"> </w:t>
          </w:r>
          <w:r w:rsidR="00C803B2" w:rsidRPr="00C803B2">
            <w:rPr>
              <w:noProof/>
            </w:rPr>
            <w:t>(Oracle, 2023)</w:t>
          </w:r>
          <w:r w:rsidR="00E74E31">
            <w:fldChar w:fldCharType="end"/>
          </w:r>
        </w:sdtContent>
      </w:sdt>
    </w:p>
    <w:p w14:paraId="01B4DE32" w14:textId="565E5A9A" w:rsidR="003550FA" w:rsidRDefault="003550FA" w:rsidP="00633CD4">
      <w:pPr>
        <w:pStyle w:val="Heading2"/>
        <w:numPr>
          <w:ilvl w:val="1"/>
          <w:numId w:val="4"/>
        </w:numPr>
      </w:pPr>
      <w:bookmarkStart w:id="2" w:name="_Ref127217317"/>
      <w:bookmarkStart w:id="3" w:name="_Toc127217588"/>
      <w:r>
        <w:t>Podział kryptowalut</w:t>
      </w:r>
      <w:bookmarkEnd w:id="2"/>
      <w:bookmarkEnd w:id="3"/>
    </w:p>
    <w:p w14:paraId="7CC6A447" w14:textId="7A973BBF" w:rsidR="00AC77D5" w:rsidRDefault="0081211B" w:rsidP="002D48C7">
      <w:pPr>
        <w:ind w:firstLine="360"/>
      </w:pPr>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2D48C7">
      <w:pPr>
        <w:ind w:firstLine="708"/>
      </w:pPr>
      <w:r w:rsidRPr="004C3300">
        <w:lastRenderedPageBreak/>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2D48C7">
      <w:pPr>
        <w:ind w:firstLine="708"/>
      </w:pPr>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3"/>
        </w:numPr>
      </w:pPr>
      <w:r>
        <w:t>Zwykle hybrydy innych tokenów</w:t>
      </w:r>
    </w:p>
    <w:p w14:paraId="37AE3B05" w14:textId="02FF52CA" w:rsidR="001549B8" w:rsidRDefault="001549B8" w:rsidP="00633CD4">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4"/>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t>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lastRenderedPageBreak/>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6D5D8C0D"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C803B2">
            <w:rPr>
              <w:noProof/>
              <w:lang w:val="en-GB"/>
            </w:rPr>
            <w:t xml:space="preserve"> </w:t>
          </w:r>
          <w:r w:rsidR="00C803B2" w:rsidRPr="00C803B2">
            <w:rPr>
              <w:noProof/>
              <w:lang w:val="en-GB"/>
            </w:rPr>
            <w:t>(Software Testing Help, 2023)</w:t>
          </w:r>
          <w:r w:rsidR="00D25311">
            <w:fldChar w:fldCharType="end"/>
          </w:r>
        </w:sdtContent>
      </w:sdt>
    </w:p>
    <w:p w14:paraId="3B1C2DC8" w14:textId="75F0D59D" w:rsidR="00804576" w:rsidRDefault="00B07D2E" w:rsidP="00B07D2E">
      <w:pPr>
        <w:pStyle w:val="Heading2"/>
        <w:numPr>
          <w:ilvl w:val="1"/>
          <w:numId w:val="4"/>
        </w:numPr>
      </w:pPr>
      <w:bookmarkStart w:id="4" w:name="_Toc127217589"/>
      <w:r>
        <w:t>Przegląd literatury</w:t>
      </w:r>
      <w:bookmarkEnd w:id="4"/>
    </w:p>
    <w:p w14:paraId="2C06ECC8" w14:textId="017C2E23" w:rsidR="002A79AC" w:rsidRDefault="00170412" w:rsidP="00BD5D4E">
      <w:pPr>
        <w:ind w:firstLine="360"/>
      </w:pPr>
      <w:r>
        <w:t xml:space="preserve">Ponieważ temat kryptowalut jest dosyć nowy,  literatura w tej dziedzinie dopiero się tworzy i głównie skupia się na </w:t>
      </w:r>
      <w:r w:rsidR="002A79AC">
        <w:t>technologii blockchain, skalowalności, decentralizacji i regulacj</w:t>
      </w:r>
      <w:r w:rsidR="00141DE3">
        <w:t>ach, które ich dotyczą</w:t>
      </w:r>
      <w:r w:rsidR="002A79AC">
        <w:t>. Nie weszły one jeszcze do głównego nurtu i dla niektórych wciąż są tajemnicą a często też uważa</w:t>
      </w:r>
      <w:r w:rsidR="008743D0">
        <w:t>ne są</w:t>
      </w:r>
      <w:r w:rsidR="002A79AC">
        <w:t xml:space="preserve"> za niebezpieczne, co do pewnego stopnia jest prawdą.</w:t>
      </w:r>
    </w:p>
    <w:p w14:paraId="7641166A" w14:textId="71F07591" w:rsidR="00141DE3" w:rsidRDefault="00141DE3" w:rsidP="00BD5D4E">
      <w:pPr>
        <w:ind w:firstLine="708"/>
      </w:pPr>
      <w:r>
        <w:t xml:space="preserve">Mimo, że rynek ten jest stosunkowy nowy, dostępna jest wystarczająca ilość danych aby zbadać jego właściwości. </w:t>
      </w:r>
      <w:sdt>
        <w:sdtPr>
          <w:id w:val="-1300376515"/>
          <w:citation/>
        </w:sdtPr>
        <w:sdtContent>
          <w:r>
            <w:fldChar w:fldCharType="begin"/>
          </w:r>
          <w:r w:rsidRPr="00B56B21">
            <w:instrText xml:space="preserve"> CITATION Che15 \l 2057 </w:instrText>
          </w:r>
          <w:r>
            <w:fldChar w:fldCharType="separate"/>
          </w:r>
          <w:r w:rsidRPr="009E36B6">
            <w:rPr>
              <w:noProof/>
            </w:rPr>
            <w:t>(Cheung, et al., 2015)</w:t>
          </w:r>
          <w:r>
            <w:fldChar w:fldCharType="end"/>
          </w:r>
        </w:sdtContent>
      </w:sdt>
      <w:r>
        <w:t xml:space="preserve">, </w:t>
      </w:r>
      <w:sdt>
        <w:sdtPr>
          <w:id w:val="-1780249485"/>
          <w:citation/>
        </w:sdtPr>
        <w:sdtContent>
          <w:r>
            <w:fldChar w:fldCharType="begin"/>
          </w:r>
          <w:r w:rsidRPr="009E36B6">
            <w:instrText xml:space="preserve"> CITATION Dwy15 \l 2057 </w:instrText>
          </w:r>
          <w:r>
            <w:fldChar w:fldCharType="separate"/>
          </w:r>
          <w:r w:rsidRPr="009E36B6">
            <w:rPr>
              <w:noProof/>
            </w:rPr>
            <w:t>(Dwyer, 2015)</w:t>
          </w:r>
          <w:r>
            <w:fldChar w:fldCharType="end"/>
          </w:r>
        </w:sdtContent>
      </w:sdt>
      <w:r>
        <w:t xml:space="preserve"> i </w:t>
      </w:r>
      <w:sdt>
        <w:sdtPr>
          <w:id w:val="243232064"/>
          <w:citation/>
        </w:sdtPr>
        <w:sdtContent>
          <w:r>
            <w:fldChar w:fldCharType="begin"/>
          </w:r>
          <w:r w:rsidRPr="009E36B6">
            <w:instrText xml:space="preserve">CITATION Car16 \l 2057 </w:instrText>
          </w:r>
          <w:r>
            <w:fldChar w:fldCharType="separate"/>
          </w:r>
          <w:r w:rsidRPr="009E36B6">
            <w:rPr>
              <w:noProof/>
            </w:rPr>
            <w:t>(Carrick, 2016)</w:t>
          </w:r>
          <w:r>
            <w:fldChar w:fldCharType="end"/>
          </w:r>
        </w:sdtContent>
      </w:sdt>
      <w:r>
        <w:t xml:space="preserve"> </w:t>
      </w:r>
      <w:r w:rsidRPr="009E36B6">
        <w:t>pokazują, że jest on znacznie bardziej zmienny niż inne rynki.</w:t>
      </w:r>
      <w:r>
        <w:t xml:space="preserve"> Z kolei Bartos </w:t>
      </w:r>
      <w:sdt>
        <w:sdtPr>
          <w:id w:val="793336963"/>
          <w:citation/>
        </w:sdtPr>
        <w:sdtContent>
          <w:r>
            <w:fldChar w:fldCharType="begin"/>
          </w:r>
          <w:r w:rsidRPr="00B56B21">
            <w:instrText xml:space="preserve"> CITATION Bar15 \l 2057 </w:instrText>
          </w:r>
          <w:r>
            <w:fldChar w:fldCharType="separate"/>
          </w:r>
          <w:r w:rsidRPr="00B56B21">
            <w:rPr>
              <w:noProof/>
            </w:rPr>
            <w:t>(Bartos, 2015)</w:t>
          </w:r>
          <w:r>
            <w:fldChar w:fldCharType="end"/>
          </w:r>
        </w:sdtContent>
      </w:sdt>
      <w:r>
        <w:t xml:space="preserve"> </w:t>
      </w:r>
      <w:r w:rsidRPr="00B56B21">
        <w:t>stwierdza, że rynek ten natychmiast reaguje na pojawienie się nowych informacji i dlatego można go określić jako efektywny.</w:t>
      </w:r>
      <w:r w:rsidR="0066022A">
        <w:t xml:space="preserve"> Tak więc można przeprowadzić analizę zdarzeń tak jak Kujawa i Ostrowska </w:t>
      </w:r>
      <w:sdt>
        <w:sdtPr>
          <w:id w:val="-505665696"/>
          <w:citation/>
        </w:sdtPr>
        <w:sdtContent>
          <w:r w:rsidR="0066022A">
            <w:fldChar w:fldCharType="begin"/>
          </w:r>
          <w:r w:rsidR="0066022A" w:rsidRPr="0066022A">
            <w:instrText xml:space="preserve"> CITATION Kuj16 \l 2057 </w:instrText>
          </w:r>
          <w:r w:rsidR="0066022A">
            <w:fldChar w:fldCharType="separate"/>
          </w:r>
          <w:r w:rsidR="0066022A" w:rsidRPr="0066022A">
            <w:rPr>
              <w:noProof/>
            </w:rPr>
            <w:t>(Kujawa &amp; Ostrowska, 2016)</w:t>
          </w:r>
          <w:r w:rsidR="0066022A">
            <w:fldChar w:fldCharType="end"/>
          </w:r>
        </w:sdtContent>
      </w:sdt>
      <w:r w:rsidR="0066022A">
        <w:t>.</w:t>
      </w:r>
      <w:r w:rsidR="003B1A69">
        <w:t xml:space="preserve"> </w:t>
      </w:r>
    </w:p>
    <w:p w14:paraId="5BE3AF6A" w14:textId="45474E92"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0C7C85" w:rsidRPr="000C7C85">
            <w:rPr>
              <w:noProof/>
            </w:rPr>
            <w:t>(Fields, 1931)</w:t>
          </w:r>
          <w:r w:rsidR="000C7C85">
            <w:fldChar w:fldCharType="end"/>
          </w:r>
        </w:sdtContent>
      </w:sdt>
      <w:r w:rsidR="000C7C85">
        <w:t xml:space="preserve"> pokazał, że najlepszym dniem do handlu na giełdzie jest Sobota. </w:t>
      </w:r>
      <w:sdt>
        <w:sdtPr>
          <w:id w:val="94527346"/>
          <w:citation/>
        </w:sdtPr>
        <w:sdtContent>
          <w:r w:rsidR="000C7C85">
            <w:fldChar w:fldCharType="begin"/>
          </w:r>
          <w:r w:rsidR="000C7C85">
            <w:rPr>
              <w:lang w:val="en-GB"/>
            </w:rPr>
            <w:instrText xml:space="preserve"> CITATION Cro73 \l 2057 </w:instrText>
          </w:r>
          <w:r w:rsidR="000C7C85">
            <w:fldChar w:fldCharType="separate"/>
          </w:r>
          <w:r w:rsidR="000C7C85" w:rsidRPr="000C7C85">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3B1A69" w:rsidRPr="003B1A69">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B56B21" w:rsidRPr="000408A2">
            <w:rPr>
              <w:noProof/>
            </w:rPr>
            <w:t>(Caporale &amp; Plastun, 2019)</w:t>
          </w:r>
          <w:r w:rsidR="00B56B21">
            <w:fldChar w:fldCharType="end"/>
          </w:r>
        </w:sdtContent>
      </w:sdt>
      <w:r w:rsidR="000408A2">
        <w:t xml:space="preserve"> pokazali, że w przypadku Bitcoina występują niestandardowe dodatnie stopy zwrotu w poniedziałki.</w:t>
      </w:r>
    </w:p>
    <w:p w14:paraId="333FDBA7" w14:textId="1419E006" w:rsidR="00AB00C7" w:rsidRDefault="00AB00C7" w:rsidP="00AB00C7"/>
    <w:p w14:paraId="35CC7C77" w14:textId="49840E1B" w:rsidR="00170412" w:rsidRDefault="00170412" w:rsidP="00AB00C7">
      <w:r>
        <w:t>[zniszczyc analizę fundamentalną i techniczną]piotr zielonka -&gt; ekonomia behawioralna</w:t>
      </w:r>
    </w:p>
    <w:p w14:paraId="3BE3E334" w14:textId="423BADCA" w:rsidR="00170412" w:rsidRPr="00AB00C7" w:rsidRDefault="00170412" w:rsidP="00AB00C7">
      <w:r>
        <w:t xml:space="preserve">Interesującym tematem jest aspekt behawioralny. </w:t>
      </w:r>
    </w:p>
    <w:p w14:paraId="289F3935" w14:textId="66D896BC" w:rsidR="00635FED" w:rsidRDefault="00195F45" w:rsidP="00635FED">
      <w:pPr>
        <w:pStyle w:val="Heading1"/>
        <w:numPr>
          <w:ilvl w:val="0"/>
          <w:numId w:val="4"/>
        </w:numPr>
      </w:pPr>
      <w:r>
        <w:t>Metodologia</w:t>
      </w:r>
    </w:p>
    <w:p w14:paraId="39D8B98F" w14:textId="3FD873C8" w:rsidR="00195F45" w:rsidRDefault="00017F67" w:rsidP="002D48C7">
      <w:pPr>
        <w:ind w:firstLine="360"/>
      </w:pPr>
      <w:r>
        <w:t xml:space="preserve">Badania empiryczne w niniejszej pracy zostały przeprowadzone na podstawie danych dotyczących wartości wybranych kryptowalut </w:t>
      </w:r>
      <w:r w:rsidR="00BD217B">
        <w:t>na giełdzie Binance na zamknięcie notować oraz dziennego wolumenu obrotu. Analizie poddano cztery kryptowaluty, po jednej z każdego typu (</w:t>
      </w:r>
      <w:r w:rsidR="00BD217B">
        <w:fldChar w:fldCharType="begin"/>
      </w:r>
      <w:r w:rsidR="00BD217B">
        <w:instrText xml:space="preserve"> REF _Ref127217317 \w \h </w:instrText>
      </w:r>
      <w:r w:rsidR="00BD217B">
        <w:fldChar w:fldCharType="separate"/>
      </w:r>
      <w:r w:rsidR="00BD217B">
        <w:t>1.2</w:t>
      </w:r>
      <w:r w:rsidR="00BD217B">
        <w:fldChar w:fldCharType="end"/>
      </w:r>
      <w:r w:rsidR="00BD217B">
        <w:t xml:space="preserve"> </w:t>
      </w:r>
      <w:r w:rsidR="00BD217B">
        <w:fldChar w:fldCharType="begin"/>
      </w:r>
      <w:r w:rsidR="00BD217B">
        <w:instrText xml:space="preserve"> REF _Ref127217317 \h </w:instrText>
      </w:r>
      <w:r w:rsidR="00BD217B">
        <w:fldChar w:fldCharType="separate"/>
      </w:r>
      <w:r w:rsidR="00BD217B">
        <w:t>Podział kryptowalut</w:t>
      </w:r>
      <w:r w:rsidR="00BD217B">
        <w:fldChar w:fldCharType="end"/>
      </w:r>
      <w:r w:rsidR="00BD217B">
        <w:t>). Badanie objęło okres od ????? do ????? (co dało ????? obserwacji dla każdej kryptowaluty).</w:t>
      </w:r>
    </w:p>
    <w:p w14:paraId="0FA6253D" w14:textId="24C5D69C" w:rsidR="00C803B2" w:rsidRDefault="006B6307" w:rsidP="00195F45">
      <w:pPr>
        <w:pStyle w:val="Heading2"/>
        <w:numPr>
          <w:ilvl w:val="1"/>
          <w:numId w:val="4"/>
        </w:numPr>
      </w:pPr>
      <w:bookmarkStart w:id="5" w:name="_Toc127217591"/>
      <w:r>
        <w:t>Efekt dnia tygodnia</w:t>
      </w:r>
      <w:bookmarkEnd w:id="5"/>
    </w:p>
    <w:p w14:paraId="3BF5D62F" w14:textId="291E3E5C" w:rsidR="0084690E" w:rsidRDefault="001D4ADD" w:rsidP="00B706E7">
      <w:r>
        <w:t>Stopy zwroty zostały obliczone równaniem ():</w:t>
      </w:r>
    </w:p>
    <w:p w14:paraId="084B0F90" w14:textId="081C16B8" w:rsidR="001D4ADD" w:rsidRPr="001D4ADD" w:rsidRDefault="001D4ADD" w:rsidP="00B706E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Close</m:t>
                      </m:r>
                    </m:e>
                    <m:sub>
                      <m:r>
                        <w:rPr>
                          <w:rFonts w:ascii="Cambria Math" w:hAnsi="Cambria Math"/>
                        </w:rPr>
                        <m:t>i</m:t>
                      </m:r>
                    </m:sub>
                  </m:sSub>
                </m:num>
                <m:den>
                  <m:sSub>
                    <m:sSubPr>
                      <m:ctrlPr>
                        <w:rPr>
                          <w:rFonts w:ascii="Cambria Math" w:hAnsi="Cambria Math"/>
                          <w:i/>
                        </w:rPr>
                      </m:ctrlPr>
                    </m:sSubPr>
                    <m:e>
                      <m:r>
                        <w:rPr>
                          <w:rFonts w:ascii="Cambria Math" w:hAnsi="Cambria Math"/>
                        </w:rPr>
                        <m:t>Close</m:t>
                      </m:r>
                    </m:e>
                    <m:sub>
                      <m:r>
                        <w:rPr>
                          <w:rFonts w:ascii="Cambria Math" w:hAnsi="Cambria Math"/>
                        </w:rPr>
                        <m:t>i-1</m:t>
                      </m:r>
                    </m:sub>
                  </m:sSub>
                </m:den>
              </m:f>
              <m:r>
                <w:rPr>
                  <w:rFonts w:ascii="Cambria Math" w:hAnsi="Cambria Math"/>
                </w:rPr>
                <m:t>-1</m:t>
              </m:r>
            </m:e>
          </m:d>
          <m:r>
            <w:rPr>
              <w:rFonts w:ascii="Cambria Math" w:hAnsi="Cambria Math"/>
            </w:rPr>
            <m:t>*100%</m:t>
          </m:r>
        </m:oMath>
      </m:oMathPara>
    </w:p>
    <w:p w14:paraId="38A04AFD" w14:textId="4DE0171D" w:rsidR="001D4ADD" w:rsidRDefault="001D4ADD" w:rsidP="001D4ADD">
      <w:pPr>
        <w:pStyle w:val="Caption"/>
      </w:pPr>
      <w:r>
        <w:t xml:space="preserve">Równanie </w:t>
      </w:r>
      <w:fldSimple w:instr=" SEQ Równanie \* ARABIC ">
        <w:r w:rsidR="00F72671">
          <w:rPr>
            <w:noProof/>
          </w:rPr>
          <w:t>1</w:t>
        </w:r>
      </w:fldSimple>
      <w:r>
        <w:t>. Równanie stóp zwrotu</w:t>
      </w:r>
    </w:p>
    <w:p w14:paraId="562B6208" w14:textId="7C177AFE" w:rsidR="001D4ADD" w:rsidRDefault="001D4ADD" w:rsidP="001D4ADD">
      <w:pPr>
        <w:jc w:val="left"/>
        <w:rPr>
          <w:rFonts w:eastAsiaTheme="minorEastAsia"/>
        </w:rPr>
      </w:pPr>
      <w:r>
        <w:lastRenderedPageBreak/>
        <w:t>gdzie:</w:t>
      </w:r>
      <w:r>
        <w:br/>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stopy zwrotu </w:t>
      </w:r>
      <m:oMath>
        <m:r>
          <w:rPr>
            <w:rFonts w:ascii="Cambria Math" w:eastAsiaTheme="minorEastAsia" w:hAnsi="Cambria Math"/>
          </w:rPr>
          <m:t>i</m:t>
        </m:r>
      </m:oMath>
      <w:r>
        <w:rPr>
          <w:rFonts w:eastAsiaTheme="minorEastAsia"/>
        </w:rPr>
        <w:t>-tego dnia w procentach</w:t>
      </w:r>
      <w:r>
        <w:rPr>
          <w:rFonts w:eastAsiaTheme="minorEastAsia"/>
        </w:rPr>
        <w:br/>
      </w:r>
      <m:oMath>
        <m:sSub>
          <m:sSubPr>
            <m:ctrlPr>
              <w:rPr>
                <w:rFonts w:ascii="Cambria Math" w:hAnsi="Cambria Math"/>
                <w:i/>
              </w:rPr>
            </m:ctrlPr>
          </m:sSubPr>
          <m:e>
            <m:r>
              <w:rPr>
                <w:rFonts w:ascii="Cambria Math" w:hAnsi="Cambria Math"/>
              </w:rPr>
              <m:t>Close</m:t>
            </m:r>
          </m:e>
          <m:sub>
            <m:r>
              <w:rPr>
                <w:rFonts w:ascii="Cambria Math" w:hAnsi="Cambria Math"/>
              </w:rPr>
              <m:t>i</m:t>
            </m:r>
          </m:sub>
        </m:sSub>
      </m:oMath>
      <w:r>
        <w:rPr>
          <w:rFonts w:eastAsiaTheme="minorEastAsia"/>
        </w:rPr>
        <w:t xml:space="preserve"> – cena zamknięcia </w:t>
      </w:r>
      <m:oMath>
        <m:r>
          <w:rPr>
            <w:rFonts w:ascii="Cambria Math" w:eastAsiaTheme="minorEastAsia" w:hAnsi="Cambria Math"/>
          </w:rPr>
          <m:t>i</m:t>
        </m:r>
      </m:oMath>
      <w:r>
        <w:rPr>
          <w:rFonts w:eastAsiaTheme="minorEastAsia"/>
        </w:rPr>
        <w:t>-tego dnia</w:t>
      </w:r>
      <w:r>
        <w:rPr>
          <w:rFonts w:eastAsiaTheme="minorEastAsia"/>
        </w:rPr>
        <w:br/>
      </w:r>
      <m:oMath>
        <m:sSub>
          <m:sSubPr>
            <m:ctrlPr>
              <w:rPr>
                <w:rFonts w:ascii="Cambria Math" w:hAnsi="Cambria Math"/>
                <w:i/>
              </w:rPr>
            </m:ctrlPr>
          </m:sSubPr>
          <m:e>
            <m:r>
              <w:rPr>
                <w:rFonts w:ascii="Cambria Math" w:hAnsi="Cambria Math"/>
              </w:rPr>
              <m:t>Close</m:t>
            </m:r>
          </m:e>
          <m:sub>
            <m:r>
              <w:rPr>
                <w:rFonts w:ascii="Cambria Math" w:hAnsi="Cambria Math"/>
              </w:rPr>
              <m:t>i-1</m:t>
            </m:r>
          </m:sub>
        </m:sSub>
      </m:oMath>
      <w:r>
        <w:rPr>
          <w:rFonts w:eastAsiaTheme="minorEastAsia"/>
        </w:rPr>
        <w:t xml:space="preserve"> - </w:t>
      </w:r>
      <w:r>
        <w:rPr>
          <w:rFonts w:eastAsiaTheme="minorEastAsia"/>
        </w:rPr>
        <w:t xml:space="preserve">cena zamknięcia cena zamknięcia </w:t>
      </w:r>
      <m:oMath>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-1)</m:t>
        </m:r>
      </m:oMath>
      <w:r>
        <w:rPr>
          <w:rFonts w:eastAsiaTheme="minorEastAsia"/>
        </w:rPr>
        <w:t>-tego dnia</w:t>
      </w:r>
      <w:r>
        <w:rPr>
          <w:rFonts w:eastAsiaTheme="minorEastAsia"/>
        </w:rPr>
        <w:br/>
      </w:r>
    </w:p>
    <w:p w14:paraId="2BD66B78" w14:textId="40C20945" w:rsidR="001D4ADD" w:rsidRDefault="00927979" w:rsidP="00A91236">
      <w:pPr>
        <w:ind w:firstLine="360"/>
        <w:rPr>
          <w:rFonts w:eastAsiaTheme="minorEastAsia"/>
        </w:rPr>
      </w:pPr>
      <w:r>
        <w:rPr>
          <w:rFonts w:eastAsiaTheme="minorEastAsia"/>
        </w:rPr>
        <w:t>Wstępna</w:t>
      </w:r>
      <w:r w:rsidRPr="00927979">
        <w:rPr>
          <w:rFonts w:eastAsiaTheme="minorEastAsia"/>
        </w:rPr>
        <w:t xml:space="preserve"> analiza dostarcza dowodów na to, czy istnieją różnice między stopami zwrotu dla różnych dni tygodnia. Przeprowadza się zarówno testy parametryczne, jak i nieparametryczne, biorąc pod uwagę dowody na występowanie grubych ogonów i kurtozy w zwrotach. Hipoteza zerow</w:t>
      </w:r>
      <w:r w:rsidR="008F1E6C">
        <w:rPr>
          <w:rFonts w:eastAsiaTheme="minorEastAsia"/>
        </w:rPr>
        <w:t>a</w:t>
      </w:r>
      <w:r w:rsidRPr="00927979">
        <w:rPr>
          <w:rFonts w:eastAsiaTheme="minorEastAsia"/>
        </w:rPr>
        <w:t xml:space="preserve"> </w:t>
      </w:r>
      <m:oMath>
        <m:r>
          <w:rPr>
            <w:rFonts w:ascii="Cambria Math" w:eastAsiaTheme="minorEastAsia" w:hAnsi="Cambria Math"/>
          </w:rPr>
          <m:t>H0</m:t>
        </m:r>
      </m:oMath>
      <w:r w:rsidR="008F1E6C">
        <w:rPr>
          <w:rFonts w:eastAsiaTheme="minorEastAsia"/>
        </w:rPr>
        <w:t xml:space="preserve"> </w:t>
      </w:r>
      <w:r w:rsidRPr="00927979">
        <w:rPr>
          <w:rFonts w:eastAsiaTheme="minorEastAsia"/>
        </w:rPr>
        <w:t>w każdym przypadku jest taka, że dane należą do tej samej populacji, odrzucenie hipote</w:t>
      </w:r>
      <w:r w:rsidR="00A91236">
        <w:rPr>
          <w:rFonts w:eastAsiaTheme="minorEastAsia"/>
        </w:rPr>
        <w:t xml:space="preserve">zy zerowej sugeruje obecność anomalii. </w:t>
      </w:r>
    </w:p>
    <w:p w14:paraId="6EEA6B1D" w14:textId="51CA1807" w:rsidR="00750B4A" w:rsidRDefault="00750B4A" w:rsidP="00750B4A">
      <w:pPr>
        <w:ind w:firstLine="360"/>
        <w:rPr>
          <w:rFonts w:eastAsiaTheme="minorEastAsia"/>
        </w:rPr>
      </w:pPr>
      <w:r w:rsidRPr="00750B4A">
        <w:rPr>
          <w:rFonts w:eastAsiaTheme="minorEastAsia"/>
        </w:rPr>
        <w:t xml:space="preserve">Testy t-Studenta, ANOVA, Kruskala-Wallisa i Manna-Whitneya przeprowadzamy dla całej próby, a także dla </w:t>
      </w:r>
      <w:r>
        <w:rPr>
          <w:rFonts w:eastAsiaTheme="minorEastAsia"/>
        </w:rPr>
        <w:t>podokresów</w:t>
      </w:r>
      <w:r w:rsidRPr="00750B4A">
        <w:rPr>
          <w:rFonts w:eastAsiaTheme="minorEastAsia"/>
        </w:rPr>
        <w:t xml:space="preserve"> w celu dokonania porównań między okresami, które mogą charakteryzować się anomalią, a pozostałymi</w:t>
      </w:r>
      <w:r>
        <w:rPr>
          <w:rFonts w:eastAsiaTheme="minorEastAsia"/>
        </w:rPr>
        <w:t>.</w:t>
      </w:r>
    </w:p>
    <w:p w14:paraId="1DC91FFC" w14:textId="77777777" w:rsidR="003346D3" w:rsidRDefault="00750B4A" w:rsidP="00297006">
      <w:pPr>
        <w:ind w:firstLine="360"/>
        <w:rPr>
          <w:rFonts w:eastAsiaTheme="minorEastAsia"/>
        </w:rPr>
      </w:pPr>
      <w:r>
        <w:rPr>
          <w:rFonts w:eastAsiaTheme="minorEastAsia"/>
        </w:rPr>
        <w:t xml:space="preserve">Test t-Studenta przeprowadza się dla hipotezy zerowej, mówiącej że stopy zwrotu we wszystkich dniach tygodnia należą do tej samej populacji, a </w:t>
      </w:r>
      <w:r w:rsidRPr="00750B4A">
        <w:rPr>
          <w:rFonts w:eastAsiaTheme="minorEastAsia"/>
        </w:rPr>
        <w:t>odrzucenie hipotezy zerowej oznacza statystyczną anomalię w zachowaniu cen w konkretnym dniu tygodnia</w:t>
      </w:r>
      <w:r>
        <w:rPr>
          <w:rFonts w:eastAsiaTheme="minorEastAsia"/>
        </w:rPr>
        <w:t xml:space="preserve">. </w:t>
      </w:r>
      <w:r w:rsidRPr="00750B4A">
        <w:rPr>
          <w:rFonts w:eastAsiaTheme="minorEastAsia"/>
        </w:rPr>
        <w:t xml:space="preserve">Biorąc pod uwagę wielkość naszego zbioru danych, uzasadnione jest twierdzenie, że zachowana jest normalność, a zatem </w:t>
      </w:r>
      <w:r>
        <w:rPr>
          <w:rFonts w:eastAsiaTheme="minorEastAsia"/>
        </w:rPr>
        <w:t xml:space="preserve">testy statystyczne są istotne. </w:t>
      </w:r>
      <w:r w:rsidR="00297006" w:rsidRPr="00297006">
        <w:rPr>
          <w:rFonts w:eastAsiaTheme="minorEastAsia"/>
        </w:rPr>
        <w:t>Aby dostarczyć dodatkowych dowodów, zastosowano jeszcze jedną</w:t>
      </w:r>
      <w:r w:rsidR="00297006">
        <w:rPr>
          <w:rFonts w:eastAsiaTheme="minorEastAsia"/>
        </w:rPr>
        <w:t xml:space="preserve"> </w:t>
      </w:r>
      <w:r w:rsidR="00297006" w:rsidRPr="00297006">
        <w:rPr>
          <w:rFonts w:eastAsiaTheme="minorEastAsia"/>
        </w:rPr>
        <w:t>metodę, a mianowicie analizę ANOVA. Głównymi zaletami tych metod jest ich prosta interpretacja, odporność i ogólna łatwość użycia.</w:t>
      </w:r>
      <w:r w:rsidR="00297006">
        <w:rPr>
          <w:rFonts w:eastAsiaTheme="minorEastAsia"/>
        </w:rPr>
        <w:t xml:space="preserve"> </w:t>
      </w:r>
      <w:r w:rsidR="00297006" w:rsidRPr="00297006">
        <w:rPr>
          <w:rFonts w:eastAsiaTheme="minorEastAsia"/>
        </w:rPr>
        <w:t>Ich główną wadą jest to, że nie biorą pod uwagę możliwości wystąpienia nie</w:t>
      </w:r>
      <w:r w:rsidR="00297006">
        <w:rPr>
          <w:rFonts w:eastAsiaTheme="minorEastAsia"/>
        </w:rPr>
        <w:t>-</w:t>
      </w:r>
      <w:r w:rsidR="00297006" w:rsidRPr="00297006">
        <w:rPr>
          <w:rFonts w:eastAsiaTheme="minorEastAsia"/>
        </w:rPr>
        <w:t>normalnych rozkładów danych.</w:t>
      </w:r>
      <w:r w:rsidR="003346D3">
        <w:rPr>
          <w:rFonts w:eastAsiaTheme="minorEastAsia"/>
        </w:rPr>
        <w:t xml:space="preserve"> </w:t>
      </w:r>
    </w:p>
    <w:p w14:paraId="5108AF77" w14:textId="71F7CE8F" w:rsidR="00750B4A" w:rsidRDefault="003346D3" w:rsidP="003346D3">
      <w:pPr>
        <w:ind w:firstLine="360"/>
        <w:rPr>
          <w:rFonts w:eastAsiaTheme="minorEastAsia"/>
        </w:rPr>
      </w:pPr>
      <w:r>
        <w:rPr>
          <w:rFonts w:eastAsiaTheme="minorEastAsia"/>
        </w:rPr>
        <w:t xml:space="preserve">Zastosować można także szereg testów nieparametrycznych, takich jak test </w:t>
      </w:r>
      <w:r w:rsidRPr="003346D3">
        <w:rPr>
          <w:rFonts w:eastAsiaTheme="minorEastAsia"/>
        </w:rPr>
        <w:t>Kruskala-Wallisa i Manna-Whitneya</w:t>
      </w:r>
      <w:r>
        <w:rPr>
          <w:rFonts w:eastAsiaTheme="minorEastAsia"/>
        </w:rPr>
        <w:t xml:space="preserve">. </w:t>
      </w:r>
      <w:r w:rsidRPr="003346D3">
        <w:rPr>
          <w:rFonts w:eastAsiaTheme="minorEastAsia"/>
        </w:rPr>
        <w:t>Ich kluczową zaletą jest to, że nie wymagają żadnych założeń dotyczących rozkładu populacji</w:t>
      </w:r>
      <w:r>
        <w:rPr>
          <w:rFonts w:eastAsiaTheme="minorEastAsia"/>
        </w:rPr>
        <w:t xml:space="preserve">. </w:t>
      </w:r>
      <w:r w:rsidR="009A6C27" w:rsidRPr="009A6C27">
        <w:rPr>
          <w:rFonts w:eastAsiaTheme="minorEastAsia"/>
        </w:rPr>
        <w:t xml:space="preserve">Powodem przeprowadzania zarówno testów nieparametrycznych, jak i parametrycznych jest sprawdzenie </w:t>
      </w:r>
      <w:r w:rsidR="009A6C27">
        <w:rPr>
          <w:rFonts w:eastAsiaTheme="minorEastAsia"/>
        </w:rPr>
        <w:t>ich wytrzymałości</w:t>
      </w:r>
      <w:r w:rsidR="009A6C27" w:rsidRPr="009A6C27">
        <w:rPr>
          <w:rFonts w:eastAsiaTheme="minorEastAsia"/>
        </w:rPr>
        <w:t>.</w:t>
      </w:r>
    </w:p>
    <w:p w14:paraId="4ABC4B1F" w14:textId="201B9FAD" w:rsidR="00F72671" w:rsidRDefault="00F72671" w:rsidP="003346D3">
      <w:pPr>
        <w:ind w:firstLine="360"/>
        <w:rPr>
          <w:rFonts w:eastAsiaTheme="minorEastAsia"/>
        </w:rPr>
      </w:pPr>
      <w:r>
        <w:rPr>
          <w:rFonts w:eastAsiaTheme="minorEastAsia"/>
        </w:rPr>
        <w:t>Przeprowadzona została także regresja wielokrotna z uwzględnieniem zmiennych fikcyjnych opisana wzorem ():</w:t>
      </w:r>
    </w:p>
    <w:p w14:paraId="5EC965F2" w14:textId="0058617C" w:rsidR="00F72671" w:rsidRDefault="00F72671" w:rsidP="003346D3">
      <w:pPr>
        <w:ind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2t</m:t>
              </m:r>
            </m:sub>
          </m:sSub>
          <m:r>
            <w:rPr>
              <w:rFonts w:ascii="Cambria Math" w:eastAsiaTheme="minorEastAsia" w:hAnsi="Cambria Math"/>
            </w:rPr>
            <m:t>+</m:t>
          </m:r>
          <m:r>
            <w:rPr>
              <w:rFonts w:ascii="Cambria Math"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475CC1C6" w14:textId="0DD7CD22" w:rsidR="00F72671" w:rsidRDefault="00F72671" w:rsidP="00F72671">
      <w:pPr>
        <w:pStyle w:val="Caption"/>
      </w:pPr>
      <w:r>
        <w:t xml:space="preserve">Równanie </w:t>
      </w:r>
      <w:fldSimple w:instr=" SEQ Równanie \* ARABIC ">
        <w:r>
          <w:rPr>
            <w:noProof/>
          </w:rPr>
          <w:t>2</w:t>
        </w:r>
      </w:fldSimple>
      <w:r>
        <w:t>. Regresja wielokrotna z uwzględnieniem zmiennych fikcyjnych</w:t>
      </w:r>
    </w:p>
    <w:p w14:paraId="2AE546B4" w14:textId="26A1A8FF" w:rsidR="00F72671" w:rsidRPr="00F72671" w:rsidRDefault="00F72671" w:rsidP="00F72671">
      <w:pPr>
        <w:jc w:val="left"/>
      </w:pPr>
      <w:r>
        <w:t>gdzie:</w:t>
      </w:r>
      <w:r>
        <w:br/>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 wielkość stopy zwrotu w czasie </w:t>
      </w:r>
      <m:oMath>
        <m:r>
          <w:rPr>
            <w:rFonts w:ascii="Cambria Math" w:eastAsiaTheme="minorEastAsia" w:hAnsi="Cambria Math"/>
          </w:rPr>
          <m:t>t</m:t>
        </m:r>
      </m:oMath>
      <w:r>
        <w:rPr>
          <w:rFonts w:eastAsiaTheme="minorEastAsia"/>
        </w:rPr>
        <w:br/>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 średnia stopa zwrotu </w:t>
      </w:r>
      <m:oMath>
        <m:r>
          <w:rPr>
            <w:rFonts w:ascii="Cambria Math" w:eastAsiaTheme="minorEastAsia" w:hAnsi="Cambria Math"/>
          </w:rPr>
          <m:t>n</m:t>
        </m:r>
      </m:oMath>
      <w:r>
        <w:rPr>
          <w:rFonts w:eastAsiaTheme="minorEastAsia"/>
        </w:rPr>
        <w:t>-tego dnia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nt</m:t>
            </m:r>
          </m:sub>
        </m:sSub>
      </m:oMath>
      <w:r>
        <w:rPr>
          <w:rFonts w:eastAsiaTheme="minorEastAsia"/>
        </w:rPr>
        <w:t xml:space="preserve"> – zmienna fikcyjna dla </w:t>
      </w:r>
      <m:oMath>
        <m:r>
          <w:rPr>
            <w:rFonts w:ascii="Cambria Math" w:eastAsiaTheme="minorEastAsia" w:hAnsi="Cambria Math"/>
          </w:rPr>
          <m:t>n</m:t>
        </m:r>
      </m:oMath>
      <w:r>
        <w:rPr>
          <w:rFonts w:eastAsiaTheme="minorEastAsia"/>
        </w:rPr>
        <w:t>-tego dnia tygodnia równa 1 dla obserwacji odpowiadających teu dniu i 0 w przeciwnym wypadku</w:t>
      </w:r>
      <w:r>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 składnik losowy</w:t>
      </w:r>
    </w:p>
    <w:p w14:paraId="4B341747" w14:textId="4B6B0551" w:rsidR="00A71A8A" w:rsidRPr="00F72671" w:rsidRDefault="00F72671" w:rsidP="003346D3">
      <w:pPr>
        <w:ind w:firstLine="360"/>
        <w:rPr>
          <w:rFonts w:eastAsiaTheme="minorEastAsia"/>
        </w:rPr>
      </w:pPr>
      <w:r w:rsidRPr="00F72671">
        <w:rPr>
          <w:rFonts w:eastAsiaTheme="minorEastAsia"/>
        </w:rPr>
        <w:t xml:space="preserve">Wielkość, znak i istotność statystyczna współczynników </w:t>
      </w:r>
      <w:r>
        <w:rPr>
          <w:rFonts w:eastAsiaTheme="minorEastAsia"/>
        </w:rPr>
        <w:t xml:space="preserve">fikcyjnych </w:t>
      </w:r>
      <w:r w:rsidRPr="00F72671">
        <w:rPr>
          <w:rFonts w:eastAsiaTheme="minorEastAsia"/>
        </w:rPr>
        <w:t>dostarczają informacji o ewentualnych anomaliach.</w:t>
      </w:r>
      <w:sdt>
        <w:sdtPr>
          <w:rPr>
            <w:rFonts w:eastAsiaTheme="minorEastAsia"/>
          </w:rPr>
          <w:id w:val="-954395999"/>
          <w:citation/>
        </w:sdtPr>
        <w:sdtContent>
          <w:r w:rsidR="00825B6C">
            <w:rPr>
              <w:rFonts w:eastAsiaTheme="minorEastAsia"/>
            </w:rPr>
            <w:fldChar w:fldCharType="begin"/>
          </w:r>
          <w:r w:rsidR="00825B6C" w:rsidRPr="00825B6C">
            <w:rPr>
              <w:rFonts w:eastAsiaTheme="minorEastAsia"/>
            </w:rPr>
            <w:instrText xml:space="preserve"> CITATION Cap19 \l 2057 </w:instrText>
          </w:r>
          <w:r w:rsidR="00825B6C">
            <w:rPr>
              <w:rFonts w:eastAsiaTheme="minorEastAsia"/>
            </w:rPr>
            <w:fldChar w:fldCharType="separate"/>
          </w:r>
          <w:r w:rsidR="00825B6C" w:rsidRPr="00825B6C">
            <w:rPr>
              <w:rFonts w:eastAsiaTheme="minorEastAsia"/>
              <w:noProof/>
            </w:rPr>
            <w:t xml:space="preserve"> </w:t>
          </w:r>
          <w:r w:rsidR="00825B6C" w:rsidRPr="00825B6C">
            <w:rPr>
              <w:rFonts w:eastAsiaTheme="minorEastAsia"/>
              <w:noProof/>
              <w:lang w:val="en-GB"/>
            </w:rPr>
            <w:t>(Caporale &amp; Plastun, 2019)</w:t>
          </w:r>
          <w:r w:rsidR="00825B6C">
            <w:rPr>
              <w:rFonts w:eastAsiaTheme="minorEastAsia"/>
            </w:rPr>
            <w:fldChar w:fldCharType="end"/>
          </w:r>
        </w:sdtContent>
      </w:sdt>
    </w:p>
    <w:p w14:paraId="22AC4607" w14:textId="63F299EA" w:rsidR="00AF3763" w:rsidRDefault="00AF3763" w:rsidP="00AF3763">
      <w:pPr>
        <w:pStyle w:val="Heading2"/>
        <w:numPr>
          <w:ilvl w:val="1"/>
          <w:numId w:val="4"/>
        </w:numPr>
      </w:pPr>
      <w:bookmarkStart w:id="6" w:name="_Toc127217592"/>
      <w:r>
        <w:t>Analiza zdarzeń</w:t>
      </w:r>
      <w:bookmarkEnd w:id="6"/>
    </w:p>
    <w:p w14:paraId="6D078B89" w14:textId="34639906" w:rsidR="002E7ACD" w:rsidRDefault="002D3B69" w:rsidP="002D48C7">
      <w:pPr>
        <w:ind w:firstLine="360"/>
      </w:pPr>
      <w:r>
        <w:t>Powołując się na artykuł Kujawy i Ostrowskiej</w:t>
      </w:r>
      <w:sdt>
        <w:sdtPr>
          <w:id w:val="205452255"/>
          <w:citation/>
        </w:sdtPr>
        <w:sdtContent>
          <w:r>
            <w:fldChar w:fldCharType="begin"/>
          </w:r>
          <w:r w:rsidRPr="002D3B69">
            <w:instrText xml:space="preserve"> CITATION Kuj16 \l 2057 </w:instrText>
          </w:r>
          <w:r>
            <w:fldChar w:fldCharType="separate"/>
          </w:r>
          <w:r w:rsidRPr="002D3B69">
            <w:rPr>
              <w:noProof/>
            </w:rPr>
            <w:t xml:space="preserve"> (Kujawa &amp; Ostrowska, 2016)</w:t>
          </w:r>
          <w:r>
            <w:fldChar w:fldCharType="end"/>
          </w:r>
        </w:sdtContent>
      </w:sdt>
      <w:r>
        <w:t xml:space="preserve">, należy przyjąć hipotezę rynku efektywnego prowadzącą do podstawowwego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388102528"/>
          <w:citation/>
        </w:sdtPr>
        <w:sdtContent>
          <w:r>
            <w:fldChar w:fldCharType="begin"/>
          </w:r>
          <w:r w:rsidRPr="000B033A">
            <w:instrText xml:space="preserve"> CITATION How99 \l 2057 </w:instrText>
          </w:r>
          <w:r>
            <w:fldChar w:fldCharType="separate"/>
          </w:r>
          <w:r w:rsidRPr="001D53B5">
            <w:rPr>
              <w:noProof/>
            </w:rPr>
            <w:t>(Howells &amp; Bain, 1999)</w:t>
          </w:r>
          <w:r>
            <w:fldChar w:fldCharType="end"/>
          </w:r>
        </w:sdtContent>
      </w:sdt>
      <w:r w:rsidR="001D53B5">
        <w:t xml:space="preserve"> Racjonalny inwestor w naturalny sposób powinien racjonalnie wybierać optymalne rozwiązanie spośród różnych alternatyw. Inwestorzy w </w:t>
      </w:r>
      <w:r w:rsidR="001D53B5">
        <w:lastRenderedPageBreak/>
        <w:t>praktyce, nawet gdy zdają sobie sprawę, co jest dla nich najlepsze, nie zawsze dokonują optymalnych wyborów. Oddziaływanie na takie decyzje wynika z zaangażowania emocjonalnego inwestora oraz chęci podążania za tłumem (w literaturze przedmiotu opisywane jako zachowania stadne, których cechą charakterystyczną jest niska inteligencja).</w:t>
      </w:r>
    </w:p>
    <w:p w14:paraId="6BF2577D" w14:textId="07667078"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Pr="00800B2A">
            <w:rPr>
              <w:noProof/>
            </w:rPr>
            <w:t>(Gurgul, 2012)</w:t>
          </w:r>
          <w:r>
            <w:fldChar w:fldCharType="end"/>
          </w:r>
        </w:sdtContent>
      </w:sdt>
      <w:r>
        <w:t>:</w:t>
      </w:r>
    </w:p>
    <w:p w14:paraId="7FF56104" w14:textId="7EC9B558" w:rsidR="00800B2A" w:rsidRDefault="00800B2A" w:rsidP="006431E5">
      <w:pPr>
        <w:pStyle w:val="ListParagraph"/>
        <w:numPr>
          <w:ilvl w:val="0"/>
          <w:numId w:val="24"/>
        </w:numPr>
      </w:pPr>
      <w:r>
        <w:t>definicja zdarzenia oraz określenie okna zdarzenia</w:t>
      </w:r>
    </w:p>
    <w:p w14:paraId="1B3EDCA5" w14:textId="7A691312" w:rsidR="00800B2A" w:rsidRDefault="00800B2A" w:rsidP="006431E5">
      <w:pPr>
        <w:pStyle w:val="ListParagraph"/>
        <w:numPr>
          <w:ilvl w:val="0"/>
          <w:numId w:val="24"/>
        </w:numPr>
      </w:pPr>
      <w:r>
        <w:t>sprecyzowanie kryteriów doboru firmy/składników do próby</w:t>
      </w:r>
    </w:p>
    <w:p w14:paraId="2C0D9745" w14:textId="099B3250" w:rsidR="00800B2A" w:rsidRDefault="00800B2A" w:rsidP="006431E5">
      <w:pPr>
        <w:pStyle w:val="ListParagraph"/>
        <w:numPr>
          <w:ilvl w:val="0"/>
          <w:numId w:val="24"/>
        </w:numPr>
      </w:pPr>
      <w:r>
        <w:t>wybór miar określających poziom oczekiwanej i nadwyżkowej stopy zwrotu</w:t>
      </w:r>
    </w:p>
    <w:p w14:paraId="21E5E34F" w14:textId="5E6309D1" w:rsidR="00800B2A" w:rsidRDefault="00800B2A" w:rsidP="006431E5">
      <w:pPr>
        <w:pStyle w:val="ListParagraph"/>
        <w:numPr>
          <w:ilvl w:val="0"/>
          <w:numId w:val="24"/>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4"/>
        </w:numPr>
      </w:pPr>
      <w:r>
        <w:t>weryfikacja hipotez początkowych</w:t>
      </w:r>
    </w:p>
    <w:p w14:paraId="37665756" w14:textId="75D7F245" w:rsidR="006431E5" w:rsidRDefault="006431E5" w:rsidP="006431E5">
      <w:pPr>
        <w:pStyle w:val="ListParagraph"/>
        <w:numPr>
          <w:ilvl w:val="0"/>
          <w:numId w:val="24"/>
        </w:numPr>
      </w:pPr>
      <w:r>
        <w:t>interpretacja wyników końcowych oraz formułowanie wniosków</w:t>
      </w:r>
    </w:p>
    <w:p w14:paraId="7876325B" w14:textId="746F0D06" w:rsidR="006431E5" w:rsidRDefault="006431E5" w:rsidP="006431E5">
      <w:pPr>
        <w:jc w:val="center"/>
      </w:pPr>
      <w:r w:rsidRPr="006431E5">
        <w:rPr>
          <w:noProof/>
        </w:rPr>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623" cy="1344456"/>
                    </a:xfrm>
                    <a:prstGeom prst="rect">
                      <a:avLst/>
                    </a:prstGeom>
                  </pic:spPr>
                </pic:pic>
              </a:graphicData>
            </a:graphic>
          </wp:inline>
        </w:drawing>
      </w:r>
    </w:p>
    <w:p w14:paraId="1FDA60D7" w14:textId="5985B10D" w:rsidR="006431E5" w:rsidRDefault="006431E5" w:rsidP="006431E5">
      <w:pPr>
        <w:pStyle w:val="Caption"/>
      </w:pPr>
      <w:bookmarkStart w:id="7" w:name="_Ref127223413"/>
      <w:r>
        <w:t xml:space="preserve">Rysunek </w:t>
      </w:r>
      <w:fldSimple w:instr=" SEQ Rysunek \* ARABIC ">
        <w:r>
          <w:rPr>
            <w:noProof/>
          </w:rPr>
          <w:t>1</w:t>
        </w:r>
      </w:fldSimple>
      <w:bookmarkEnd w:id="7"/>
      <w:r>
        <w:t>. Okna w analizie zdarzeń</w:t>
      </w:r>
      <w:r w:rsidR="000C285F">
        <w:br/>
        <w:t>Źródło:</w:t>
      </w:r>
      <w:sdt>
        <w:sdtPr>
          <w:id w:val="-614606220"/>
          <w:citation/>
        </w:sdtPr>
        <w:sdtContent>
          <w:r w:rsidR="000C285F">
            <w:fldChar w:fldCharType="begin"/>
          </w:r>
          <w:r w:rsidR="000C285F" w:rsidRPr="000C285F">
            <w:instrText xml:space="preserve"> CITATION Kuj16 \l 2057 </w:instrText>
          </w:r>
          <w:r w:rsidR="000C285F">
            <w:fldChar w:fldCharType="separate"/>
          </w:r>
          <w:r w:rsidR="000C285F" w:rsidRPr="000C285F">
            <w:rPr>
              <w:noProof/>
            </w:rPr>
            <w:t xml:space="preserve"> (Kujawa &amp; Ostrowska, 2016)</w:t>
          </w:r>
          <w:r w:rsidR="000C285F">
            <w:fldChar w:fldCharType="end"/>
          </w:r>
        </w:sdtContent>
      </w:sdt>
    </w:p>
    <w:p w14:paraId="0BD787E9" w14:textId="224FBD34" w:rsidR="000C285F" w:rsidRDefault="000C285F" w:rsidP="004B1A55">
      <w:pPr>
        <w:jc w:val="left"/>
        <w:rPr>
          <w:rFonts w:eastAsiaTheme="minorEastAsia"/>
        </w:rPr>
      </w:pPr>
      <w:r>
        <w:t>Objaśnienia:</w:t>
      </w:r>
      <w: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01D84B7A"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2D48C7">
        <w:t xml:space="preserve">Rysunek </w:t>
      </w:r>
      <w:r w:rsidR="002D48C7">
        <w:rPr>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 przylegający do dnia zdarzenia, co oznacza, że ostatni dzień okna estymacyjnego nie może oznaczać początku okna zdarzenia. Okno estymacyjne nie może zatem pokrywać się z oknem zdarzenia. W literaturze przedmiotu można spotkać przypadki, w których oczekiwana stopa zwrotu jest obliczana na podstawie danych z okresu poprzedzającego okno zdarzenia (najczęściej wykorzystywany okres) lub okresu po oknie zdarzenia, czy też stanowić kombinację danych sprzed, jak i po zdarzeniu. 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5C15A4" w:rsidRPr="005C15A4">
            <w:rPr>
              <w:noProof/>
            </w:rPr>
            <w:t xml:space="preserve"> (Krivin, 2003)</w:t>
          </w:r>
          <w:r w:rsidR="005C15A4">
            <w:fldChar w:fldCharType="end"/>
          </w:r>
        </w:sdtContent>
      </w:sdt>
      <w:r w:rsidR="000B033A">
        <w:t>:</w:t>
      </w:r>
    </w:p>
    <w:p w14:paraId="0FDBE077" w14:textId="7EB0060B" w:rsidR="000B033A" w:rsidRPr="000B033A" w:rsidRDefault="000B033A" w:rsidP="000B033A">
      <w:pPr>
        <w:pStyle w:val="ListParagraph"/>
        <w:numPr>
          <w:ilvl w:val="0"/>
          <w:numId w:val="27"/>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7"/>
        </w:numPr>
        <w:rPr>
          <w:rFonts w:eastAsiaTheme="minorEastAsia"/>
        </w:rPr>
      </w:pPr>
      <w:r>
        <w:lastRenderedPageBreak/>
        <w:t>istotnej wartości zwyżkowego wolumenu (dodatniego lub ujemnego)</w:t>
      </w:r>
    </w:p>
    <w:p w14:paraId="36C00B92" w14:textId="1282F035" w:rsidR="000B033A" w:rsidRPr="000B033A" w:rsidRDefault="000B033A" w:rsidP="000B033A">
      <w:pPr>
        <w:pStyle w:val="ListParagraph"/>
        <w:numPr>
          <w:ilvl w:val="0"/>
          <w:numId w:val="27"/>
        </w:numPr>
        <w:rPr>
          <w:rFonts w:eastAsiaTheme="minorEastAsia"/>
        </w:rPr>
      </w:pPr>
      <w:r>
        <w:t>istotnej wartości zwyżkowej wariancji (dodatniej lub ujemnej)</w:t>
      </w:r>
    </w:p>
    <w:p w14:paraId="4445E24B" w14:textId="4AEA7CF3" w:rsidR="000B033A" w:rsidRDefault="00072136" w:rsidP="0033492E">
      <w:pPr>
        <w:ind w:firstLine="360"/>
      </w:pPr>
      <w:r>
        <w:t>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Trzeba dodać, że w takich sytuacjach należy bardzo wnikliwie przeanalizować, czy w okresie okna estymacyjnego nie ma zakłócających, dodatkowych wydarzeń dotyczących analizowanego składnika klasycznego czy też alternatywnego.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2CA5CA47" w:rsidR="003A1FD4" w:rsidRDefault="00AD2A7E" w:rsidP="000B033A">
      <w:r>
        <w:t>W celu dokonania weryfikacji, czy zdarzenie miało oddziaływanie na notowania cen/wartości składnika inwestycyjnego, można dokonać obliczeń dodatkowej stopy zwrotu według wzoru (</w:t>
      </w:r>
      <w:r w:rsidR="00D757A5">
        <w:fldChar w:fldCharType="begin"/>
      </w:r>
      <w:r w:rsidR="00D757A5">
        <w:instrText xml:space="preserve"> REF _Ref127222033 \h </w:instrText>
      </w:r>
      <w:r w:rsidR="00D757A5">
        <w:fldChar w:fldCharType="separate"/>
      </w:r>
      <w:r w:rsidR="00D757A5">
        <w:t xml:space="preserve">Równanie </w:t>
      </w:r>
      <w:r w:rsidR="00D757A5">
        <w:rPr>
          <w:noProof/>
        </w:rPr>
        <w:t>6</w:t>
      </w:r>
      <w:r w:rsidR="00D757A5">
        <w:fldChar w:fldCharType="end"/>
      </w:r>
      <w:r>
        <w:t>):</w:t>
      </w:r>
    </w:p>
    <w:p w14:paraId="1F43B65C" w14:textId="2DA82580" w:rsidR="00AD2A7E" w:rsidRPr="00D757A5" w:rsidRDefault="00000000" w:rsidP="000B0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p w14:paraId="26B35A52" w14:textId="77B8B46E" w:rsidR="00D757A5" w:rsidRDefault="00D757A5" w:rsidP="00D757A5">
      <w:pPr>
        <w:pStyle w:val="Caption"/>
      </w:pPr>
      <w:bookmarkStart w:id="8" w:name="_Ref127222033"/>
      <w:r>
        <w:t xml:space="preserve">Równanie </w:t>
      </w:r>
      <w:fldSimple w:instr=" SEQ Równanie \* ARABIC ">
        <w:r w:rsidR="00F72671">
          <w:rPr>
            <w:noProof/>
          </w:rPr>
          <w:t>3</w:t>
        </w:r>
      </w:fldSimple>
      <w:bookmarkEnd w:id="8"/>
      <w:r>
        <w:t>. Dodatkowa stopa zwrotu</w:t>
      </w:r>
    </w:p>
    <w:p w14:paraId="5C55F6B1" w14:textId="187BCD19"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Pr>
          <w:rFonts w:eastAsiaTheme="minorEastAsia"/>
        </w:rPr>
        <w:t xml:space="preserve"> -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 </w:t>
      </w:r>
      <w:r>
        <w:t>dzień lub miesiąc w zależności od przyjętych do obliczeń danych i jednostki okna zdarzenia</w:t>
      </w:r>
    </w:p>
    <w:p w14:paraId="1BEE808F" w14:textId="6AA2B120" w:rsidR="00C55B12" w:rsidRDefault="008923FC" w:rsidP="00A91846">
      <w:r>
        <w:t>Następnie należy obliczyć rzeczywistą stopę zwrotu (</w:t>
      </w:r>
      <w:r w:rsidR="00396B07">
        <w:fldChar w:fldCharType="begin"/>
      </w:r>
      <w:r w:rsidR="00396B07">
        <w:instrText xml:space="preserve"> REF _Ref127222377 \h </w:instrText>
      </w:r>
      <w:r w:rsidR="00396B07">
        <w:fldChar w:fldCharType="separate"/>
      </w:r>
      <w:r w:rsidR="00396B07">
        <w:t xml:space="preserve">Równanie </w:t>
      </w:r>
      <w:r w:rsidR="00396B07">
        <w:rPr>
          <w:noProof/>
        </w:rPr>
        <w:t>7</w:t>
      </w:r>
      <w:r w:rsidR="00396B07">
        <w:fldChar w:fldCharType="end"/>
      </w:r>
      <w:r>
        <w:t>):</w:t>
      </w:r>
    </w:p>
    <w:p w14:paraId="4FD05EA1" w14:textId="1E31DA07" w:rsidR="008923FC" w:rsidRPr="008923FC" w:rsidRDefault="008923FC" w:rsidP="00A91846">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79860439" w14:textId="1CD6F027" w:rsidR="008923FC" w:rsidRDefault="008923FC" w:rsidP="008923FC">
      <w:pPr>
        <w:pStyle w:val="Caption"/>
      </w:pPr>
      <w:bookmarkStart w:id="9" w:name="_Ref127222377"/>
      <w:r>
        <w:t xml:space="preserve">Równanie </w:t>
      </w:r>
      <w:fldSimple w:instr=" SEQ Równanie \* ARABIC ">
        <w:r w:rsidR="00F72671">
          <w:rPr>
            <w:noProof/>
          </w:rPr>
          <w:t>4</w:t>
        </w:r>
      </w:fldSimple>
      <w:bookmarkEnd w:id="9"/>
      <w:r>
        <w:t>. Rzeczywista stopa zwrotu</w:t>
      </w:r>
    </w:p>
    <w:p w14:paraId="478932F3" w14:textId="26EB5E2D" w:rsidR="008923FC" w:rsidRDefault="008923FC" w:rsidP="008923FC">
      <w:pPr>
        <w:jc w:val="left"/>
      </w:pPr>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 </w:t>
      </w:r>
      <w:r>
        <w:t xml:space="preserve">średnia stopa zwrotu z akcji </w:t>
      </w:r>
      <m:oMath>
        <m:r>
          <w:rPr>
            <w:rFonts w:ascii="Cambria Math" w:hAnsi="Cambria Math"/>
          </w:rPr>
          <m:t>i</m:t>
        </m:r>
      </m:oMath>
      <w:r>
        <w:t xml:space="preserve"> w okresie niezależnym</w:t>
      </w:r>
    </w:p>
    <w:p w14:paraId="2E889DF8" w14:textId="6B8F104B" w:rsidR="00396B07" w:rsidRDefault="00396B07" w:rsidP="008923FC">
      <w:pPr>
        <w:jc w:val="left"/>
      </w:pPr>
      <w:r>
        <w:t>Kolejnym krokiem jest obliczenie skumulowanej nadwyżkowej stopy zwrotu w oknie zdarzenia (</w:t>
      </w:r>
      <w:r w:rsidR="00104C06">
        <w:fldChar w:fldCharType="begin"/>
      </w:r>
      <w:r w:rsidR="00104C06">
        <w:instrText xml:space="preserve"> REF _Ref127222656 \h </w:instrText>
      </w:r>
      <w:r w:rsidR="00104C06">
        <w:fldChar w:fldCharType="separate"/>
      </w:r>
      <w:r w:rsidR="00104C06">
        <w:t xml:space="preserve">Równanie </w:t>
      </w:r>
      <w:r w:rsidR="00104C06">
        <w:rPr>
          <w:noProof/>
        </w:rPr>
        <w:t>8</w:t>
      </w:r>
      <w:r w:rsidR="00104C06">
        <w:fldChar w:fldCharType="end"/>
      </w:r>
      <w:r>
        <w:t>):</w:t>
      </w:r>
    </w:p>
    <w:p w14:paraId="761DDE99" w14:textId="6C471B9F" w:rsidR="00396B07" w:rsidRPr="00396B07" w:rsidRDefault="00000000" w:rsidP="008923FC">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p w14:paraId="7EFB8F2E" w14:textId="6E6318EB" w:rsidR="00396B07" w:rsidRDefault="00396B07" w:rsidP="00396B07">
      <w:pPr>
        <w:pStyle w:val="Caption"/>
      </w:pPr>
      <w:bookmarkStart w:id="10" w:name="_Ref127222656"/>
      <w:r>
        <w:t xml:space="preserve">Równanie </w:t>
      </w:r>
      <w:fldSimple w:instr=" SEQ Równanie \* ARABIC ">
        <w:r w:rsidR="00F72671">
          <w:rPr>
            <w:noProof/>
          </w:rPr>
          <w:t>5</w:t>
        </w:r>
      </w:fldSimple>
      <w:bookmarkEnd w:id="10"/>
      <w:r>
        <w:t>. Skumulowana nadwyżkowa stopa zwrotu</w:t>
      </w:r>
    </w:p>
    <w:p w14:paraId="3FC89B4F" w14:textId="3396C1E3"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Pr>
          <w:rFonts w:eastAsiaTheme="minorEastAsia"/>
        </w:rPr>
        <w:t xml:space="preserve"> -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br/>
      </w:r>
      <m:oMath>
        <m:r>
          <w:rPr>
            <w:rFonts w:ascii="Cambria Math" w:hAnsi="Cambria Math"/>
          </w:rPr>
          <m:t>T</m:t>
        </m:r>
      </m:oMath>
      <w:r>
        <w:rPr>
          <w:rFonts w:eastAsiaTheme="minorEastAsia"/>
        </w:rPr>
        <w:t xml:space="preserve"> - </w:t>
      </w:r>
      <w:r>
        <w:t>okres obserwacji, przedział czasowy mierzony w dniach lub miesiącach</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p>
    <w:p w14:paraId="3998DDC8" w14:textId="4ED25556" w:rsidR="00104C06" w:rsidRDefault="00104C06" w:rsidP="00104C06">
      <w:pPr>
        <w:jc w:val="left"/>
      </w:pPr>
      <w:r>
        <w:t>Ostatnim krokiem jest obliczenie średnich skumulowanych nadwyżkowych stóp zwrotu (</w:t>
      </w:r>
      <w:r w:rsidR="009B69C3">
        <w:fldChar w:fldCharType="begin"/>
      </w:r>
      <w:r w:rsidR="009B69C3">
        <w:instrText xml:space="preserve"> REF _Ref127222727 \h </w:instrText>
      </w:r>
      <w:r w:rsidR="009B69C3">
        <w:fldChar w:fldCharType="separate"/>
      </w:r>
      <w:r w:rsidR="009B69C3">
        <w:t xml:space="preserve">Równanie </w:t>
      </w:r>
      <w:r w:rsidR="009B69C3">
        <w:rPr>
          <w:noProof/>
        </w:rPr>
        <w:t>9</w:t>
      </w:r>
      <w:r w:rsidR="009B69C3">
        <w:fldChar w:fldCharType="end"/>
      </w:r>
      <w:r>
        <w:t>):</w:t>
      </w:r>
    </w:p>
    <w:p w14:paraId="7131888D" w14:textId="3C4BFF9D" w:rsidR="0066424D" w:rsidRPr="0066424D" w:rsidRDefault="0066424D" w:rsidP="00104C06">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p w14:paraId="4A9A08BF" w14:textId="633B4056" w:rsidR="0066424D" w:rsidRDefault="0066424D" w:rsidP="0066424D">
      <w:pPr>
        <w:pStyle w:val="Caption"/>
      </w:pPr>
      <w:bookmarkStart w:id="11" w:name="_Ref127222727"/>
      <w:r>
        <w:t xml:space="preserve">Równanie </w:t>
      </w:r>
      <w:fldSimple w:instr=" SEQ Równanie \* ARABIC ">
        <w:r w:rsidR="00F72671">
          <w:rPr>
            <w:noProof/>
          </w:rPr>
          <w:t>6</w:t>
        </w:r>
      </w:fldSimple>
      <w:bookmarkEnd w:id="11"/>
      <w:r>
        <w:t>. Średniaskumulowanych nadwyżkowych stóp zwrotu</w:t>
      </w:r>
    </w:p>
    <w:p w14:paraId="2975FDC6" w14:textId="716000E4" w:rsidR="00695777" w:rsidRPr="00695777" w:rsidRDefault="00695777" w:rsidP="00695777">
      <w:pPr>
        <w:jc w:val="left"/>
      </w:pPr>
      <w:r>
        <w:lastRenderedPageBreak/>
        <w:t>gdzie:</w:t>
      </w:r>
      <w:r>
        <w:br/>
      </w:r>
      <m:oMath>
        <m:r>
          <w:rPr>
            <w:rFonts w:ascii="Cambria Math" w:hAnsi="Cambria Math"/>
          </w:rPr>
          <m:t>ACAR</m:t>
        </m:r>
      </m:oMath>
      <w:r>
        <w:rPr>
          <w:rFonts w:eastAsiaTheme="minorEastAsia"/>
        </w:rPr>
        <w:t xml:space="preserve"> - </w:t>
      </w:r>
      <w:r>
        <w:t>średnia skumulowana dodatkowa stopa zwrotu</w:t>
      </w:r>
      <w:r>
        <w:br/>
      </w:r>
      <m:oMath>
        <m:r>
          <w:rPr>
            <w:rFonts w:ascii="Cambria Math" w:hAnsi="Cambria Math"/>
          </w:rPr>
          <m:t>N</m:t>
        </m:r>
      </m:oMath>
      <w:r>
        <w:rPr>
          <w:rFonts w:eastAsiaTheme="minorEastAsia"/>
        </w:rPr>
        <w:t xml:space="preserve"> - </w:t>
      </w:r>
      <w:r>
        <w:t>liczba składników badanej populacji</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r>
        <w:br/>
      </w:r>
    </w:p>
    <w:p w14:paraId="364D7B9E" w14:textId="77777777" w:rsidR="009B69C3" w:rsidRPr="009B69C3" w:rsidRDefault="009B69C3" w:rsidP="009B69C3"/>
    <w:p w14:paraId="1A1A2CBD" w14:textId="2C74BCA5" w:rsidR="00982894" w:rsidRDefault="00982894" w:rsidP="00982894">
      <w:pPr>
        <w:pStyle w:val="Heading2"/>
        <w:numPr>
          <w:ilvl w:val="1"/>
          <w:numId w:val="4"/>
        </w:numPr>
      </w:pPr>
      <w:bookmarkStart w:id="12" w:name="_Toc127217593"/>
      <w:r>
        <w:t>Analiza wolumenu obrotów</w:t>
      </w:r>
      <w:bookmarkEnd w:id="12"/>
    </w:p>
    <w:p w14:paraId="1575D764" w14:textId="473FADE6" w:rsidR="00C156D9" w:rsidRDefault="00042358" w:rsidP="0033492E">
      <w:pPr>
        <w:ind w:firstLine="360"/>
      </w:pPr>
      <w:r>
        <w:t>Analizę rozpoczęto wyszczególniając następujące zmienn</w:t>
      </w:r>
      <w:r w:rsidR="00E76CE9">
        <w:t>e</w:t>
      </w:r>
      <w:r>
        <w:t>:</w:t>
      </w:r>
    </w:p>
    <w:p w14:paraId="77724813" w14:textId="07A95F39" w:rsidR="00C64A65" w:rsidRDefault="00000000"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42358">
        <w:rPr>
          <w:rFonts w:eastAsiaTheme="minorEastAsia"/>
        </w:rPr>
        <w:t xml:space="preserve"> -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42358">
        <w:rPr>
          <w:rFonts w:eastAsiaTheme="minorEastAsia"/>
        </w:rPr>
        <w:t xml:space="preserve"> -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42358">
        <w:rPr>
          <w:rFonts w:eastAsiaTheme="minorEastAsia"/>
        </w:rPr>
        <w:t xml:space="preserve"> -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42358">
        <w:rPr>
          <w:rFonts w:eastAsiaTheme="minorEastAsia"/>
        </w:rPr>
        <w:t xml:space="preserve"> - </w:t>
      </w:r>
      <w:r w:rsidR="00042358">
        <w:t xml:space="preserve">wolumen obrotu akcjami – uczestnikami indeksu w czasie sesji </w:t>
      </w:r>
      <m:oMath>
        <m:r>
          <w:rPr>
            <w:rFonts w:ascii="Cambria Math" w:hAnsi="Cambria Math"/>
          </w:rPr>
          <m:t>t</m:t>
        </m:r>
      </m:oMath>
    </w:p>
    <w:p w14:paraId="4CA7857F" w14:textId="62E4E823" w:rsidR="00C64A65" w:rsidRDefault="00C64A65" w:rsidP="00C156D9">
      <w:r>
        <w:t>Okres badawczy podzielono na ?????? podokresów na podstawie minimów</w:t>
      </w:r>
      <w:r w:rsidR="00C7223B">
        <w:t xml:space="preserve"> i maksimów</w:t>
      </w:r>
      <w:r>
        <w:t xml:space="preserve"> poziomu BTC</w:t>
      </w:r>
      <w:r w:rsidR="004D7A8C">
        <w:t xml:space="preserve"> </w:t>
      </w:r>
      <w:r w:rsidR="00C9035F">
        <w:t>(</w:t>
      </w:r>
      <w:r w:rsidR="00C9035F">
        <w:fldChar w:fldCharType="begin"/>
      </w:r>
      <w:r w:rsidR="00C9035F">
        <w:instrText xml:space="preserve"> REF _Ref127213771 \h </w:instrText>
      </w:r>
      <w:r w:rsidR="00C9035F">
        <w:fldChar w:fldCharType="separate"/>
      </w:r>
      <w:r w:rsidR="00C9035F">
        <w:t xml:space="preserve">Rysunek </w:t>
      </w:r>
      <w:r w:rsidR="00C9035F">
        <w:rPr>
          <w:noProof/>
        </w:rPr>
        <w:t>1</w:t>
      </w:r>
      <w:r w:rsidR="00C9035F">
        <w:fldChar w:fldCharType="end"/>
      </w:r>
      <w:r w:rsidR="00C9035F">
        <w:t>)</w:t>
      </w:r>
      <w:r w:rsidR="00C7223B">
        <w:t>, co pozwoliło na określenie zależności między zmiennymi w okresach zarówno wzrostów, jak i spadków na giełdzie:</w:t>
      </w:r>
    </w:p>
    <w:p w14:paraId="02AA6188" w14:textId="7D2AFDDD" w:rsidR="00C7223B" w:rsidRDefault="00C7223B" w:rsidP="00C7223B">
      <w:pPr>
        <w:pStyle w:val="ListParagraph"/>
        <w:numPr>
          <w:ilvl w:val="0"/>
          <w:numId w:val="17"/>
        </w:numPr>
      </w:pPr>
      <w:r>
        <w:t>I okres: 3.10.2001–6.07.2007</w:t>
      </w:r>
    </w:p>
    <w:p w14:paraId="755A1067" w14:textId="74E7C80D" w:rsidR="00C7223B" w:rsidRDefault="00C7223B" w:rsidP="00C7223B">
      <w:pPr>
        <w:pStyle w:val="ListParagraph"/>
        <w:numPr>
          <w:ilvl w:val="0"/>
          <w:numId w:val="17"/>
        </w:numPr>
      </w:pPr>
      <w:r>
        <w:t>II okres: 7.07.2007–17.02.2009</w:t>
      </w:r>
    </w:p>
    <w:p w14:paraId="7AF280C6" w14:textId="70AC0089" w:rsidR="008B3A30" w:rsidRDefault="008B3A30" w:rsidP="008B3A30"/>
    <w:p w14:paraId="119D74CB" w14:textId="77777777" w:rsidR="008B3A30" w:rsidRDefault="008B3A30" w:rsidP="008B3A30"/>
    <w:p w14:paraId="13073A84" w14:textId="175CA2A3" w:rsidR="00C9035F" w:rsidRDefault="00C9035F" w:rsidP="00C156D9"/>
    <w:p w14:paraId="14D2DD4D" w14:textId="7C1D9380" w:rsidR="00C9035F" w:rsidRDefault="00C9035F" w:rsidP="00C9035F">
      <w:pPr>
        <w:pStyle w:val="Caption"/>
      </w:pPr>
      <w:bookmarkStart w:id="13" w:name="_Ref127213771"/>
      <w:bookmarkStart w:id="14" w:name="_Toc127219000"/>
      <w:r>
        <w:t xml:space="preserve">Rysunek </w:t>
      </w:r>
      <w:fldSimple w:instr=" SEQ Rysunek \* ARABIC ">
        <w:r w:rsidR="006431E5">
          <w:rPr>
            <w:noProof/>
          </w:rPr>
          <w:t>2</w:t>
        </w:r>
      </w:fldSimple>
      <w:bookmarkEnd w:id="13"/>
      <w:r>
        <w:t xml:space="preserve">. </w:t>
      </w:r>
      <w:bookmarkStart w:id="15" w:name="_Ref127213749"/>
      <w:r w:rsidRPr="00E16D8F">
        <w:t xml:space="preserve">Poziom </w:t>
      </w:r>
      <w:r>
        <w:t>BTC</w:t>
      </w:r>
      <w:r w:rsidRPr="00E16D8F">
        <w:t xml:space="preserve"> na zamknięcie notowań w okresie od 3.10.2001 do 20.01.2016</w:t>
      </w:r>
      <w:bookmarkEnd w:id="15"/>
      <w:r w:rsidR="00AE4BEA">
        <w:br/>
        <w:t>Źródło: opracowanie własne</w:t>
      </w:r>
      <w:bookmarkEnd w:id="14"/>
    </w:p>
    <w:p w14:paraId="57D80208" w14:textId="46A06601" w:rsidR="00C9035F" w:rsidRDefault="00CE0EC1" w:rsidP="0033492E">
      <w:pPr>
        <w:ind w:firstLine="708"/>
      </w:pPr>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BC3C15">
        <w:t>(</w:t>
      </w:r>
      <w:r w:rsidR="00BC3C15">
        <w:fldChar w:fldCharType="begin"/>
      </w:r>
      <w:r w:rsidR="00BC3C15">
        <w:instrText xml:space="preserve"> REF _Ref127214320 \h </w:instrText>
      </w:r>
      <w:r w:rsidR="00BC3C15">
        <w:fldChar w:fldCharType="separate"/>
      </w:r>
      <w:r w:rsidR="00BC3C15">
        <w:t xml:space="preserve">Równanie </w:t>
      </w:r>
      <w:r w:rsidR="00BC3C15">
        <w:rPr>
          <w:noProof/>
        </w:rPr>
        <w:t>6</w:t>
      </w:r>
      <w:r w:rsidR="00BC3C15">
        <w:fldChar w:fldCharType="end"/>
      </w:r>
      <w:r w:rsidR="00BC3C15">
        <w:t>)</w:t>
      </w:r>
      <w:r>
        <w:t>:</w:t>
      </w:r>
    </w:p>
    <w:p w14:paraId="4FAC3C62" w14:textId="5977F02D" w:rsidR="00770772" w:rsidRPr="00A36484" w:rsidRDefault="00000000" w:rsidP="00C156D9">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6945E34F" w14:textId="298CE3F1" w:rsidR="00A36484" w:rsidRDefault="00A36484" w:rsidP="00A36484">
      <w:pPr>
        <w:pStyle w:val="Caption"/>
      </w:pPr>
      <w:bookmarkStart w:id="16" w:name="_Ref127214320"/>
      <w:bookmarkStart w:id="17" w:name="_Toc127217971"/>
      <w:r>
        <w:t xml:space="preserve">Równanie </w:t>
      </w:r>
      <w:fldSimple w:instr=" SEQ Równanie \* ARABIC ">
        <w:r w:rsidR="00F72671">
          <w:rPr>
            <w:noProof/>
          </w:rPr>
          <w:t>7</w:t>
        </w:r>
      </w:fldSimple>
      <w:bookmarkEnd w:id="16"/>
      <w:r>
        <w:t xml:space="preserve">. </w:t>
      </w:r>
      <w:r w:rsidR="00DC1F8D">
        <w:t>Współczynnik korelacji liniowej Pearsona</w:t>
      </w:r>
      <w:bookmarkEnd w:id="17"/>
    </w:p>
    <w:p w14:paraId="4A2A4013" w14:textId="40F83970"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Pr>
          <w:rFonts w:eastAsiaTheme="minorEastAsia"/>
        </w:rPr>
        <w:t xml:space="preserve"> -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Pr>
          <w:rFonts w:eastAsiaTheme="minorEastAsia"/>
        </w:rPr>
        <w:t xml:space="preserve"> -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w:p>
    <w:p w14:paraId="37F451DC" w14:textId="215F6E4C"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C803B2">
            <w:rPr>
              <w:noProof/>
            </w:rPr>
            <w:t xml:space="preserve"> </w:t>
          </w:r>
          <w:r w:rsidR="00C803B2" w:rsidRPr="00C803B2">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08677F4" w:rsidR="00867A06" w:rsidRDefault="00867A06" w:rsidP="0033492E">
      <w:pPr>
        <w:ind w:firstLine="708"/>
      </w:pPr>
      <w:r>
        <w:lastRenderedPageBreak/>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C803B2">
            <w:rPr>
              <w:noProof/>
            </w:rPr>
            <w:t xml:space="preserve"> </w:t>
          </w:r>
          <w:r w:rsidR="00C803B2" w:rsidRPr="00C803B2">
            <w:rPr>
              <w:noProof/>
            </w:rPr>
            <w:t>(Maddala, 2008)</w:t>
          </w:r>
          <w:r w:rsidR="00684A30">
            <w:fldChar w:fldCharType="end"/>
          </w:r>
        </w:sdtContent>
      </w:sdt>
      <w:r>
        <w:t xml:space="preserve">. Hipoteza o stacjonarności zmiennych była rozstrzygana przy poziomie istotności 0,05. </w:t>
      </w:r>
    </w:p>
    <w:p w14:paraId="28EC2228" w14:textId="585022BA" w:rsidR="00867A06" w:rsidRDefault="00867A06" w:rsidP="00C156D9">
      <w:r>
        <w:t xml:space="preserve">Badanie przyczynowości w sensie Grangera zostało przeprowadzone z wykorzystaniem modelu VAR </w:t>
      </w:r>
      <w:sdt>
        <w:sdtPr>
          <w:id w:val="905580796"/>
          <w:citation/>
        </w:sdtPr>
        <w:sdtContent>
          <w:r w:rsidR="004A103C">
            <w:fldChar w:fldCharType="begin"/>
          </w:r>
          <w:r w:rsidR="008308BC">
            <w:instrText xml:space="preserve">CITATION Cha97 \l 2057 </w:instrText>
          </w:r>
          <w:r w:rsidR="004A103C">
            <w:fldChar w:fldCharType="separate"/>
          </w:r>
          <w:r w:rsidR="00C803B2" w:rsidRPr="00C803B2">
            <w:rPr>
              <w:noProof/>
            </w:rPr>
            <w:t>(Charemza &amp; Deadman, 1997)</w:t>
          </w:r>
          <w:r w:rsidR="004A103C">
            <w:fldChar w:fldCharType="end"/>
          </w:r>
        </w:sdtContent>
      </w:sdt>
      <w:sdt>
        <w:sdtPr>
          <w:id w:val="750082622"/>
          <w:citation/>
        </w:sdtPr>
        <w:sdtContent>
          <w:r w:rsidR="00B03D80">
            <w:fldChar w:fldCharType="begin"/>
          </w:r>
          <w:r w:rsidR="00B03D80" w:rsidRPr="00B03D80">
            <w:instrText xml:space="preserve"> CITATION Mad08 \l 2057 </w:instrText>
          </w:r>
          <w:r w:rsidR="00B03D80">
            <w:fldChar w:fldCharType="separate"/>
          </w:r>
          <w:r w:rsidR="00C803B2">
            <w:rPr>
              <w:noProof/>
            </w:rPr>
            <w:t xml:space="preserve"> </w:t>
          </w:r>
          <w:r w:rsidR="00C803B2" w:rsidRPr="00C803B2">
            <w:rPr>
              <w:noProof/>
            </w:rPr>
            <w:t>(Maddala, 2008)</w:t>
          </w:r>
          <w:r w:rsidR="00B03D80">
            <w:fldChar w:fldCharType="end"/>
          </w:r>
        </w:sdtContent>
      </w:sdt>
      <w:r w:rsidR="00E31270">
        <w:t>(</w:t>
      </w:r>
      <w:r w:rsidR="00E31270">
        <w:fldChar w:fldCharType="begin"/>
      </w:r>
      <w:r w:rsidR="00E31270">
        <w:instrText xml:space="preserve"> REF _Ref127215375 \h </w:instrText>
      </w:r>
      <w:r w:rsidR="00E31270">
        <w:fldChar w:fldCharType="separate"/>
      </w:r>
      <w:r w:rsidR="00E31270">
        <w:t xml:space="preserve">Równanie </w:t>
      </w:r>
      <w:r w:rsidR="00E31270">
        <w:rPr>
          <w:noProof/>
        </w:rPr>
        <w:t>7</w:t>
      </w:r>
      <w:r w:rsidR="00E31270">
        <w:fldChar w:fldCharType="end"/>
      </w:r>
      <w:r w:rsidR="00E31270">
        <w:t>)</w:t>
      </w:r>
      <w:r>
        <w:t>:</w:t>
      </w:r>
    </w:p>
    <w:p w14:paraId="14148330" w14:textId="17AD3A1A" w:rsidR="009D5325" w:rsidRPr="00E31270" w:rsidRDefault="00000000" w:rsidP="00C15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6B9AAF7D" w14:textId="0A9AC120" w:rsidR="00E31270" w:rsidRDefault="00E31270" w:rsidP="00E31270">
      <w:pPr>
        <w:pStyle w:val="Caption"/>
      </w:pPr>
      <w:bookmarkStart w:id="18" w:name="_Ref127215375"/>
      <w:bookmarkStart w:id="19" w:name="_Toc127217972"/>
      <w:r>
        <w:t xml:space="preserve">Równanie </w:t>
      </w:r>
      <w:fldSimple w:instr=" SEQ Równanie \* ARABIC ">
        <w:r w:rsidR="00F72671">
          <w:rPr>
            <w:noProof/>
          </w:rPr>
          <w:t>8</w:t>
        </w:r>
      </w:fldSimple>
      <w:bookmarkEnd w:id="18"/>
      <w:r>
        <w:t>. Model VAR</w:t>
      </w:r>
      <w:bookmarkEnd w:id="19"/>
    </w:p>
    <w:p w14:paraId="0F191AB0" w14:textId="14E75676"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 </w:t>
      </w:r>
      <w:r>
        <w:t>deterministyczna część równania (wyraz wolny, trend deterministyczny, zmienne sezonowe)</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 xml:space="preserve">) - </w:t>
      </w:r>
      <w:r>
        <w:t>– parametry strukturalne równania</w:t>
      </w:r>
      <w:r>
        <w:br/>
      </w:r>
      <m:oMath>
        <m:r>
          <w:rPr>
            <w:rFonts w:ascii="Cambria Math" w:hAnsi="Cambria Math"/>
          </w:rPr>
          <m:t>k</m:t>
        </m:r>
      </m:oMath>
      <w:r>
        <w:rPr>
          <w:rFonts w:eastAsiaTheme="minorEastAsia"/>
        </w:rPr>
        <w:t xml:space="preserve"> – 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D0C63">
        <w:rPr>
          <w:rFonts w:eastAsiaTheme="minorEastAsia"/>
        </w:rPr>
        <w:t xml:space="preserve"> – składnik losowy</w:t>
      </w:r>
      <w:r w:rsidR="00BD0C63">
        <w:rPr>
          <w:rFonts w:eastAsiaTheme="minorEastAsia"/>
        </w:rPr>
        <w:br/>
      </w:r>
    </w:p>
    <w:p w14:paraId="09ECA5E4" w14:textId="6D6804BC"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C803B2">
            <w:rPr>
              <w:noProof/>
            </w:rPr>
            <w:t xml:space="preserve"> </w:t>
          </w:r>
          <w:r w:rsidR="00C803B2" w:rsidRPr="00C803B2">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1D7639">
        <w:fldChar w:fldCharType="begin"/>
      </w:r>
      <w:r w:rsidR="001D7639">
        <w:instrText xml:space="preserve"> REF _Ref127216861 \h </w:instrText>
      </w:r>
      <w:r w:rsidR="001D7639">
        <w:fldChar w:fldCharType="separate"/>
      </w:r>
      <w:r w:rsidR="001D7639">
        <w:t xml:space="preserve">Równanie </w:t>
      </w:r>
      <w:r w:rsidR="001D7639">
        <w:rPr>
          <w:noProof/>
        </w:rPr>
        <w:t>8</w:t>
      </w:r>
      <w:r w:rsidR="001D7639">
        <w:fldChar w:fldCharType="end"/>
      </w:r>
      <w:r w:rsidR="001D7639">
        <w:t>)</w:t>
      </w:r>
      <w:r>
        <w:t>:</w:t>
      </w:r>
    </w:p>
    <w:p w14:paraId="7C158861" w14:textId="3ED68333" w:rsidR="008500F6" w:rsidRPr="001D7639" w:rsidRDefault="00000000" w:rsidP="00E312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oMath>
      </m:oMathPara>
    </w:p>
    <w:p w14:paraId="46740854" w14:textId="4EB8BC46" w:rsidR="001D7639" w:rsidRDefault="001D7639" w:rsidP="001D7639">
      <w:pPr>
        <w:pStyle w:val="Caption"/>
      </w:pPr>
      <w:bookmarkStart w:id="20" w:name="_Ref127216861"/>
      <w:bookmarkStart w:id="21" w:name="_Toc127217973"/>
      <w:r>
        <w:t xml:space="preserve">Równanie </w:t>
      </w:r>
      <w:fldSimple w:instr=" SEQ Równanie \* ARABIC ">
        <w:r w:rsidR="00F72671">
          <w:rPr>
            <w:noProof/>
          </w:rPr>
          <w:t>9</w:t>
        </w:r>
      </w:fldSimple>
      <w:bookmarkEnd w:id="20"/>
      <w:r>
        <w:t>. Analiza przyczynowości dla wybranych zmiennych</w:t>
      </w:r>
      <w:bookmarkEnd w:id="21"/>
    </w:p>
    <w:p w14:paraId="56B5DA93" w14:textId="76BCA56D"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C803B2">
            <w:rPr>
              <w:noProof/>
            </w:rPr>
            <w:t xml:space="preserve"> </w:t>
          </w:r>
          <w:r w:rsidR="00C803B2" w:rsidRPr="00C803B2">
            <w:rPr>
              <w:noProof/>
            </w:rPr>
            <w:t>(Charemza &amp; Deadman, 1997)</w:t>
          </w:r>
          <w:r>
            <w:fldChar w:fldCharType="end"/>
          </w:r>
        </w:sdtContent>
      </w:sdt>
      <w:r w:rsidR="00626953">
        <w:t xml:space="preserve"> </w:t>
      </w:r>
      <w:r>
        <w:t xml:space="preserve">Dodatkowo badanie przyczynowości zostało poprzedzone testami kointegracji </w:t>
      </w:r>
      <w:r>
        <w:lastRenderedPageBreak/>
        <w:t>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EE1594" w:rsidRPr="00EE1594">
            <w:rPr>
              <w:noProof/>
            </w:rPr>
            <w:t xml:space="preserve"> (Widz, 2017)</w:t>
          </w:r>
          <w:r w:rsidR="00EE1594">
            <w:fldChar w:fldCharType="end"/>
          </w:r>
        </w:sdtContent>
      </w:sdt>
    </w:p>
    <w:p w14:paraId="1302A130" w14:textId="407604C0" w:rsidR="003550FA" w:rsidRDefault="003550FA" w:rsidP="003550FA">
      <w:pPr>
        <w:pStyle w:val="Heading1"/>
        <w:numPr>
          <w:ilvl w:val="0"/>
          <w:numId w:val="4"/>
        </w:numPr>
      </w:pPr>
      <w:bookmarkStart w:id="22" w:name="_Toc127217594"/>
      <w:r>
        <w:t>Wyniki</w:t>
      </w:r>
      <w:r w:rsidR="00D7773E">
        <w:t xml:space="preserve"> empiryczne</w:t>
      </w:r>
      <w:bookmarkEnd w:id="22"/>
    </w:p>
    <w:p w14:paraId="196C3D5E" w14:textId="77777777" w:rsidR="001A4629" w:rsidRDefault="001A4629" w:rsidP="001A4629">
      <w:pPr>
        <w:pStyle w:val="Heading2"/>
        <w:numPr>
          <w:ilvl w:val="1"/>
          <w:numId w:val="4"/>
        </w:numPr>
      </w:pPr>
      <w:bookmarkStart w:id="23" w:name="_Toc127217596"/>
      <w:r>
        <w:t>Prezentacja danych empirycznych</w:t>
      </w:r>
    </w:p>
    <w:p w14:paraId="687AEC8E" w14:textId="77777777" w:rsidR="001A4629" w:rsidRDefault="001A4629" w:rsidP="001A4629"/>
    <w:p w14:paraId="4ED1E046" w14:textId="77777777" w:rsidR="001A4629" w:rsidRDefault="001A4629" w:rsidP="001A4629">
      <w:pPr>
        <w:pStyle w:val="Caption"/>
      </w:pPr>
    </w:p>
    <w:p w14:paraId="6495AB5A" w14:textId="77777777" w:rsidR="001A4629" w:rsidRDefault="001A4629" w:rsidP="001A4629">
      <w:pPr>
        <w:pStyle w:val="Caption"/>
      </w:pPr>
      <w:bookmarkStart w:id="24" w:name="_Ref127218854"/>
      <w:r>
        <w:t xml:space="preserve">Tabela </w:t>
      </w:r>
      <w:fldSimple w:instr=" SEQ Tabela \* ARABIC ">
        <w:r>
          <w:rPr>
            <w:noProof/>
          </w:rPr>
          <w:t>1</w:t>
        </w:r>
      </w:fldSimple>
      <w:bookmarkEnd w:id="24"/>
      <w:r>
        <w:t>. Przeciętne dzienne stopy zwrotu wybranych kryptowalut wraz z wartościami podstawowych statytsyk</w:t>
      </w:r>
    </w:p>
    <w:p w14:paraId="5CDB984D" w14:textId="77777777" w:rsidR="001A4629" w:rsidRDefault="001A4629" w:rsidP="002751D5">
      <w:pPr>
        <w:ind w:firstLine="708"/>
      </w:pPr>
      <w:r>
        <w:t>Dla wszystkich badanych kryptowalut  przeciętne ????? oraz ????? stopy zwrotu były w łącznym badanym okresie dodatnie i znacznie wyższe od uzyskiwanych w inne dni tygodnia. Na uwagę zasługują zazwyczaj ujemne ????? stopy. Najwyższe odchylenia standardowe dla zwrotów z indeksów zanotowano w ?????, najniższe – w ?????. Jak wynika z danych, analizowane rozkłady stóp zwrotu charakteryzują się wysoką zmiennością, często prawostronną skośnością oraz zawsze podwyższoną kurtozą. Są to cechy towarzyszące zazwyczaj finansowym szeregom czasowym. (</w:t>
      </w:r>
      <w:r>
        <w:fldChar w:fldCharType="begin"/>
      </w:r>
      <w:r>
        <w:instrText xml:space="preserve"> REF _Ref127218854 \h </w:instrText>
      </w:r>
      <w:r>
        <w:fldChar w:fldCharType="separate"/>
      </w:r>
      <w:r>
        <w:t xml:space="preserve">Tabela </w:t>
      </w:r>
      <w:r>
        <w:rPr>
          <w:noProof/>
        </w:rPr>
        <w:t>1</w:t>
      </w:r>
      <w:r>
        <w:fldChar w:fldCharType="end"/>
      </w:r>
      <w:r>
        <w:t>)</w:t>
      </w:r>
    </w:p>
    <w:p w14:paraId="6F6E9E6E" w14:textId="77777777" w:rsidR="001A4629" w:rsidRDefault="001A4629" w:rsidP="001A4629">
      <w:pPr>
        <w:pStyle w:val="Caption"/>
      </w:pPr>
    </w:p>
    <w:p w14:paraId="01C0E7B6" w14:textId="77777777" w:rsidR="001A4629" w:rsidRDefault="001A4629" w:rsidP="001A4629">
      <w:pPr>
        <w:pStyle w:val="Caption"/>
      </w:pPr>
      <w:bookmarkStart w:id="25" w:name="_Ref127218877"/>
      <w:r>
        <w:t xml:space="preserve">Tabela </w:t>
      </w:r>
      <w:fldSimple w:instr=" SEQ Tabela \* ARABIC ">
        <w:r>
          <w:rPr>
            <w:noProof/>
          </w:rPr>
          <w:t>2</w:t>
        </w:r>
      </w:fldSimple>
      <w:bookmarkEnd w:id="25"/>
      <w:r>
        <w:t>. Przeciętne dzienne stopy zwrotu dla kryptowalut w rozbiciu na roczne podokresy</w:t>
      </w:r>
    </w:p>
    <w:p w14:paraId="6085ED6F" w14:textId="37CBB8A0" w:rsidR="001A4629" w:rsidRDefault="001A4629" w:rsidP="002751D5">
      <w:pPr>
        <w:ind w:firstLine="360"/>
      </w:pPr>
      <w:r>
        <w:t>Analizując roczne podokresy można zauważyć wyraźną różnicę występującą pomiędzy rokiem ???? a latami ????. Różnica ta dotyczy zdecydowanie niższych niż w pozostałych podokresach stóp zwrotu w roku ????? (w szczególności ujemnych ????? stóp). Z uwagi na zakres czasowy badania nie można stwierdzić, czy zaobserwowane zależności mają charakter trwały, czy też są dziełem przypadku. (</w:t>
      </w:r>
      <w:r>
        <w:fldChar w:fldCharType="begin"/>
      </w:r>
      <w:r>
        <w:instrText xml:space="preserve"> REF _Ref127218877 \h </w:instrText>
      </w:r>
      <w:r>
        <w:fldChar w:fldCharType="separate"/>
      </w:r>
      <w:r>
        <w:t xml:space="preserve">Tabela </w:t>
      </w:r>
      <w:r>
        <w:rPr>
          <w:noProof/>
        </w:rPr>
        <w:t>2</w:t>
      </w:r>
      <w:r>
        <w:fldChar w:fldCharType="end"/>
      </w:r>
      <w:r>
        <w:t>)</w:t>
      </w:r>
    </w:p>
    <w:p w14:paraId="1D76B2B6" w14:textId="1DBD361C" w:rsidR="004F7517" w:rsidRDefault="004F7517" w:rsidP="004F7517">
      <w:pPr>
        <w:pStyle w:val="Heading2"/>
        <w:numPr>
          <w:ilvl w:val="1"/>
          <w:numId w:val="4"/>
        </w:numPr>
      </w:pPr>
      <w:r>
        <w:t>Efekt dni tygodnia</w:t>
      </w:r>
    </w:p>
    <w:p w14:paraId="3AAFC226" w14:textId="7356145F" w:rsidR="004F7517" w:rsidRDefault="004F7517" w:rsidP="004F7517">
      <w:pPr>
        <w:pStyle w:val="Heading2"/>
        <w:numPr>
          <w:ilvl w:val="1"/>
          <w:numId w:val="4"/>
        </w:numPr>
      </w:pPr>
      <w:r>
        <w:t>Analiza zdarzeń</w:t>
      </w:r>
    </w:p>
    <w:p w14:paraId="567141A9" w14:textId="0C093E61" w:rsidR="004F7517" w:rsidRDefault="004F7517" w:rsidP="004F7517">
      <w:pPr>
        <w:pStyle w:val="Heading2"/>
        <w:numPr>
          <w:ilvl w:val="1"/>
          <w:numId w:val="4"/>
        </w:numPr>
      </w:pPr>
      <w:r>
        <w:t>Analiza wolumenu obrotów</w:t>
      </w:r>
    </w:p>
    <w:p w14:paraId="59AAD3A6" w14:textId="36D4DF94" w:rsidR="004F7517" w:rsidRPr="004F7517" w:rsidRDefault="004F7517" w:rsidP="004F7517">
      <w:pPr>
        <w:pStyle w:val="Heading2"/>
        <w:numPr>
          <w:ilvl w:val="1"/>
          <w:numId w:val="4"/>
        </w:numPr>
      </w:pPr>
      <w:r>
        <w:t>Wnioski</w:t>
      </w:r>
    </w:p>
    <w:p w14:paraId="0D914762" w14:textId="77777777" w:rsidR="001A4629" w:rsidRDefault="001A4629" w:rsidP="00825EAB">
      <w:pPr>
        <w:pStyle w:val="Heading1"/>
        <w:ind w:left="360"/>
        <w:rPr>
          <w:lang w:val="en-GB"/>
        </w:rPr>
      </w:pPr>
    </w:p>
    <w:p w14:paraId="46F6A0F9" w14:textId="6DDE8B42" w:rsidR="00825EAB" w:rsidRPr="004715A3" w:rsidRDefault="00825EAB" w:rsidP="00825EAB">
      <w:pPr>
        <w:pStyle w:val="Heading1"/>
        <w:ind w:left="360"/>
        <w:rPr>
          <w:lang w:val="en-GB"/>
        </w:rPr>
      </w:pPr>
      <w:r w:rsidRPr="004715A3">
        <w:rPr>
          <w:lang w:val="en-GB"/>
        </w:rPr>
        <w:t>Podsumowanie</w:t>
      </w:r>
      <w:bookmarkEnd w:id="23"/>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26" w:name="_Toc127217597"/>
      <w:r w:rsidRPr="003550FA">
        <w:rPr>
          <w:lang w:val="en-GB"/>
        </w:rPr>
        <w:t>Spis rysunków</w:t>
      </w:r>
      <w:bookmarkEnd w:id="26"/>
    </w:p>
    <w:p w14:paraId="22C700D9" w14:textId="403BDAEA" w:rsidR="001A4629"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27219000" w:history="1">
        <w:r w:rsidR="001A4629" w:rsidRPr="00483830">
          <w:rPr>
            <w:rStyle w:val="Hyperlink"/>
            <w:noProof/>
          </w:rPr>
          <w:t>Rysunek 1. Poziom BTC na zamknięcie notowań w okresie od 3.10.2001 do 20.01.2016 Źródło: opracowanie własne</w:t>
        </w:r>
        <w:r w:rsidR="001A4629">
          <w:rPr>
            <w:noProof/>
            <w:webHidden/>
          </w:rPr>
          <w:tab/>
        </w:r>
        <w:r w:rsidR="001A4629">
          <w:rPr>
            <w:noProof/>
            <w:webHidden/>
          </w:rPr>
          <w:fldChar w:fldCharType="begin"/>
        </w:r>
        <w:r w:rsidR="001A4629">
          <w:rPr>
            <w:noProof/>
            <w:webHidden/>
          </w:rPr>
          <w:instrText xml:space="preserve"> PAGEREF _Toc127219000 \h </w:instrText>
        </w:r>
        <w:r w:rsidR="001A4629">
          <w:rPr>
            <w:noProof/>
            <w:webHidden/>
          </w:rPr>
        </w:r>
        <w:r w:rsidR="001A4629">
          <w:rPr>
            <w:noProof/>
            <w:webHidden/>
          </w:rPr>
          <w:fldChar w:fldCharType="separate"/>
        </w:r>
        <w:r w:rsidR="001A4629">
          <w:rPr>
            <w:noProof/>
            <w:webHidden/>
          </w:rPr>
          <w:t>11</w:t>
        </w:r>
        <w:r w:rsidR="001A4629">
          <w:rPr>
            <w:noProof/>
            <w:webHidden/>
          </w:rPr>
          <w:fldChar w:fldCharType="end"/>
        </w:r>
      </w:hyperlink>
    </w:p>
    <w:p w14:paraId="1F19F9C8" w14:textId="47785228"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27" w:name="_Toc127217598"/>
      <w:r w:rsidRPr="00475E8F">
        <w:rPr>
          <w:lang w:val="en-US"/>
        </w:rPr>
        <w:lastRenderedPageBreak/>
        <w:t>Spis tabel</w:t>
      </w:r>
      <w:bookmarkEnd w:id="27"/>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28" w:name="_Toc127217599"/>
      <w:r w:rsidR="006043B8">
        <w:rPr>
          <w:rFonts w:eastAsiaTheme="minorHAnsi"/>
          <w:bCs w:val="0"/>
          <w:noProof/>
          <w:kern w:val="0"/>
          <w:sz w:val="22"/>
          <w:szCs w:val="22"/>
          <w:lang w:val="en-US" w:eastAsia="en-US"/>
        </w:rPr>
        <w:t>No table of figures entries found.</w:t>
      </w:r>
      <w:bookmarkEnd w:id="28"/>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29" w:name="_Toc127217600"/>
      <w:r w:rsidRPr="00475E8F">
        <w:rPr>
          <w:lang w:val="en-US"/>
        </w:rPr>
        <w:lastRenderedPageBreak/>
        <w:t>Spis równań</w:t>
      </w:r>
      <w:bookmarkEnd w:id="29"/>
    </w:p>
    <w:p w14:paraId="44E3AB6A" w14:textId="7F0AFCDE" w:rsidR="00A725D0"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7966" w:history="1">
        <w:r w:rsidR="00A725D0" w:rsidRPr="005D2204">
          <w:rPr>
            <w:rStyle w:val="Hyperlink"/>
            <w:noProof/>
          </w:rPr>
          <w:t>Równanie 1. Prosty model regresji liniowej</w:t>
        </w:r>
        <w:r w:rsidR="00A725D0">
          <w:rPr>
            <w:noProof/>
            <w:webHidden/>
          </w:rPr>
          <w:tab/>
        </w:r>
        <w:r w:rsidR="00A725D0">
          <w:rPr>
            <w:noProof/>
            <w:webHidden/>
          </w:rPr>
          <w:fldChar w:fldCharType="begin"/>
        </w:r>
        <w:r w:rsidR="00A725D0">
          <w:rPr>
            <w:noProof/>
            <w:webHidden/>
          </w:rPr>
          <w:instrText xml:space="preserve"> PAGEREF _Toc127217966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6D33CB16" w14:textId="686DA91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7" w:history="1">
        <w:r w:rsidR="00A725D0" w:rsidRPr="005D2204">
          <w:rPr>
            <w:rStyle w:val="Hyperlink"/>
            <w:noProof/>
          </w:rPr>
          <w:t>Równanie 2. Model</w:t>
        </w:r>
        <w:r w:rsidR="00A725D0" w:rsidRPr="005D2204">
          <w:rPr>
            <w:rStyle w:val="Hyperlink"/>
            <w:bCs/>
            <w:noProof/>
          </w:rPr>
          <w:t xml:space="preserve"> </w:t>
        </w:r>
        <m:oMath>
          <m:r>
            <w:rPr>
              <w:rStyle w:val="Hyperlink"/>
              <w:rFonts w:ascii="Cambria Math" w:hAnsi="Cambria Math"/>
              <w:noProof/>
            </w:rPr>
            <m:t>ARs</m:t>
          </m:r>
        </m:oMath>
        <w:r w:rsidR="00A725D0">
          <w:rPr>
            <w:noProof/>
            <w:webHidden/>
          </w:rPr>
          <w:tab/>
        </w:r>
        <w:r w:rsidR="00A725D0">
          <w:rPr>
            <w:noProof/>
            <w:webHidden/>
          </w:rPr>
          <w:fldChar w:fldCharType="begin"/>
        </w:r>
        <w:r w:rsidR="00A725D0">
          <w:rPr>
            <w:noProof/>
            <w:webHidden/>
          </w:rPr>
          <w:instrText xml:space="preserve"> PAGEREF _Toc127217967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77030A11" w14:textId="7AB1D60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8" w:history="1">
        <w:r w:rsidR="00A725D0" w:rsidRPr="005D2204">
          <w:rPr>
            <w:rStyle w:val="Hyperlink"/>
            <w:noProof/>
          </w:rPr>
          <w:t xml:space="preserve">Równanie 3. Model </w:t>
        </w:r>
        <m:oMath>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_Toc127217968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4AA630C7" w14:textId="662A2D0C"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9" w:history="1">
        <w:r w:rsidR="00A725D0" w:rsidRPr="005D2204">
          <w:rPr>
            <w:rStyle w:val="Hyperlink"/>
            <w:noProof/>
          </w:rPr>
          <w:t xml:space="preserve">Równanie 4. Model </w:t>
        </w:r>
        <m:oMath>
          <m:r>
            <w:rPr>
              <w:rStyle w:val="Hyperlink"/>
              <w:rFonts w:ascii="Cambria Math" w:hAnsi="Cambria Math"/>
              <w:noProof/>
            </w:rPr>
            <m:t>ARs</m:t>
          </m:r>
          <m:r>
            <m:rPr>
              <m:sty m:val="p"/>
            </m:rPr>
            <w:rPr>
              <w:rStyle w:val="Hyperlink"/>
              <w:rFonts w:ascii="Cambria Math" w:hAnsi="Cambria Math"/>
              <w:noProof/>
            </w:rPr>
            <m:t>-</m:t>
          </m:r>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_Toc127217969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4AA0CD8" w14:textId="7FD74157"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0" w:history="1">
        <w:r w:rsidR="00A725D0" w:rsidRPr="005D2204">
          <w:rPr>
            <w:rStyle w:val="Hyperlink"/>
            <w:noProof/>
          </w:rPr>
          <w:t>Równanie 5. (Równanie 4) rozszerzone o równanie wariancji warunkowej</w:t>
        </w:r>
        <w:r w:rsidR="00A725D0">
          <w:rPr>
            <w:noProof/>
            <w:webHidden/>
          </w:rPr>
          <w:tab/>
        </w:r>
        <w:r w:rsidR="00A725D0">
          <w:rPr>
            <w:noProof/>
            <w:webHidden/>
          </w:rPr>
          <w:fldChar w:fldCharType="begin"/>
        </w:r>
        <w:r w:rsidR="00A725D0">
          <w:rPr>
            <w:noProof/>
            <w:webHidden/>
          </w:rPr>
          <w:instrText xml:space="preserve"> PAGEREF _Toc127217970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ABBB067" w14:textId="49137B3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1" w:history="1">
        <w:r w:rsidR="00A725D0" w:rsidRPr="005D2204">
          <w:rPr>
            <w:rStyle w:val="Hyperlink"/>
            <w:noProof/>
          </w:rPr>
          <w:t>Równanie 6. Współczynnik korelacji liniowej Pearsona</w:t>
        </w:r>
        <w:r w:rsidR="00A725D0">
          <w:rPr>
            <w:noProof/>
            <w:webHidden/>
          </w:rPr>
          <w:tab/>
        </w:r>
        <w:r w:rsidR="00A725D0">
          <w:rPr>
            <w:noProof/>
            <w:webHidden/>
          </w:rPr>
          <w:fldChar w:fldCharType="begin"/>
        </w:r>
        <w:r w:rsidR="00A725D0">
          <w:rPr>
            <w:noProof/>
            <w:webHidden/>
          </w:rPr>
          <w:instrText xml:space="preserve"> PAGEREF _Toc127217971 \h </w:instrText>
        </w:r>
        <w:r w:rsidR="00A725D0">
          <w:rPr>
            <w:noProof/>
            <w:webHidden/>
          </w:rPr>
        </w:r>
        <w:r w:rsidR="00A725D0">
          <w:rPr>
            <w:noProof/>
            <w:webHidden/>
          </w:rPr>
          <w:fldChar w:fldCharType="separate"/>
        </w:r>
        <w:r w:rsidR="00A725D0">
          <w:rPr>
            <w:noProof/>
            <w:webHidden/>
          </w:rPr>
          <w:t>11</w:t>
        </w:r>
        <w:r w:rsidR="00A725D0">
          <w:rPr>
            <w:noProof/>
            <w:webHidden/>
          </w:rPr>
          <w:fldChar w:fldCharType="end"/>
        </w:r>
      </w:hyperlink>
    </w:p>
    <w:p w14:paraId="3D6B5BE0" w14:textId="11E5236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2" w:history="1">
        <w:r w:rsidR="00A725D0" w:rsidRPr="005D2204">
          <w:rPr>
            <w:rStyle w:val="Hyperlink"/>
            <w:noProof/>
          </w:rPr>
          <w:t>Równanie 7. Model VAR</w:t>
        </w:r>
        <w:r w:rsidR="00A725D0">
          <w:rPr>
            <w:noProof/>
            <w:webHidden/>
          </w:rPr>
          <w:tab/>
        </w:r>
        <w:r w:rsidR="00A725D0">
          <w:rPr>
            <w:noProof/>
            <w:webHidden/>
          </w:rPr>
          <w:fldChar w:fldCharType="begin"/>
        </w:r>
        <w:r w:rsidR="00A725D0">
          <w:rPr>
            <w:noProof/>
            <w:webHidden/>
          </w:rPr>
          <w:instrText xml:space="preserve"> PAGEREF _Toc127217972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5AB06EE6" w14:textId="0A658E30"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3" w:history="1">
        <w:r w:rsidR="00A725D0" w:rsidRPr="005D2204">
          <w:rPr>
            <w:rStyle w:val="Hyperlink"/>
            <w:noProof/>
          </w:rPr>
          <w:t>Równanie 8. Analiza przyczynowości dla wybranych zmiennych</w:t>
        </w:r>
        <w:r w:rsidR="00A725D0">
          <w:rPr>
            <w:noProof/>
            <w:webHidden/>
          </w:rPr>
          <w:tab/>
        </w:r>
        <w:r w:rsidR="00A725D0">
          <w:rPr>
            <w:noProof/>
            <w:webHidden/>
          </w:rPr>
          <w:fldChar w:fldCharType="begin"/>
        </w:r>
        <w:r w:rsidR="00A725D0">
          <w:rPr>
            <w:noProof/>
            <w:webHidden/>
          </w:rPr>
          <w:instrText xml:space="preserve"> PAGEREF _Toc127217973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1D9C63F9" w14:textId="3D9B552E"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30" w:name="_Toc127217601"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B033A" w:rsidRDefault="00D8207E" w:rsidP="00707389">
          <w:pPr>
            <w:pStyle w:val="Heading1"/>
          </w:pPr>
          <w:r w:rsidRPr="000B033A">
            <w:t>Bibliogra</w:t>
          </w:r>
          <w:r w:rsidR="00D51329" w:rsidRPr="000B033A">
            <w:t>fia</w:t>
          </w:r>
          <w:bookmarkEnd w:id="30"/>
        </w:p>
        <w:sdt>
          <w:sdtPr>
            <w:rPr>
              <w:rFonts w:cs="Times New Roman"/>
            </w:rPr>
            <w:id w:val="111145805"/>
            <w:bibliography/>
          </w:sdtPr>
          <w:sdtContent>
            <w:p w14:paraId="5D2FCDB2" w14:textId="77777777" w:rsidR="00C803B2" w:rsidRPr="00C803B2" w:rsidRDefault="00D8207E" w:rsidP="00C803B2">
              <w:pPr>
                <w:pStyle w:val="Bibliography"/>
                <w:rPr>
                  <w:noProof/>
                  <w:sz w:val="24"/>
                  <w:szCs w:val="24"/>
                  <w:lang w:val="en-GB"/>
                </w:rPr>
              </w:pPr>
              <w:r w:rsidRPr="00475E8F">
                <w:rPr>
                  <w:rFonts w:cs="Times New Roman"/>
                </w:rPr>
                <w:fldChar w:fldCharType="begin"/>
              </w:r>
              <w:r w:rsidRPr="000B033A">
                <w:rPr>
                  <w:rFonts w:cs="Times New Roman"/>
                </w:rPr>
                <w:instrText xml:space="preserve"> BIBLIOGRAPHY </w:instrText>
              </w:r>
              <w:r w:rsidRPr="00475E8F">
                <w:rPr>
                  <w:rFonts w:cs="Times New Roman"/>
                </w:rPr>
                <w:fldChar w:fldCharType="separate"/>
              </w:r>
              <w:r w:rsidR="00C803B2" w:rsidRPr="000B033A">
                <w:rPr>
                  <w:noProof/>
                </w:rPr>
                <w:t xml:space="preserve">Berument, H. &amp; Kiymaz, H., 2001. </w:t>
              </w:r>
              <w:r w:rsidR="00C803B2" w:rsidRPr="00C803B2">
                <w:rPr>
                  <w:noProof/>
                  <w:lang w:val="en-GB"/>
                </w:rPr>
                <w:t xml:space="preserve">The Day of the Week Effect on Stock Market Volatility. </w:t>
              </w:r>
              <w:r w:rsidR="00C803B2" w:rsidRPr="00C803B2">
                <w:rPr>
                  <w:i/>
                  <w:iCs/>
                  <w:noProof/>
                  <w:lang w:val="en-GB"/>
                </w:rPr>
                <w:t xml:space="preserve">JOURNAL OF ECONOMICS AND FINANCE, </w:t>
              </w:r>
              <w:r w:rsidR="00C803B2" w:rsidRPr="00C803B2">
                <w:rPr>
                  <w:noProof/>
                  <w:lang w:val="en-GB"/>
                </w:rPr>
                <w:t>25(2), pp. 181-193.</w:t>
              </w:r>
            </w:p>
            <w:p w14:paraId="0DF305BA" w14:textId="77777777" w:rsidR="00C803B2" w:rsidRPr="00C803B2" w:rsidRDefault="00C803B2" w:rsidP="00C803B2">
              <w:pPr>
                <w:pStyle w:val="Bibliography"/>
                <w:rPr>
                  <w:noProof/>
                  <w:lang w:val="en-GB"/>
                </w:rPr>
              </w:pPr>
              <w:r w:rsidRPr="00C803B2">
                <w:rPr>
                  <w:noProof/>
                  <w:lang w:val="en-GB"/>
                </w:rPr>
                <w:t xml:space="preserve">Binance, 2021. </w:t>
              </w:r>
              <w:r w:rsidRPr="00C803B2">
                <w:rPr>
                  <w:i/>
                  <w:iCs/>
                  <w:noProof/>
                  <w:lang w:val="en-GB"/>
                </w:rPr>
                <w:t xml:space="preserve">Binance Blog. </w:t>
              </w:r>
              <w:r w:rsidRPr="00C803B2">
                <w:rPr>
                  <w:noProof/>
                  <w:lang w:val="en-GB"/>
                </w:rPr>
                <w:t xml:space="preserve">[Online] </w:t>
              </w:r>
              <w:r w:rsidRPr="00C803B2">
                <w:rPr>
                  <w:noProof/>
                  <w:lang w:val="en-GB"/>
                </w:rPr>
                <w:br/>
                <w:t xml:space="preserve">Available at: </w:t>
              </w:r>
              <w:r w:rsidRPr="00C803B2">
                <w:rPr>
                  <w:noProof/>
                  <w:u w:val="single"/>
                  <w:lang w:val="en-GB"/>
                </w:rPr>
                <w:t>https://www.binance.com/en/blog/fiat/fiat-money-vs-cryptocurrency-can-they-coexist-421499824684902103</w:t>
              </w:r>
              <w:r w:rsidRPr="00C803B2">
                <w:rPr>
                  <w:noProof/>
                  <w:lang w:val="en-GB"/>
                </w:rPr>
                <w:br/>
                <w:t>[Accessed 19 lipiec 2022].</w:t>
              </w:r>
            </w:p>
            <w:p w14:paraId="3F2F5ECD" w14:textId="77777777" w:rsidR="00C803B2" w:rsidRPr="00C803B2" w:rsidRDefault="00C803B2" w:rsidP="00C803B2">
              <w:pPr>
                <w:pStyle w:val="Bibliography"/>
                <w:rPr>
                  <w:noProof/>
                  <w:lang w:val="en-GB"/>
                </w:rPr>
              </w:pPr>
              <w:r w:rsidRPr="00C803B2">
                <w:rPr>
                  <w:noProof/>
                  <w:lang w:val="en-GB"/>
                </w:rPr>
                <w:t xml:space="preserve">Bollerslev, T., 1986. Generalized Autoregressive Conditional Heteroscedasticity. </w:t>
              </w:r>
              <w:r w:rsidRPr="00C803B2">
                <w:rPr>
                  <w:i/>
                  <w:iCs/>
                  <w:noProof/>
                  <w:lang w:val="en-GB"/>
                </w:rPr>
                <w:t xml:space="preserve">Journal of Econometrics, </w:t>
              </w:r>
              <w:r w:rsidRPr="00C803B2">
                <w:rPr>
                  <w:noProof/>
                  <w:lang w:val="en-GB"/>
                </w:rPr>
                <w:t>31(3), pp. 307-327.</w:t>
              </w:r>
            </w:p>
            <w:p w14:paraId="1754BB16" w14:textId="77777777" w:rsidR="00C803B2" w:rsidRPr="00C803B2" w:rsidRDefault="00C803B2" w:rsidP="00C803B2">
              <w:pPr>
                <w:pStyle w:val="Bibliography"/>
                <w:rPr>
                  <w:noProof/>
                  <w:lang w:val="en-GB"/>
                </w:rPr>
              </w:pPr>
              <w:r w:rsidRPr="00C803B2">
                <w:rPr>
                  <w:noProof/>
                  <w:lang w:val="en-GB"/>
                </w:rPr>
                <w:t xml:space="preserve">Business, N. U. D.-M. S. o., 2018. </w:t>
              </w:r>
              <w:r w:rsidRPr="00C803B2">
                <w:rPr>
                  <w:i/>
                  <w:iCs/>
                  <w:noProof/>
                  <w:lang w:val="en-GB"/>
                </w:rPr>
                <w:t xml:space="preserve">GUIDE TO THE RISE OF CRYPTOCURRENCY, DIGITAL CURRENCY AND BITCOIN. </w:t>
              </w:r>
              <w:r w:rsidRPr="00C803B2">
                <w:rPr>
                  <w:noProof/>
                  <w:lang w:val="en-GB"/>
                </w:rPr>
                <w:t xml:space="preserve">[Online] </w:t>
              </w:r>
              <w:r w:rsidRPr="00C803B2">
                <w:rPr>
                  <w:noProof/>
                  <w:lang w:val="en-GB"/>
                </w:rPr>
                <w:br/>
                <w:t xml:space="preserve">Available at: </w:t>
              </w:r>
              <w:r w:rsidRPr="00C803B2">
                <w:rPr>
                  <w:noProof/>
                  <w:u w:val="single"/>
                  <w:lang w:val="en-GB"/>
                </w:rPr>
                <w:t>https://onlinebusiness.northeastern.edu/masters-in-finance-msf/knowledge/guide-to-the-rise-of-cryptocurrency-digital-currency-and-bitcoin/</w:t>
              </w:r>
              <w:r w:rsidRPr="00C803B2">
                <w:rPr>
                  <w:noProof/>
                  <w:lang w:val="en-GB"/>
                </w:rPr>
                <w:br/>
                <w:t>[Accessed 19 lipiec 2022].</w:t>
              </w:r>
            </w:p>
            <w:p w14:paraId="289A01F3" w14:textId="77777777" w:rsidR="00C803B2" w:rsidRDefault="00C803B2" w:rsidP="00C803B2">
              <w:pPr>
                <w:pStyle w:val="Bibliography"/>
                <w:rPr>
                  <w:noProof/>
                </w:rPr>
              </w:pPr>
              <w:r>
                <w:rPr>
                  <w:noProof/>
                </w:rPr>
                <w:t xml:space="preserve">Charemza, W. &amp; Deadman, D., 1997. </w:t>
              </w:r>
              <w:r>
                <w:rPr>
                  <w:i/>
                  <w:iCs/>
                  <w:noProof/>
                </w:rPr>
                <w:t xml:space="preserve">Nowa ekonometria. </w:t>
              </w:r>
              <w:r>
                <w:rPr>
                  <w:noProof/>
                </w:rPr>
                <w:t>Warszawa: Polskie Wydawnictwo Ekonomiczne.</w:t>
              </w:r>
            </w:p>
            <w:p w14:paraId="3749A1A4" w14:textId="77777777" w:rsidR="00C803B2" w:rsidRDefault="00C803B2" w:rsidP="00C803B2">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1ECAECAB" w14:textId="77777777" w:rsidR="00C803B2" w:rsidRDefault="00C803B2" w:rsidP="00C803B2">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69E618A9" w14:textId="77777777" w:rsidR="00C803B2" w:rsidRDefault="00C803B2" w:rsidP="00C803B2">
              <w:pPr>
                <w:pStyle w:val="Bibliography"/>
                <w:rPr>
                  <w:noProof/>
                </w:rPr>
              </w:pPr>
              <w:r>
                <w:rPr>
                  <w:noProof/>
                </w:rPr>
                <w:t xml:space="preserve">Maddala, G. S., 2008. </w:t>
              </w:r>
              <w:r>
                <w:rPr>
                  <w:i/>
                  <w:iCs/>
                  <w:noProof/>
                </w:rPr>
                <w:t xml:space="preserve">Ekonometria. </w:t>
              </w:r>
              <w:r>
                <w:rPr>
                  <w:noProof/>
                </w:rPr>
                <w:t>Warszawa: Wydawnictwo Naukowe PWN.</w:t>
              </w:r>
            </w:p>
            <w:p w14:paraId="3B4D029B" w14:textId="77777777" w:rsidR="00C803B2" w:rsidRPr="00C803B2" w:rsidRDefault="00C803B2" w:rsidP="00C803B2">
              <w:pPr>
                <w:pStyle w:val="Bibliography"/>
                <w:rPr>
                  <w:noProof/>
                  <w:lang w:val="en-GB"/>
                </w:rPr>
              </w:pPr>
              <w:r w:rsidRPr="00C803B2">
                <w:rPr>
                  <w:noProof/>
                  <w:lang w:val="en-GB"/>
                </w:rPr>
                <w:t xml:space="preserve">Oracle, 2023. </w:t>
              </w:r>
              <w:r w:rsidRPr="00C803B2">
                <w:rPr>
                  <w:i/>
                  <w:iCs/>
                  <w:noProof/>
                  <w:lang w:val="en-GB"/>
                </w:rPr>
                <w:t xml:space="preserve">Oracle. </w:t>
              </w:r>
              <w:r w:rsidRPr="00C803B2">
                <w:rPr>
                  <w:noProof/>
                  <w:lang w:val="en-GB"/>
                </w:rPr>
                <w:t xml:space="preserve">[Online] </w:t>
              </w:r>
              <w:r w:rsidRPr="00C803B2">
                <w:rPr>
                  <w:noProof/>
                  <w:lang w:val="en-GB"/>
                </w:rPr>
                <w:br/>
                <w:t xml:space="preserve">Available at: </w:t>
              </w:r>
              <w:r w:rsidRPr="00C803B2">
                <w:rPr>
                  <w:noProof/>
                  <w:u w:val="single"/>
                  <w:lang w:val="en-GB"/>
                </w:rPr>
                <w:t>https://www.oracle.com/pl/blockchain/what-is-blockchain/</w:t>
              </w:r>
              <w:r w:rsidRPr="00C803B2">
                <w:rPr>
                  <w:noProof/>
                  <w:lang w:val="en-GB"/>
                </w:rPr>
                <w:br/>
                <w:t>[Accessed 13 Luty 2023].</w:t>
              </w:r>
            </w:p>
            <w:p w14:paraId="1469CDC7" w14:textId="77777777" w:rsidR="00C803B2" w:rsidRDefault="00C803B2" w:rsidP="00C803B2">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A07FA20" w14:textId="77777777" w:rsidR="00C803B2" w:rsidRPr="00C803B2" w:rsidRDefault="00C803B2" w:rsidP="00C803B2">
              <w:pPr>
                <w:pStyle w:val="Bibliography"/>
                <w:rPr>
                  <w:noProof/>
                  <w:lang w:val="en-GB"/>
                </w:rPr>
              </w:pPr>
              <w:r>
                <w:rPr>
                  <w:noProof/>
                </w:rPr>
                <w:t xml:space="preserve">Software Testing Help, 2023. </w:t>
              </w:r>
              <w:r w:rsidRPr="00C803B2">
                <w:rPr>
                  <w:i/>
                  <w:iCs/>
                  <w:noProof/>
                  <w:lang w:val="en-GB"/>
                </w:rPr>
                <w:t xml:space="preserve">Software Testing Help. </w:t>
              </w:r>
              <w:r w:rsidRPr="00C803B2">
                <w:rPr>
                  <w:noProof/>
                  <w:lang w:val="en-GB"/>
                </w:rPr>
                <w:t xml:space="preserve">[Online] </w:t>
              </w:r>
              <w:r w:rsidRPr="00C803B2">
                <w:rPr>
                  <w:noProof/>
                  <w:lang w:val="en-GB"/>
                </w:rPr>
                <w:br/>
                <w:t xml:space="preserve">Available at: </w:t>
              </w:r>
              <w:r w:rsidRPr="00C803B2">
                <w:rPr>
                  <w:noProof/>
                  <w:u w:val="single"/>
                  <w:lang w:val="en-GB"/>
                </w:rPr>
                <w:t>https://www.softwaretestinghelp.com/types-of-cryptocurrency/</w:t>
              </w:r>
              <w:r w:rsidRPr="00C803B2">
                <w:rPr>
                  <w:noProof/>
                  <w:lang w:val="en-GB"/>
                </w:rPr>
                <w:br/>
                <w:t>[Accessed 13 Luty 2023].</w:t>
              </w:r>
            </w:p>
            <w:p w14:paraId="5F136541" w14:textId="77777777" w:rsidR="00C803B2" w:rsidRPr="00C803B2" w:rsidRDefault="00C803B2" w:rsidP="00C803B2">
              <w:pPr>
                <w:pStyle w:val="Bibliography"/>
                <w:rPr>
                  <w:noProof/>
                  <w:lang w:val="en-GB"/>
                </w:rPr>
              </w:pPr>
              <w:r w:rsidRPr="00C803B2">
                <w:rPr>
                  <w:noProof/>
                  <w:lang w:val="en-GB"/>
                </w:rPr>
                <w:t xml:space="preserve">TradeStation, 2020. </w:t>
              </w:r>
              <w:r w:rsidRPr="00C803B2">
                <w:rPr>
                  <w:i/>
                  <w:iCs/>
                  <w:noProof/>
                  <w:lang w:val="en-GB"/>
                </w:rPr>
                <w:t xml:space="preserve">TradeStation. </w:t>
              </w:r>
              <w:r w:rsidRPr="00C803B2">
                <w:rPr>
                  <w:noProof/>
                  <w:lang w:val="en-GB"/>
                </w:rPr>
                <w:t xml:space="preserve">[Online] </w:t>
              </w:r>
              <w:r w:rsidRPr="00C803B2">
                <w:rPr>
                  <w:noProof/>
                  <w:lang w:val="en-GB"/>
                </w:rPr>
                <w:br/>
                <w:t xml:space="preserve">Available at: </w:t>
              </w:r>
              <w:r w:rsidRPr="00C803B2">
                <w:rPr>
                  <w:noProof/>
                  <w:u w:val="single"/>
                  <w:lang w:val="en-GB"/>
                </w:rPr>
                <w:t>https://www.tradestation.com/learn/market-basics/cryptocurrencies/the-basics/how-does-crypto-compare-to-traditional-currency/</w:t>
              </w:r>
              <w:r w:rsidRPr="00C803B2">
                <w:rPr>
                  <w:noProof/>
                  <w:lang w:val="en-GB"/>
                </w:rPr>
                <w:br/>
                <w:t>[Accessed 19 lipiec 2022].</w:t>
              </w:r>
            </w:p>
            <w:p w14:paraId="2FBA1E94" w14:textId="4308561F" w:rsidR="00D8207E" w:rsidRPr="00475E8F" w:rsidRDefault="00D8207E" w:rsidP="00C803B2">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2"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14"/>
  </w:num>
  <w:num w:numId="2" w16cid:durableId="766733151">
    <w:abstractNumId w:val="22"/>
  </w:num>
  <w:num w:numId="3" w16cid:durableId="591204024">
    <w:abstractNumId w:val="0"/>
  </w:num>
  <w:num w:numId="4" w16cid:durableId="1117722420">
    <w:abstractNumId w:val="16"/>
  </w:num>
  <w:num w:numId="5" w16cid:durableId="1092238440">
    <w:abstractNumId w:val="25"/>
  </w:num>
  <w:num w:numId="6" w16cid:durableId="9915725">
    <w:abstractNumId w:val="23"/>
  </w:num>
  <w:num w:numId="7" w16cid:durableId="34621628">
    <w:abstractNumId w:val="1"/>
  </w:num>
  <w:num w:numId="8" w16cid:durableId="769081970">
    <w:abstractNumId w:val="17"/>
  </w:num>
  <w:num w:numId="9" w16cid:durableId="668413853">
    <w:abstractNumId w:val="18"/>
  </w:num>
  <w:num w:numId="10" w16cid:durableId="105777595">
    <w:abstractNumId w:val="21"/>
  </w:num>
  <w:num w:numId="11" w16cid:durableId="1656252080">
    <w:abstractNumId w:val="8"/>
  </w:num>
  <w:num w:numId="12" w16cid:durableId="1449736867">
    <w:abstractNumId w:val="12"/>
  </w:num>
  <w:num w:numId="13" w16cid:durableId="245119957">
    <w:abstractNumId w:val="3"/>
  </w:num>
  <w:num w:numId="14" w16cid:durableId="1557546336">
    <w:abstractNumId w:val="10"/>
  </w:num>
  <w:num w:numId="15" w16cid:durableId="1117288504">
    <w:abstractNumId w:val="9"/>
  </w:num>
  <w:num w:numId="16" w16cid:durableId="273943854">
    <w:abstractNumId w:val="15"/>
  </w:num>
  <w:num w:numId="17" w16cid:durableId="880434004">
    <w:abstractNumId w:val="20"/>
  </w:num>
  <w:num w:numId="18" w16cid:durableId="102267476">
    <w:abstractNumId w:val="11"/>
  </w:num>
  <w:num w:numId="19" w16cid:durableId="1931548389">
    <w:abstractNumId w:val="26"/>
  </w:num>
  <w:num w:numId="20" w16cid:durableId="399795213">
    <w:abstractNumId w:val="4"/>
  </w:num>
  <w:num w:numId="21" w16cid:durableId="833764690">
    <w:abstractNumId w:val="6"/>
  </w:num>
  <w:num w:numId="22" w16cid:durableId="1001541231">
    <w:abstractNumId w:val="13"/>
  </w:num>
  <w:num w:numId="23" w16cid:durableId="1807505401">
    <w:abstractNumId w:val="5"/>
  </w:num>
  <w:num w:numId="24" w16cid:durableId="708913571">
    <w:abstractNumId w:val="2"/>
  </w:num>
  <w:num w:numId="25" w16cid:durableId="1449009420">
    <w:abstractNumId w:val="24"/>
  </w:num>
  <w:num w:numId="26" w16cid:durableId="1570112303">
    <w:abstractNumId w:val="19"/>
  </w:num>
  <w:num w:numId="27" w16cid:durableId="176965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3F67"/>
    <w:rsid w:val="00014548"/>
    <w:rsid w:val="000159CF"/>
    <w:rsid w:val="00016286"/>
    <w:rsid w:val="00017F67"/>
    <w:rsid w:val="0002613A"/>
    <w:rsid w:val="00035505"/>
    <w:rsid w:val="000408A2"/>
    <w:rsid w:val="00042358"/>
    <w:rsid w:val="0004534C"/>
    <w:rsid w:val="00045CA4"/>
    <w:rsid w:val="00050EB2"/>
    <w:rsid w:val="00060129"/>
    <w:rsid w:val="00072136"/>
    <w:rsid w:val="0007268A"/>
    <w:rsid w:val="000805A4"/>
    <w:rsid w:val="000814A1"/>
    <w:rsid w:val="00082BC2"/>
    <w:rsid w:val="00090627"/>
    <w:rsid w:val="0009288D"/>
    <w:rsid w:val="000944FE"/>
    <w:rsid w:val="000966C2"/>
    <w:rsid w:val="00097556"/>
    <w:rsid w:val="000B033A"/>
    <w:rsid w:val="000B1684"/>
    <w:rsid w:val="000B27A9"/>
    <w:rsid w:val="000B4543"/>
    <w:rsid w:val="000C0933"/>
    <w:rsid w:val="000C0FBA"/>
    <w:rsid w:val="000C103A"/>
    <w:rsid w:val="000C285F"/>
    <w:rsid w:val="000C7C85"/>
    <w:rsid w:val="000D50CA"/>
    <w:rsid w:val="000D6A93"/>
    <w:rsid w:val="000D7011"/>
    <w:rsid w:val="000E06F0"/>
    <w:rsid w:val="0010293B"/>
    <w:rsid w:val="00104C06"/>
    <w:rsid w:val="0010503C"/>
    <w:rsid w:val="00105C81"/>
    <w:rsid w:val="001108B7"/>
    <w:rsid w:val="001122D3"/>
    <w:rsid w:val="00117775"/>
    <w:rsid w:val="0012357D"/>
    <w:rsid w:val="00126DD8"/>
    <w:rsid w:val="00134718"/>
    <w:rsid w:val="0013557C"/>
    <w:rsid w:val="00136F33"/>
    <w:rsid w:val="00141DE3"/>
    <w:rsid w:val="00142346"/>
    <w:rsid w:val="00143219"/>
    <w:rsid w:val="00147260"/>
    <w:rsid w:val="001549B8"/>
    <w:rsid w:val="001579D3"/>
    <w:rsid w:val="001678BD"/>
    <w:rsid w:val="00170412"/>
    <w:rsid w:val="00172360"/>
    <w:rsid w:val="00181B3D"/>
    <w:rsid w:val="00195F45"/>
    <w:rsid w:val="001A3080"/>
    <w:rsid w:val="001A4629"/>
    <w:rsid w:val="001B1869"/>
    <w:rsid w:val="001B20B5"/>
    <w:rsid w:val="001B46E4"/>
    <w:rsid w:val="001B502D"/>
    <w:rsid w:val="001B7977"/>
    <w:rsid w:val="001C1893"/>
    <w:rsid w:val="001D0C2B"/>
    <w:rsid w:val="001D433E"/>
    <w:rsid w:val="001D4ADD"/>
    <w:rsid w:val="001D4CED"/>
    <w:rsid w:val="001D53B5"/>
    <w:rsid w:val="001D7639"/>
    <w:rsid w:val="001E5B22"/>
    <w:rsid w:val="0020453C"/>
    <w:rsid w:val="00206E98"/>
    <w:rsid w:val="002125D6"/>
    <w:rsid w:val="00212D24"/>
    <w:rsid w:val="00226816"/>
    <w:rsid w:val="00227D09"/>
    <w:rsid w:val="00234689"/>
    <w:rsid w:val="0023749C"/>
    <w:rsid w:val="00247485"/>
    <w:rsid w:val="00256461"/>
    <w:rsid w:val="00256778"/>
    <w:rsid w:val="002607F5"/>
    <w:rsid w:val="0027320B"/>
    <w:rsid w:val="002751D5"/>
    <w:rsid w:val="00276261"/>
    <w:rsid w:val="00276B00"/>
    <w:rsid w:val="00286921"/>
    <w:rsid w:val="00286E1C"/>
    <w:rsid w:val="00297006"/>
    <w:rsid w:val="002A4717"/>
    <w:rsid w:val="002A79AC"/>
    <w:rsid w:val="002B0F74"/>
    <w:rsid w:val="002B227A"/>
    <w:rsid w:val="002B3204"/>
    <w:rsid w:val="002B36F7"/>
    <w:rsid w:val="002B3E58"/>
    <w:rsid w:val="002B738B"/>
    <w:rsid w:val="002C56A8"/>
    <w:rsid w:val="002D3B69"/>
    <w:rsid w:val="002D48C7"/>
    <w:rsid w:val="002D5F68"/>
    <w:rsid w:val="002E3FB3"/>
    <w:rsid w:val="002E7558"/>
    <w:rsid w:val="002E7ACD"/>
    <w:rsid w:val="002F099C"/>
    <w:rsid w:val="002F5613"/>
    <w:rsid w:val="002F6137"/>
    <w:rsid w:val="00324F48"/>
    <w:rsid w:val="0033268A"/>
    <w:rsid w:val="003346D3"/>
    <w:rsid w:val="0033492E"/>
    <w:rsid w:val="00345C21"/>
    <w:rsid w:val="00346EFB"/>
    <w:rsid w:val="003505CD"/>
    <w:rsid w:val="003550FA"/>
    <w:rsid w:val="00363E4D"/>
    <w:rsid w:val="003748FE"/>
    <w:rsid w:val="00396B07"/>
    <w:rsid w:val="003A0395"/>
    <w:rsid w:val="003A1FD4"/>
    <w:rsid w:val="003B16F0"/>
    <w:rsid w:val="003B1A69"/>
    <w:rsid w:val="003B4A8A"/>
    <w:rsid w:val="003C223B"/>
    <w:rsid w:val="003C4C45"/>
    <w:rsid w:val="003C54E4"/>
    <w:rsid w:val="003C61CC"/>
    <w:rsid w:val="003E0834"/>
    <w:rsid w:val="003E68C8"/>
    <w:rsid w:val="003E7166"/>
    <w:rsid w:val="003F1E68"/>
    <w:rsid w:val="003F6546"/>
    <w:rsid w:val="00400C6B"/>
    <w:rsid w:val="00404CAD"/>
    <w:rsid w:val="00432BEB"/>
    <w:rsid w:val="00440B18"/>
    <w:rsid w:val="00440B22"/>
    <w:rsid w:val="004448C0"/>
    <w:rsid w:val="00450E38"/>
    <w:rsid w:val="0046297D"/>
    <w:rsid w:val="00466ED5"/>
    <w:rsid w:val="004715A3"/>
    <w:rsid w:val="00475E8F"/>
    <w:rsid w:val="00483D99"/>
    <w:rsid w:val="00492468"/>
    <w:rsid w:val="0049476C"/>
    <w:rsid w:val="00495103"/>
    <w:rsid w:val="004A103C"/>
    <w:rsid w:val="004A4A1F"/>
    <w:rsid w:val="004A52A9"/>
    <w:rsid w:val="004A54D3"/>
    <w:rsid w:val="004B1A55"/>
    <w:rsid w:val="004B1B6F"/>
    <w:rsid w:val="004C11E0"/>
    <w:rsid w:val="004C3300"/>
    <w:rsid w:val="004D1D85"/>
    <w:rsid w:val="004D7A8C"/>
    <w:rsid w:val="004E0AB2"/>
    <w:rsid w:val="004E4C02"/>
    <w:rsid w:val="004E6423"/>
    <w:rsid w:val="004F0EE7"/>
    <w:rsid w:val="004F7517"/>
    <w:rsid w:val="00515170"/>
    <w:rsid w:val="0051790F"/>
    <w:rsid w:val="005304CD"/>
    <w:rsid w:val="00531C3A"/>
    <w:rsid w:val="00532A86"/>
    <w:rsid w:val="005423D4"/>
    <w:rsid w:val="00542517"/>
    <w:rsid w:val="00545368"/>
    <w:rsid w:val="00564BD1"/>
    <w:rsid w:val="00573E1E"/>
    <w:rsid w:val="0058038B"/>
    <w:rsid w:val="00580AFB"/>
    <w:rsid w:val="005829EC"/>
    <w:rsid w:val="00595F17"/>
    <w:rsid w:val="00597A17"/>
    <w:rsid w:val="005A49AD"/>
    <w:rsid w:val="005A53BB"/>
    <w:rsid w:val="005A6CAD"/>
    <w:rsid w:val="005A6CC1"/>
    <w:rsid w:val="005C15A4"/>
    <w:rsid w:val="005C5201"/>
    <w:rsid w:val="005D085B"/>
    <w:rsid w:val="005D176D"/>
    <w:rsid w:val="005D2FDC"/>
    <w:rsid w:val="005E5CB3"/>
    <w:rsid w:val="005E6465"/>
    <w:rsid w:val="005F1005"/>
    <w:rsid w:val="005F4E58"/>
    <w:rsid w:val="0060047E"/>
    <w:rsid w:val="00601B0C"/>
    <w:rsid w:val="00601E26"/>
    <w:rsid w:val="006043B8"/>
    <w:rsid w:val="0061563B"/>
    <w:rsid w:val="00626953"/>
    <w:rsid w:val="00630764"/>
    <w:rsid w:val="006310F3"/>
    <w:rsid w:val="00633CD4"/>
    <w:rsid w:val="00635FED"/>
    <w:rsid w:val="006363D6"/>
    <w:rsid w:val="00637741"/>
    <w:rsid w:val="006431E5"/>
    <w:rsid w:val="00652179"/>
    <w:rsid w:val="0066022A"/>
    <w:rsid w:val="0066145D"/>
    <w:rsid w:val="00661B0C"/>
    <w:rsid w:val="0066424D"/>
    <w:rsid w:val="0066450D"/>
    <w:rsid w:val="00666BDE"/>
    <w:rsid w:val="00681074"/>
    <w:rsid w:val="00681256"/>
    <w:rsid w:val="00684A30"/>
    <w:rsid w:val="00695777"/>
    <w:rsid w:val="006968C4"/>
    <w:rsid w:val="006B6307"/>
    <w:rsid w:val="006C30C7"/>
    <w:rsid w:val="006E50AE"/>
    <w:rsid w:val="006E5377"/>
    <w:rsid w:val="006E7851"/>
    <w:rsid w:val="006F14B0"/>
    <w:rsid w:val="006F7085"/>
    <w:rsid w:val="00701340"/>
    <w:rsid w:val="0070611D"/>
    <w:rsid w:val="00707389"/>
    <w:rsid w:val="00722CC4"/>
    <w:rsid w:val="00723AB1"/>
    <w:rsid w:val="007241E9"/>
    <w:rsid w:val="00724AEA"/>
    <w:rsid w:val="00725018"/>
    <w:rsid w:val="00731786"/>
    <w:rsid w:val="00732727"/>
    <w:rsid w:val="00745A8A"/>
    <w:rsid w:val="0074739C"/>
    <w:rsid w:val="00750B4A"/>
    <w:rsid w:val="00757F67"/>
    <w:rsid w:val="00770772"/>
    <w:rsid w:val="00771D11"/>
    <w:rsid w:val="007846AF"/>
    <w:rsid w:val="0079091D"/>
    <w:rsid w:val="007A2E41"/>
    <w:rsid w:val="007B016A"/>
    <w:rsid w:val="007B01BC"/>
    <w:rsid w:val="007B0336"/>
    <w:rsid w:val="007B0690"/>
    <w:rsid w:val="007C51B8"/>
    <w:rsid w:val="007E2675"/>
    <w:rsid w:val="007E4EC9"/>
    <w:rsid w:val="007F0283"/>
    <w:rsid w:val="007F0BF6"/>
    <w:rsid w:val="007F5BAF"/>
    <w:rsid w:val="00800B2A"/>
    <w:rsid w:val="00803880"/>
    <w:rsid w:val="00804576"/>
    <w:rsid w:val="00805875"/>
    <w:rsid w:val="0081211B"/>
    <w:rsid w:val="0081731B"/>
    <w:rsid w:val="008252DD"/>
    <w:rsid w:val="00825B6C"/>
    <w:rsid w:val="00825EAB"/>
    <w:rsid w:val="008275E2"/>
    <w:rsid w:val="008308BC"/>
    <w:rsid w:val="00837369"/>
    <w:rsid w:val="0084690E"/>
    <w:rsid w:val="008500F6"/>
    <w:rsid w:val="0085104A"/>
    <w:rsid w:val="008634E2"/>
    <w:rsid w:val="00865850"/>
    <w:rsid w:val="008678FF"/>
    <w:rsid w:val="00867939"/>
    <w:rsid w:val="00867A06"/>
    <w:rsid w:val="00873417"/>
    <w:rsid w:val="0087342D"/>
    <w:rsid w:val="00873C0B"/>
    <w:rsid w:val="008743D0"/>
    <w:rsid w:val="008756EC"/>
    <w:rsid w:val="0087664F"/>
    <w:rsid w:val="00882751"/>
    <w:rsid w:val="008923FC"/>
    <w:rsid w:val="008929A0"/>
    <w:rsid w:val="0089360A"/>
    <w:rsid w:val="00893B7D"/>
    <w:rsid w:val="008968B8"/>
    <w:rsid w:val="008A01B2"/>
    <w:rsid w:val="008A427C"/>
    <w:rsid w:val="008A46C3"/>
    <w:rsid w:val="008A693B"/>
    <w:rsid w:val="008A6B62"/>
    <w:rsid w:val="008B3A30"/>
    <w:rsid w:val="008C1BFB"/>
    <w:rsid w:val="008C6102"/>
    <w:rsid w:val="008C7001"/>
    <w:rsid w:val="008D6647"/>
    <w:rsid w:val="008D7AC5"/>
    <w:rsid w:val="008E3537"/>
    <w:rsid w:val="008F0DC1"/>
    <w:rsid w:val="008F1E6C"/>
    <w:rsid w:val="008F4C6C"/>
    <w:rsid w:val="009057F3"/>
    <w:rsid w:val="00905E77"/>
    <w:rsid w:val="00907D89"/>
    <w:rsid w:val="00912AF7"/>
    <w:rsid w:val="00916CBF"/>
    <w:rsid w:val="00920505"/>
    <w:rsid w:val="009218AA"/>
    <w:rsid w:val="0092285B"/>
    <w:rsid w:val="00925EAC"/>
    <w:rsid w:val="00927979"/>
    <w:rsid w:val="00953B97"/>
    <w:rsid w:val="00954726"/>
    <w:rsid w:val="00964862"/>
    <w:rsid w:val="0097659F"/>
    <w:rsid w:val="00982894"/>
    <w:rsid w:val="00982B25"/>
    <w:rsid w:val="00985674"/>
    <w:rsid w:val="0099022C"/>
    <w:rsid w:val="0099412F"/>
    <w:rsid w:val="009978F2"/>
    <w:rsid w:val="009A4E22"/>
    <w:rsid w:val="009A6C27"/>
    <w:rsid w:val="009B69C3"/>
    <w:rsid w:val="009C1B2F"/>
    <w:rsid w:val="009D06E7"/>
    <w:rsid w:val="009D5325"/>
    <w:rsid w:val="009D77EB"/>
    <w:rsid w:val="009E36B6"/>
    <w:rsid w:val="009F12A8"/>
    <w:rsid w:val="009F54D9"/>
    <w:rsid w:val="009F5761"/>
    <w:rsid w:val="009F6BD8"/>
    <w:rsid w:val="00A03EDF"/>
    <w:rsid w:val="00A15B4A"/>
    <w:rsid w:val="00A2100B"/>
    <w:rsid w:val="00A27A3D"/>
    <w:rsid w:val="00A34D80"/>
    <w:rsid w:val="00A36484"/>
    <w:rsid w:val="00A572A0"/>
    <w:rsid w:val="00A6059A"/>
    <w:rsid w:val="00A62D9C"/>
    <w:rsid w:val="00A63372"/>
    <w:rsid w:val="00A71A8A"/>
    <w:rsid w:val="00A725D0"/>
    <w:rsid w:val="00A72E05"/>
    <w:rsid w:val="00A75F68"/>
    <w:rsid w:val="00A80797"/>
    <w:rsid w:val="00A91236"/>
    <w:rsid w:val="00A91846"/>
    <w:rsid w:val="00A976F8"/>
    <w:rsid w:val="00A97D8A"/>
    <w:rsid w:val="00AA5C84"/>
    <w:rsid w:val="00AB00C7"/>
    <w:rsid w:val="00AB1E87"/>
    <w:rsid w:val="00AB3E65"/>
    <w:rsid w:val="00AC56EB"/>
    <w:rsid w:val="00AC5934"/>
    <w:rsid w:val="00AC77D5"/>
    <w:rsid w:val="00AD1E05"/>
    <w:rsid w:val="00AD2A7E"/>
    <w:rsid w:val="00AD6F5F"/>
    <w:rsid w:val="00AE4BEA"/>
    <w:rsid w:val="00AE63CB"/>
    <w:rsid w:val="00AF3763"/>
    <w:rsid w:val="00AF73F1"/>
    <w:rsid w:val="00B0337B"/>
    <w:rsid w:val="00B03D80"/>
    <w:rsid w:val="00B07884"/>
    <w:rsid w:val="00B07D2E"/>
    <w:rsid w:val="00B07F22"/>
    <w:rsid w:val="00B1101C"/>
    <w:rsid w:val="00B13F23"/>
    <w:rsid w:val="00B2088A"/>
    <w:rsid w:val="00B2597E"/>
    <w:rsid w:val="00B436B9"/>
    <w:rsid w:val="00B52290"/>
    <w:rsid w:val="00B56B21"/>
    <w:rsid w:val="00B60831"/>
    <w:rsid w:val="00B67171"/>
    <w:rsid w:val="00B67C96"/>
    <w:rsid w:val="00B706E7"/>
    <w:rsid w:val="00B70E75"/>
    <w:rsid w:val="00B84837"/>
    <w:rsid w:val="00B95509"/>
    <w:rsid w:val="00B9559F"/>
    <w:rsid w:val="00B97243"/>
    <w:rsid w:val="00BA4153"/>
    <w:rsid w:val="00BB0215"/>
    <w:rsid w:val="00BB2899"/>
    <w:rsid w:val="00BC235C"/>
    <w:rsid w:val="00BC398A"/>
    <w:rsid w:val="00BC3C15"/>
    <w:rsid w:val="00BC433B"/>
    <w:rsid w:val="00BC4BB1"/>
    <w:rsid w:val="00BD0C63"/>
    <w:rsid w:val="00BD217B"/>
    <w:rsid w:val="00BD5D4E"/>
    <w:rsid w:val="00BD68E1"/>
    <w:rsid w:val="00BE261C"/>
    <w:rsid w:val="00BE4743"/>
    <w:rsid w:val="00BE6EF8"/>
    <w:rsid w:val="00BE75ED"/>
    <w:rsid w:val="00BF0BEA"/>
    <w:rsid w:val="00BF0CEC"/>
    <w:rsid w:val="00BF1AC4"/>
    <w:rsid w:val="00BF706A"/>
    <w:rsid w:val="00BF75C5"/>
    <w:rsid w:val="00C156D9"/>
    <w:rsid w:val="00C23178"/>
    <w:rsid w:val="00C242C8"/>
    <w:rsid w:val="00C32AC3"/>
    <w:rsid w:val="00C35DD8"/>
    <w:rsid w:val="00C453C3"/>
    <w:rsid w:val="00C479DC"/>
    <w:rsid w:val="00C55B12"/>
    <w:rsid w:val="00C55B2E"/>
    <w:rsid w:val="00C64A65"/>
    <w:rsid w:val="00C70502"/>
    <w:rsid w:val="00C7223B"/>
    <w:rsid w:val="00C769A2"/>
    <w:rsid w:val="00C803B2"/>
    <w:rsid w:val="00C85305"/>
    <w:rsid w:val="00C9035F"/>
    <w:rsid w:val="00C91054"/>
    <w:rsid w:val="00C93764"/>
    <w:rsid w:val="00C95544"/>
    <w:rsid w:val="00C97F74"/>
    <w:rsid w:val="00CA6861"/>
    <w:rsid w:val="00CB409C"/>
    <w:rsid w:val="00CB7087"/>
    <w:rsid w:val="00CD7BB8"/>
    <w:rsid w:val="00CE0EC1"/>
    <w:rsid w:val="00CE599D"/>
    <w:rsid w:val="00CF05B3"/>
    <w:rsid w:val="00CF2783"/>
    <w:rsid w:val="00CF2A83"/>
    <w:rsid w:val="00CF5E4C"/>
    <w:rsid w:val="00CF68B1"/>
    <w:rsid w:val="00D04859"/>
    <w:rsid w:val="00D1015E"/>
    <w:rsid w:val="00D11AB8"/>
    <w:rsid w:val="00D15D11"/>
    <w:rsid w:val="00D25311"/>
    <w:rsid w:val="00D26291"/>
    <w:rsid w:val="00D33672"/>
    <w:rsid w:val="00D51329"/>
    <w:rsid w:val="00D55408"/>
    <w:rsid w:val="00D57FA4"/>
    <w:rsid w:val="00D757A5"/>
    <w:rsid w:val="00D7683B"/>
    <w:rsid w:val="00D7773E"/>
    <w:rsid w:val="00D81471"/>
    <w:rsid w:val="00D8207E"/>
    <w:rsid w:val="00D83FA6"/>
    <w:rsid w:val="00D95074"/>
    <w:rsid w:val="00D9685D"/>
    <w:rsid w:val="00DB0CCD"/>
    <w:rsid w:val="00DB128E"/>
    <w:rsid w:val="00DB2104"/>
    <w:rsid w:val="00DC11F6"/>
    <w:rsid w:val="00DC1F8D"/>
    <w:rsid w:val="00DC4CE0"/>
    <w:rsid w:val="00DE531E"/>
    <w:rsid w:val="00DF0CD9"/>
    <w:rsid w:val="00DF257E"/>
    <w:rsid w:val="00DF3E41"/>
    <w:rsid w:val="00E015F9"/>
    <w:rsid w:val="00E04872"/>
    <w:rsid w:val="00E054D3"/>
    <w:rsid w:val="00E13199"/>
    <w:rsid w:val="00E136AB"/>
    <w:rsid w:val="00E1684F"/>
    <w:rsid w:val="00E27A8E"/>
    <w:rsid w:val="00E30C6E"/>
    <w:rsid w:val="00E31270"/>
    <w:rsid w:val="00E4050E"/>
    <w:rsid w:val="00E608B8"/>
    <w:rsid w:val="00E626D9"/>
    <w:rsid w:val="00E74343"/>
    <w:rsid w:val="00E74E31"/>
    <w:rsid w:val="00E76CE9"/>
    <w:rsid w:val="00E80035"/>
    <w:rsid w:val="00E959A9"/>
    <w:rsid w:val="00E96B30"/>
    <w:rsid w:val="00E97F31"/>
    <w:rsid w:val="00EA0E5C"/>
    <w:rsid w:val="00EB0515"/>
    <w:rsid w:val="00EB173F"/>
    <w:rsid w:val="00EB1AB3"/>
    <w:rsid w:val="00EC16B4"/>
    <w:rsid w:val="00ED06E3"/>
    <w:rsid w:val="00ED1AAB"/>
    <w:rsid w:val="00ED4CFB"/>
    <w:rsid w:val="00EE0A72"/>
    <w:rsid w:val="00EE1594"/>
    <w:rsid w:val="00EE7E2B"/>
    <w:rsid w:val="00F06876"/>
    <w:rsid w:val="00F13AF1"/>
    <w:rsid w:val="00F207E6"/>
    <w:rsid w:val="00F213F7"/>
    <w:rsid w:val="00F226E1"/>
    <w:rsid w:val="00F27EFC"/>
    <w:rsid w:val="00F30032"/>
    <w:rsid w:val="00F3129D"/>
    <w:rsid w:val="00F322D6"/>
    <w:rsid w:val="00F34856"/>
    <w:rsid w:val="00F3486A"/>
    <w:rsid w:val="00F53FC2"/>
    <w:rsid w:val="00F61FA6"/>
    <w:rsid w:val="00F62A37"/>
    <w:rsid w:val="00F63AF8"/>
    <w:rsid w:val="00F6463F"/>
    <w:rsid w:val="00F72671"/>
    <w:rsid w:val="00F74F44"/>
    <w:rsid w:val="00F75EF9"/>
    <w:rsid w:val="00F8178A"/>
    <w:rsid w:val="00F82CE0"/>
    <w:rsid w:val="00F85D7A"/>
    <w:rsid w:val="00F90666"/>
    <w:rsid w:val="00F91ACE"/>
    <w:rsid w:val="00F973DC"/>
    <w:rsid w:val="00F97F6C"/>
    <w:rsid w:val="00FA27EC"/>
    <w:rsid w:val="00FA29B6"/>
    <w:rsid w:val="00FA7993"/>
    <w:rsid w:val="00FB230E"/>
    <w:rsid w:val="00FB31F7"/>
    <w:rsid w:val="00FC143A"/>
    <w:rsid w:val="00FC563B"/>
    <w:rsid w:val="00FE5EFF"/>
    <w:rsid w:val="00FF4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23</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24</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13</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18</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19</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21</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20</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5</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22</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10</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15</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16</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17</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11</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12</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6</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7</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8</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9</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14</b:RefOrder>
  </b:Source>
</b:Sources>
</file>

<file path=customXml/itemProps1.xml><?xml version="1.0" encoding="utf-8"?>
<ds:datastoreItem xmlns:ds="http://schemas.openxmlformats.org/officeDocument/2006/customXml" ds:itemID="{30FCC1FC-49F2-4E92-9F81-D0CBD4CF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20</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463</cp:revision>
  <dcterms:created xsi:type="dcterms:W3CDTF">2021-12-28T19:47:00Z</dcterms:created>
  <dcterms:modified xsi:type="dcterms:W3CDTF">2023-02-14T00:45:00Z</dcterms:modified>
</cp:coreProperties>
</file>