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3"/>
        </w:numPr>
        <w:spacing w:before="240" w:after="120"/>
        <w:ind w:left="0" w:hanging="0"/>
        <w:rPr/>
      </w:pPr>
      <w:r>
        <w:drawing>
          <wp:anchor behindDoc="0" distT="0" distB="71755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61865" cy="476186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</w:t>
      </w:r>
      <w:r>
        <w:rPr/>
        <w:t>eporting phishing websites to browser manufacturers</w:t>
      </w:r>
    </w:p>
    <w:p>
      <w:pPr>
        <w:pStyle w:val="TextBody"/>
        <w:rPr/>
      </w:pPr>
      <w:r>
        <w:rPr/>
        <w:t>As noted in the previous article about reporting phishing to authorities, sharing the methods and means used by hackers is important to prevent others from becoming victims of criminal acts.</w:t>
      </w:r>
    </w:p>
    <w:p>
      <w:pPr>
        <w:pStyle w:val="TextBody"/>
        <w:rPr/>
      </w:pPr>
      <w:r>
        <w:rPr/>
        <w:t xml:space="preserve">Fortunately, major browser manufacturers have recognized the importance of user safety and have provided mechanisms protecting the user. </w:t>
      </w:r>
    </w:p>
    <w:p>
      <w:pPr>
        <w:pStyle w:val="TextBody"/>
        <w:numPr>
          <w:ilvl w:val="0"/>
          <w:numId w:val="4"/>
        </w:numPr>
        <w:rPr/>
      </w:pPr>
      <w:r>
        <w:rPr/>
        <w:t>Google has created an initiative called Safe Browsing, used by Google Chrome, Mozilla Firefox and Apple Safari;</w:t>
      </w:r>
    </w:p>
    <w:p>
      <w:pPr>
        <w:pStyle w:val="TextBody"/>
        <w:numPr>
          <w:ilvl w:val="0"/>
          <w:numId w:val="4"/>
        </w:numPr>
        <w:rPr/>
      </w:pPr>
      <w:r>
        <w:rPr/>
        <w:t>Microsoft uses Microsoft Defender SmartScreen with Edge.</w:t>
      </w:r>
    </w:p>
    <w:p>
      <w:pPr>
        <w:pStyle w:val="TextBody"/>
        <w:rPr/>
      </w:pPr>
      <w:r>
        <w:rPr/>
        <w:t xml:space="preserve">When these options are enabled, the browser sends the URLs you visit to Google or Microsoft, where they are compared with a blocklist of fraudulent sites. If they are in the list, the browser displays a warning page and prevents you from accessing the sites. </w:t>
      </w:r>
    </w:p>
    <w:p>
      <w:pPr>
        <w:pStyle w:val="TextBody"/>
        <w:rPr/>
      </w:pPr>
      <w:r>
        <w:drawing>
          <wp:anchor behindDoc="0" distT="0" distB="71755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7590" cy="4758690"/>
            <wp:effectExtent l="0" t="0" r="0" b="0"/>
            <wp:wrapTopAndBottom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By reporting phishing sites, you help them build these lists and protect other web surfers. </w:t>
      </w:r>
    </w:p>
    <w:p>
      <w:pPr>
        <w:pStyle w:val="TextBody"/>
        <w:rPr/>
      </w:pPr>
      <w:r>
        <w:rPr/>
        <w:t>In this article, we will guide you through the steps to report phishing sites.</w:t>
      </w:r>
    </w:p>
    <w:p>
      <w:pPr>
        <w:pStyle w:val="Heading2"/>
        <w:numPr>
          <w:ilvl w:val="1"/>
          <w:numId w:val="2"/>
        </w:numPr>
        <w:ind w:left="0" w:hanging="0"/>
        <w:rPr/>
      </w:pPr>
      <w:r>
        <w:rPr/>
        <w:t>Mozilla Firefox</w:t>
      </w:r>
    </w:p>
    <w:p>
      <w:pPr>
        <w:pStyle w:val="TextBody"/>
        <w:rPr/>
      </w:pPr>
      <w:r>
        <w:rPr/>
        <w:t>The built-in reporting tool in Mozilla Firefox will send your report to Google. To report a phishing email while using Firefox, follow these steps:</w:t>
      </w:r>
    </w:p>
    <w:p>
      <w:pPr>
        <w:pStyle w:val="TextBody"/>
        <w:numPr>
          <w:ilvl w:val="0"/>
          <w:numId w:val="5"/>
        </w:numPr>
        <w:rPr/>
      </w:pPr>
      <w:r>
        <w:rPr/>
        <w:t>Go to the phishing site;</w:t>
      </w:r>
    </w:p>
    <w:p>
      <w:pPr>
        <w:pStyle w:val="TextBody"/>
        <w:numPr>
          <w:ilvl w:val="0"/>
          <w:numId w:val="5"/>
        </w:numPr>
        <w:rPr/>
      </w:pPr>
      <w:r>
        <w:rPr/>
        <w:t>Click the three horizontal lines (hamburger menu) in the upper-right corner;</w:t>
      </w:r>
    </w:p>
    <w:p>
      <w:pPr>
        <w:pStyle w:val="TextBody"/>
        <w:numPr>
          <w:ilvl w:val="0"/>
          <w:numId w:val="5"/>
        </w:numPr>
        <w:rPr/>
      </w:pPr>
      <w:r>
        <w:rPr/>
        <w:t>Click "Help" from the menu;</w:t>
      </w:r>
    </w:p>
    <w:p>
      <w:pPr>
        <w:pStyle w:val="TextBody"/>
        <w:numPr>
          <w:ilvl w:val="0"/>
          <w:numId w:val="5"/>
        </w:numPr>
        <w:rPr/>
      </w:pPr>
      <w:r>
        <w:rPr/>
        <w:t>Click "Report deceptive site”;</w:t>
      </w:r>
    </w:p>
    <w:p>
      <w:pPr>
        <w:pStyle w:val="TextBody"/>
        <w:ind w:left="720" w:hanging="0"/>
        <w:rPr/>
      </w:pPr>
      <w:r>
        <w:rPr/>
        <w:drawing>
          <wp:inline distT="0" distB="0" distL="0" distR="0">
            <wp:extent cx="6117590" cy="4758690"/>
            <wp:effectExtent l="0" t="0" r="0" b="0"/>
            <wp:docPr id="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keepNext/>
        <w:numPr>
          <w:ilvl w:val="0"/>
          <w:numId w:val="5"/>
        </w:numPr>
        <w:ind w:left="714" w:hanging="357"/>
        <w:rPr/>
      </w:pPr>
      <w:r>
        <w:rPr/>
        <w:t>The reporting page is pre-filled with the URL. You can add some comments. Then check the “I’m not a robot” box, and click on the “Submit Report” button.</w:t>
      </w:r>
    </w:p>
    <w:p>
      <w:pPr>
        <w:pStyle w:val="TextBody"/>
        <w:ind w:left="720" w:hanging="0"/>
        <w:rPr/>
      </w:pPr>
      <w:r>
        <w:rPr/>
        <w:drawing>
          <wp:inline distT="0" distB="0" distL="0" distR="0">
            <wp:extent cx="6117590" cy="4758690"/>
            <wp:effectExtent l="0" t="0" r="0" b="0"/>
            <wp:docPr id="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1"/>
          <w:numId w:val="2"/>
        </w:numPr>
        <w:ind w:left="0" w:hanging="0"/>
        <w:rPr/>
      </w:pPr>
      <w:r>
        <w:rPr/>
        <w:t xml:space="preserve">Google Chrome and </w:t>
      </w:r>
      <w:r>
        <w:rPr/>
        <w:t xml:space="preserve">Apple </w:t>
      </w:r>
      <w:r>
        <w:rPr/>
        <w:t>Safari</w:t>
      </w:r>
    </w:p>
    <w:p>
      <w:pPr>
        <w:pStyle w:val="TextBody"/>
        <w:keepNext/>
        <w:rPr/>
      </w:pPr>
      <w:r>
        <w:rPr/>
        <w:t xml:space="preserve">Safari and, more surprisingly, Google Chrome have no integrated option to report a phishing site. However, you can go to </w:t>
      </w:r>
      <w:hyperlink r:id="rId6">
        <w:r>
          <w:rPr>
            <w:rStyle w:val="InternetLink"/>
          </w:rPr>
          <w:t>https://safebrowsing.google.com/safebrowsing/report_phish/?hl=en</w:t>
        </w:r>
      </w:hyperlink>
      <w:r>
        <w:rPr/>
        <w:t>, and you will find almost the same reporting page as for Firefox:</w:t>
      </w:r>
    </w:p>
    <w:p>
      <w:pPr>
        <w:pStyle w:val="TextBody"/>
        <w:rPr/>
      </w:pPr>
      <w:r>
        <w:rPr/>
        <w:drawing>
          <wp:inline distT="0" distB="0" distL="0" distR="0">
            <wp:extent cx="6117590" cy="5430520"/>
            <wp:effectExtent l="0" t="0" r="0" b="0"/>
            <wp:docPr id="5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543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TextBody"/>
        <w:rPr/>
      </w:pPr>
      <w:r>
        <w:rPr/>
        <w:t>Fill in the suspicious URL, add a comment if you wish, check the “I’m not a robot” box and click on the “Submit report” button.</w:t>
      </w:r>
    </w:p>
    <w:p>
      <w:pPr>
        <w:pStyle w:val="Heading2"/>
        <w:numPr>
          <w:ilvl w:val="1"/>
          <w:numId w:val="2"/>
        </w:numPr>
        <w:ind w:left="0" w:hanging="0"/>
        <w:rPr/>
      </w:pPr>
      <w:r>
        <w:rPr/>
        <w:t>Microsoft Edge</w:t>
      </w:r>
    </w:p>
    <w:p>
      <w:pPr>
        <w:pStyle w:val="TextBody"/>
        <w:rPr/>
      </w:pPr>
      <w:r>
        <w:rPr/>
        <w:t>To report a phishing email while using Edge, follow these steps:</w:t>
      </w:r>
    </w:p>
    <w:p>
      <w:pPr>
        <w:pStyle w:val="TextBody"/>
        <w:numPr>
          <w:ilvl w:val="0"/>
          <w:numId w:val="6"/>
        </w:numPr>
        <w:rPr/>
      </w:pPr>
      <w:r>
        <w:rPr/>
        <w:t>Go to the phishing site;</w:t>
      </w:r>
    </w:p>
    <w:p>
      <w:pPr>
        <w:pStyle w:val="TextBody"/>
        <w:numPr>
          <w:ilvl w:val="0"/>
          <w:numId w:val="6"/>
        </w:numPr>
        <w:rPr/>
      </w:pPr>
      <w:r>
        <w:rPr/>
        <w:t>Click the three horizontal dots in the upper-right corner;</w:t>
      </w:r>
    </w:p>
    <w:p>
      <w:pPr>
        <w:pStyle w:val="TextBody"/>
        <w:keepNext/>
        <w:numPr>
          <w:ilvl w:val="0"/>
          <w:numId w:val="6"/>
        </w:numPr>
        <w:ind w:left="714" w:hanging="357"/>
        <w:rPr/>
      </w:pPr>
      <w:r>
        <w:rPr/>
        <w:t>Hover your mouse on the “Help and feedback”, then click on the “Report unsafe site” menu entry;</w:t>
      </w:r>
    </w:p>
    <w:p>
      <w:pPr>
        <w:pStyle w:val="TextBody"/>
        <w:ind w:left="720" w:hanging="0"/>
        <w:rPr/>
      </w:pPr>
      <w:r>
        <w:rPr/>
        <w:drawing>
          <wp:inline distT="0" distB="0" distL="0" distR="0">
            <wp:extent cx="6117590" cy="5033645"/>
            <wp:effectExtent l="0" t="0" r="0" b="0"/>
            <wp:docPr id="6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keepNext/>
        <w:numPr>
          <w:ilvl w:val="0"/>
          <w:numId w:val="6"/>
        </w:numPr>
        <w:rPr/>
      </w:pPr>
      <w:r>
        <w:rPr/>
        <w:t>Check the “I think this is a phishing website” box, answer the captcha and click on “Submit”.</w:t>
      </w:r>
    </w:p>
    <w:p>
      <w:pPr>
        <w:pStyle w:val="Heading2"/>
        <w:numPr>
          <w:ilvl w:val="1"/>
          <w:numId w:val="2"/>
        </w:numPr>
        <w:spacing w:before="200" w:after="120"/>
        <w:ind w:left="0" w:hanging="0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7590" cy="7075805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7075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0"/>
      <w:footerReference w:type="default" r:id="rId11"/>
      <w:type w:val="nextPage"/>
      <w:pgSz w:w="11906" w:h="16838"/>
      <w:pgMar w:left="1136" w:right="1136" w:header="0" w:top="1238" w:footer="113" w:bottom="10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85" w:type="dxa"/>
      <w:jc w:val="left"/>
      <w:tblInd w:w="127" w:type="dxa"/>
      <w:tblBorders/>
      <w:tblCellMar>
        <w:top w:w="0" w:type="dxa"/>
        <w:left w:w="108" w:type="dxa"/>
        <w:bottom w:w="0" w:type="dxa"/>
        <w:right w:w="108" w:type="dxa"/>
      </w:tblCellMar>
      <w:tblLook w:val="0600" w:noVBand="1" w:noHBand="1" w:lastColumn="0" w:firstColumn="0" w:lastRow="0" w:firstRow="0"/>
    </w:tblPr>
    <w:tblGrid>
      <w:gridCol w:w="4080"/>
      <w:gridCol w:w="1809"/>
      <w:gridCol w:w="3696"/>
    </w:tblGrid>
    <w:tr>
      <w:trPr/>
      <w:tc>
        <w:tcPr>
          <w:tcW w:w="4080" w:type="dxa"/>
          <w:tcBorders/>
          <w:shd w:color="auto" w:fill="auto" w:val="clear"/>
        </w:tcPr>
        <w:p>
          <w:pPr>
            <w:pStyle w:val="Header"/>
            <w:ind w:left="-113" w:right="-1134" w:hanging="0"/>
            <w:jc w:val="left"/>
            <w:rPr/>
          </w:pPr>
          <w:r>
            <w:rPr/>
            <w:fldChar w:fldCharType="begin"/>
          </w:r>
          <w:r>
            <w:instrText> FILENAME </w:instrText>
          </w:r>
          <w:r>
            <w:fldChar w:fldCharType="separate"/>
          </w:r>
          <w:r>
            <w:t>20230918_Reporting_phishing_sites_to_browsers.docx</w:t>
          </w:r>
          <w:r>
            <w:fldChar w:fldCharType="end"/>
          </w:r>
        </w:p>
        <w:p>
          <w:pPr>
            <w:pStyle w:val="Header"/>
            <w:ind w:left="-115" w:hanging="0"/>
            <w:jc w:val="left"/>
            <w:rPr/>
          </w:pPr>
          <w:r>
            <w:rPr>
              <w:szCs w:val="16"/>
              <w:lang w:val="fr-FR"/>
            </w:rPr>
            <w:t xml:space="preserve">© OSIX, 2023 </w:t>
          </w:r>
        </w:p>
      </w:tc>
      <w:tc>
        <w:tcPr>
          <w:tcW w:w="1809" w:type="dxa"/>
          <w:tcBorders/>
          <w:shd w:color="auto" w:fill="auto" w:val="clear"/>
        </w:tcPr>
        <w:p>
          <w:pPr>
            <w:pStyle w:val="Header"/>
            <w:rPr/>
          </w:pPr>
          <w:r>
            <w:rPr>
              <w:szCs w:val="16"/>
              <w:lang w:val="fr-FR"/>
            </w:rPr>
            <w:t>Public</w:t>
          </w:r>
        </w:p>
      </w:tc>
      <w:tc>
        <w:tcPr>
          <w:tcW w:w="3696" w:type="dxa"/>
          <w:tcBorders/>
          <w:shd w:color="auto" w:fill="auto" w:val="clear"/>
        </w:tcPr>
        <w:p>
          <w:pPr>
            <w:pStyle w:val="Header"/>
            <w:ind w:right="-115" w:hanging="0"/>
            <w:jc w:val="right"/>
            <w:rPr/>
          </w:pP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Normal"/>
      <w:rPr/>
    </w:pPr>
    <w:r>
      <w:rPr/>
    </w:r>
  </w:p>
  <w:tbl>
    <w:tblPr>
      <w:tblW w:w="5000" w:type="pct"/>
      <w:jc w:val="center"/>
      <w:tblInd w:w="0" w:type="dxa"/>
      <w:tblBorders/>
      <w:tblCellMar>
        <w:top w:w="0" w:type="dxa"/>
        <w:left w:w="9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445"/>
      <w:gridCol w:w="6738"/>
      <w:gridCol w:w="1451"/>
    </w:tblGrid>
    <w:tr>
      <w:trPr/>
      <w:tc>
        <w:tcPr>
          <w:tcW w:w="1445" w:type="dxa"/>
          <w:tcBorders/>
          <w:shd w:color="auto" w:fill="auto" w:val="clear"/>
        </w:tcPr>
        <w:p>
          <w:pPr>
            <w:pStyle w:val="Normal"/>
            <w:numPr>
              <w:ilvl w:val="0"/>
              <w:numId w:val="3"/>
            </w:numPr>
            <w:spacing w:lineRule="auto" w:line="259" w:before="0" w:after="120"/>
            <w:rPr/>
          </w:pPr>
          <w:r>
            <w:rPr/>
            <w:drawing>
              <wp:inline distT="0" distB="0" distL="0" distR="0">
                <wp:extent cx="467360" cy="179705"/>
                <wp:effectExtent l="0" t="0" r="0" b="0"/>
                <wp:docPr id="8" name="Image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7360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38" w:type="dxa"/>
          <w:tcBorders/>
          <w:shd w:color="auto" w:fill="auto" w:val="clear"/>
        </w:tcPr>
        <w:p>
          <w:pPr>
            <w:pStyle w:val="Header"/>
            <w:numPr>
              <w:ilvl w:val="0"/>
              <w:numId w:val="3"/>
            </w:numPr>
            <w:rPr/>
          </w:pPr>
          <w:r>
            <w:rPr/>
            <w:fldChar w:fldCharType="begin"/>
          </w:r>
          <w:r>
            <w:instrText> TITLE </w:instrText>
          </w:r>
          <w:r>
            <w:fldChar w:fldCharType="separate"/>
          </w:r>
          <w:r>
            <w:t>Blog entry - Reporting phishing sites to browser manufacturers</w:t>
          </w:r>
          <w:r>
            <w:fldChar w:fldCharType="end"/>
          </w:r>
        </w:p>
      </w:tc>
      <w:tc>
        <w:tcPr>
          <w:tcW w:w="1451" w:type="dxa"/>
          <w:tcBorders/>
          <w:shd w:color="auto" w:fill="auto" w:val="clear"/>
        </w:tcPr>
        <w:p>
          <w:pPr>
            <w:pStyle w:val="Header"/>
            <w:numPr>
              <w:ilvl w:val="0"/>
              <w:numId w:val="3"/>
            </w:numPr>
            <w:spacing w:before="0" w:after="160"/>
            <w:jc w:val="right"/>
            <w:rPr/>
          </w:pPr>
          <w:r>
            <w:rPr>
              <w:szCs w:val="16"/>
            </w:rPr>
            <w:t>20/09/2023</w:t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Lucida Sans Unicode" w:cs="Lucida 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Arial" w:hAnsi="Arial" w:eastAsia="Lucida Sans Unicode" w:cs="Lucida 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uiPriority w:val="9"/>
    <w:qFormat/>
    <w:pPr>
      <w:numPr>
        <w:ilvl w:val="0"/>
        <w:numId w:val="1"/>
      </w:numPr>
      <w:ind w:lef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basedOn w:val="DefaultParagraphFont"/>
    <w:uiPriority w:val="99"/>
    <w:unhideWhenUsed/>
    <w:rsid w:val="00846ff9"/>
    <w:rPr>
      <w:color w:val="0563C1" w:themeColor="hyperlink"/>
      <w:u w:val="single"/>
    </w:rPr>
  </w:style>
  <w:style w:type="character" w:styleId="ListLabel1" w:customStyle="1">
    <w:name w:val="ListLabel 1"/>
    <w:qFormat/>
    <w:rPr>
      <w:rFonts w:cs="Open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ListLabel10" w:customStyle="1">
    <w:name w:val="ListLabel 10"/>
    <w:qFormat/>
    <w:rPr>
      <w:rFonts w:cs="OpenSymbol"/>
    </w:rPr>
  </w:style>
  <w:style w:type="character" w:styleId="ListLabel11" w:customStyle="1">
    <w:name w:val="ListLabel 11"/>
    <w:qFormat/>
    <w:rPr>
      <w:rFonts w:cs="OpenSymbol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OpenSymbol"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ListLabel19" w:customStyle="1">
    <w:name w:val="ListLabel 19"/>
    <w:qFormat/>
    <w:rPr>
      <w:rFonts w:cs="OpenSymbol"/>
    </w:rPr>
  </w:style>
  <w:style w:type="character" w:styleId="ListLabel20" w:customStyle="1">
    <w:name w:val="ListLabel 20"/>
    <w:qFormat/>
    <w:rPr>
      <w:rFonts w:cs="OpenSymbol"/>
    </w:rPr>
  </w:style>
  <w:style w:type="character" w:styleId="ListLabel21" w:customStyle="1">
    <w:name w:val="ListLabel 21"/>
    <w:qFormat/>
    <w:rPr>
      <w:rFonts w:cs="OpenSymbol"/>
    </w:rPr>
  </w:style>
  <w:style w:type="character" w:styleId="ListLabel22" w:customStyle="1">
    <w:name w:val="ListLabel 22"/>
    <w:qFormat/>
    <w:rPr>
      <w:rFonts w:cs="OpenSymbol"/>
    </w:rPr>
  </w:style>
  <w:style w:type="character" w:styleId="ListLabel23" w:customStyle="1">
    <w:name w:val="ListLabel 23"/>
    <w:qFormat/>
    <w:rPr>
      <w:rFonts w:cs="OpenSymbol"/>
    </w:rPr>
  </w:style>
  <w:style w:type="character" w:styleId="ListLabel24" w:customStyle="1">
    <w:name w:val="ListLabel 24"/>
    <w:qFormat/>
    <w:rPr>
      <w:rFonts w:cs="OpenSymbol"/>
    </w:rPr>
  </w:style>
  <w:style w:type="character" w:styleId="ListLabel25" w:customStyle="1">
    <w:name w:val="ListLabel 25"/>
    <w:qFormat/>
    <w:rPr>
      <w:rFonts w:cs="OpenSymbol"/>
    </w:rPr>
  </w:style>
  <w:style w:type="character" w:styleId="ListLabel26" w:customStyle="1">
    <w:name w:val="ListLabel 26"/>
    <w:qFormat/>
    <w:rPr>
      <w:rFonts w:cs="OpenSymbol"/>
    </w:rPr>
  </w:style>
  <w:style w:type="character" w:styleId="ListLabel27" w:customStyle="1">
    <w:name w:val="ListLabel 27"/>
    <w:qFormat/>
    <w:rPr>
      <w:rFonts w:cs="OpenSymbol"/>
    </w:rPr>
  </w:style>
  <w:style w:type="character" w:styleId="ListLabel28" w:customStyle="1">
    <w:name w:val="ListLabel 28"/>
    <w:qFormat/>
    <w:rPr>
      <w:rFonts w:cs="OpenSymbol"/>
    </w:rPr>
  </w:style>
  <w:style w:type="character" w:styleId="ListLabel29" w:customStyle="1">
    <w:name w:val="ListLabel 29"/>
    <w:qFormat/>
    <w:rPr>
      <w:rFonts w:cs="OpenSymbol"/>
    </w:rPr>
  </w:style>
  <w:style w:type="character" w:styleId="ListLabel30" w:customStyle="1">
    <w:name w:val="ListLabel 30"/>
    <w:qFormat/>
    <w:rPr>
      <w:rFonts w:cs="OpenSymbol"/>
    </w:rPr>
  </w:style>
  <w:style w:type="character" w:styleId="ListLabel31" w:customStyle="1">
    <w:name w:val="ListLabel 31"/>
    <w:qFormat/>
    <w:rPr>
      <w:rFonts w:cs="OpenSymbol"/>
    </w:rPr>
  </w:style>
  <w:style w:type="character" w:styleId="ListLabel32" w:customStyle="1">
    <w:name w:val="ListLabel 32"/>
    <w:qFormat/>
    <w:rPr>
      <w:rFonts w:cs="OpenSymbol"/>
    </w:rPr>
  </w:style>
  <w:style w:type="character" w:styleId="ListLabel33" w:customStyle="1">
    <w:name w:val="ListLabel 33"/>
    <w:qFormat/>
    <w:rPr>
      <w:rFonts w:cs="OpenSymbol"/>
    </w:rPr>
  </w:style>
  <w:style w:type="character" w:styleId="ListLabel34" w:customStyle="1">
    <w:name w:val="ListLabel 34"/>
    <w:qFormat/>
    <w:rPr>
      <w:rFonts w:cs="OpenSymbol"/>
    </w:rPr>
  </w:style>
  <w:style w:type="character" w:styleId="ListLabel35" w:customStyle="1">
    <w:name w:val="ListLabel 35"/>
    <w:qFormat/>
    <w:rPr>
      <w:rFonts w:cs="OpenSymbol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cs="OpenSymbol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cs="OpenSymbol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53" w:customStyle="1">
    <w:name w:val="ListLabel 53"/>
    <w:qFormat/>
    <w:rPr>
      <w:rFonts w:cs="OpenSymbol"/>
    </w:rPr>
  </w:style>
  <w:style w:type="character" w:styleId="ListLabel54" w:customStyle="1">
    <w:name w:val="ListLabel 54"/>
    <w:qFormat/>
    <w:rPr>
      <w:rFonts w:cs="OpenSymbol"/>
    </w:rPr>
  </w:style>
  <w:style w:type="character" w:styleId="NumberingSymbols" w:customStyle="1">
    <w:name w:val="Numbering Symbols"/>
    <w:qFormat/>
    <w:rPr/>
  </w:style>
  <w:style w:type="character" w:styleId="ListLabel55" w:customStyle="1">
    <w:name w:val="ListLabel 55"/>
    <w:qFormat/>
    <w:rPr>
      <w:rFonts w:cs="OpenSymbol"/>
    </w:rPr>
  </w:style>
  <w:style w:type="character" w:styleId="ListLabel56" w:customStyle="1">
    <w:name w:val="ListLabel 56"/>
    <w:qFormat/>
    <w:rPr>
      <w:rFonts w:cs="OpenSymbol"/>
    </w:rPr>
  </w:style>
  <w:style w:type="character" w:styleId="ListLabel57" w:customStyle="1">
    <w:name w:val="ListLabel 57"/>
    <w:qFormat/>
    <w:rPr>
      <w:rFonts w:cs="OpenSymbol"/>
    </w:rPr>
  </w:style>
  <w:style w:type="character" w:styleId="ListLabel58" w:customStyle="1">
    <w:name w:val="ListLabel 58"/>
    <w:qFormat/>
    <w:rPr>
      <w:rFonts w:cs="OpenSymbol"/>
    </w:rPr>
  </w:style>
  <w:style w:type="character" w:styleId="ListLabel59" w:customStyle="1">
    <w:name w:val="ListLabel 59"/>
    <w:qFormat/>
    <w:rPr>
      <w:rFonts w:cs="OpenSymbol"/>
    </w:rPr>
  </w:style>
  <w:style w:type="character" w:styleId="ListLabel60" w:customStyle="1">
    <w:name w:val="ListLabel 60"/>
    <w:qFormat/>
    <w:rPr>
      <w:rFonts w:cs="OpenSymbol"/>
    </w:rPr>
  </w:style>
  <w:style w:type="character" w:styleId="ListLabel61" w:customStyle="1">
    <w:name w:val="ListLabel 61"/>
    <w:qFormat/>
    <w:rPr>
      <w:rFonts w:cs="OpenSymbol"/>
    </w:rPr>
  </w:style>
  <w:style w:type="character" w:styleId="ListLabel62" w:customStyle="1">
    <w:name w:val="ListLabel 62"/>
    <w:qFormat/>
    <w:rPr>
      <w:rFonts w:cs="OpenSymbol"/>
    </w:rPr>
  </w:style>
  <w:style w:type="character" w:styleId="ListLabel63" w:customStyle="1">
    <w:name w:val="ListLabel 63"/>
    <w:qFormat/>
    <w:rPr>
      <w:rFonts w:cs="OpenSymbol"/>
    </w:rPr>
  </w:style>
  <w:style w:type="character" w:styleId="ListLabel64" w:customStyle="1">
    <w:name w:val="ListLabel 64"/>
    <w:qFormat/>
    <w:rPr>
      <w:rFonts w:cs="OpenSymbol"/>
    </w:rPr>
  </w:style>
  <w:style w:type="character" w:styleId="ListLabel65" w:customStyle="1">
    <w:name w:val="ListLabel 65"/>
    <w:qFormat/>
    <w:rPr>
      <w:rFonts w:cs="OpenSymbol"/>
    </w:rPr>
  </w:style>
  <w:style w:type="character" w:styleId="ListLabel66" w:customStyle="1">
    <w:name w:val="ListLabel 66"/>
    <w:qFormat/>
    <w:rPr>
      <w:rFonts w:cs="OpenSymbol"/>
    </w:rPr>
  </w:style>
  <w:style w:type="character" w:styleId="ListLabel67" w:customStyle="1">
    <w:name w:val="ListLabel 67"/>
    <w:qFormat/>
    <w:rPr>
      <w:rFonts w:cs="OpenSymbol"/>
    </w:rPr>
  </w:style>
  <w:style w:type="character" w:styleId="ListLabel68" w:customStyle="1">
    <w:name w:val="ListLabel 68"/>
    <w:qFormat/>
    <w:rPr>
      <w:rFonts w:cs="OpenSymbol"/>
    </w:rPr>
  </w:style>
  <w:style w:type="character" w:styleId="ListLabel69" w:customStyle="1">
    <w:name w:val="ListLabel 69"/>
    <w:qFormat/>
    <w:rPr>
      <w:rFonts w:cs="OpenSymbol"/>
    </w:rPr>
  </w:style>
  <w:style w:type="character" w:styleId="ListLabel70" w:customStyle="1">
    <w:name w:val="ListLabel 70"/>
    <w:qFormat/>
    <w:rPr>
      <w:rFonts w:cs="OpenSymbol"/>
    </w:rPr>
  </w:style>
  <w:style w:type="character" w:styleId="ListLabel71" w:customStyle="1">
    <w:name w:val="ListLabel 71"/>
    <w:qFormat/>
    <w:rPr>
      <w:rFonts w:cs="OpenSymbol"/>
    </w:rPr>
  </w:style>
  <w:style w:type="character" w:styleId="ListLabel72" w:customStyle="1">
    <w:name w:val="ListLabel 72"/>
    <w:qFormat/>
    <w:rPr>
      <w:rFonts w:cs="OpenSymbol"/>
    </w:rPr>
  </w:style>
  <w:style w:type="character" w:styleId="ListLabel73" w:customStyle="1">
    <w:name w:val="ListLabel 73"/>
    <w:qFormat/>
    <w:rPr>
      <w:rFonts w:cs="OpenSymbol"/>
    </w:rPr>
  </w:style>
  <w:style w:type="character" w:styleId="ListLabel74" w:customStyle="1">
    <w:name w:val="ListLabel 74"/>
    <w:qFormat/>
    <w:rPr>
      <w:rFonts w:cs="OpenSymbol"/>
    </w:rPr>
  </w:style>
  <w:style w:type="character" w:styleId="ListLabel75" w:customStyle="1">
    <w:name w:val="ListLabel 75"/>
    <w:qFormat/>
    <w:rPr>
      <w:rFonts w:cs="OpenSymbol"/>
    </w:rPr>
  </w:style>
  <w:style w:type="character" w:styleId="ListLabel76" w:customStyle="1">
    <w:name w:val="ListLabel 76"/>
    <w:qFormat/>
    <w:rPr>
      <w:rFonts w:cs="OpenSymbol"/>
    </w:rPr>
  </w:style>
  <w:style w:type="character" w:styleId="ListLabel77" w:customStyle="1">
    <w:name w:val="ListLabel 77"/>
    <w:qFormat/>
    <w:rPr>
      <w:rFonts w:cs="OpenSymbol"/>
    </w:rPr>
  </w:style>
  <w:style w:type="character" w:styleId="ListLabel78" w:customStyle="1">
    <w:name w:val="ListLabel 78"/>
    <w:qFormat/>
    <w:rPr>
      <w:rFonts w:cs="OpenSymbol"/>
    </w:rPr>
  </w:style>
  <w:style w:type="character" w:styleId="ListLabel79" w:customStyle="1">
    <w:name w:val="ListLabel 79"/>
    <w:qFormat/>
    <w:rPr>
      <w:rFonts w:cs="OpenSymbol"/>
    </w:rPr>
  </w:style>
  <w:style w:type="character" w:styleId="ListLabel80" w:customStyle="1">
    <w:name w:val="ListLabel 80"/>
    <w:qFormat/>
    <w:rPr>
      <w:rFonts w:cs="OpenSymbol"/>
    </w:rPr>
  </w:style>
  <w:style w:type="character" w:styleId="ListLabel81" w:customStyle="1">
    <w:name w:val="ListLabel 81"/>
    <w:qFormat/>
    <w:rPr>
      <w:rFonts w:cs="OpenSymbol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46ff9"/>
    <w:rPr>
      <w:color w:val="605E5C"/>
      <w:shd w:fill="E1DFDD" w:val="clear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Header">
    <w:name w:val="Header"/>
    <w:basedOn w:val="Normal"/>
    <w:pPr>
      <w:jc w:val="center"/>
      <w:textAlignment w:val="center"/>
    </w:pPr>
    <w:rPr>
      <w:sz w:val="16"/>
    </w:rPr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paragraph" w:styleId="Footer">
    <w:name w:val="Footer"/>
    <w:basedOn w:val="Normal"/>
    <w:pPr/>
    <w:rPr>
      <w:sz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safebrowsing.google.com/safebrowsing/report_phish/?hl=en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8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5847</TotalTime>
  <Application>LibreOffice/5.1.6.2$Linux_X86_64 LibreOffice_project/07ac168c60a517dba0f0d7bc7540f5afa45f0909</Application>
  <Pages>7</Pages>
  <Words>382</Words>
  <Characters>2019</Characters>
  <CharactersWithSpaces>2365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2023-08-18T01:10:00Z</dcterms:created>
  <dc:creator>Philippe Leclercq</dc:creator>
  <dc:description/>
  <dc:language>fr-BE</dc:language>
  <cp:lastModifiedBy>Philippe Leclercq</cp:lastModifiedBy>
  <dcterms:modified xsi:type="dcterms:W3CDTF">2023-09-24T21:33:12Z</dcterms:modified>
  <cp:revision>77</cp:revision>
  <dc:subject/>
  <dc:title>Blog entry - Reporting phishing sites to browser manufacturers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