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>
          <w:lang w:val="en-US"/>
        </w:rPr>
        <w:t>Prudence avec les codes</w:t>
      </w:r>
      <w:r>
        <w:rPr>
          <w:lang w:val="en-US"/>
        </w:rPr>
        <w:t xml:space="preserve"> QR</w:t>
      </w:r>
    </w:p>
    <w:p>
      <w:pPr>
        <w:pStyle w:val="TextBody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6356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Soyez prudent avec les codes QR...Essayez celui-ci.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Utilisez une application qui vous permet de visualiser l'adresse référencée avant de se connecter et vérifiez si elle est légitime.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PlainTable3"/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89"/>
      <w:gridCol w:w="3000"/>
      <w:gridCol w:w="3696"/>
    </w:tblGrid>
    <w:tr>
      <w:trPr/>
      <w:tc>
        <w:tcPr>
          <w:tcW w:w="2889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20230812_Codes_QR.docx</w:t>
          </w:r>
          <w:r>
            <w:rPr/>
            <w:fldChar w:fldCharType="end"/>
          </w:r>
        </w:p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>© OSIX, 2023</w:t>
          </w:r>
        </w:p>
      </w:tc>
      <w:tc>
        <w:tcPr>
          <w:tcW w:w="3000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63" w:type="dxa"/>
      <w:jc w:val="left"/>
      <w:tblInd w:w="18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6240"/>
      <w:gridCol w:w="2363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 w:val="false"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0" w:type="dxa"/>
          <w:tcBorders/>
          <w:shd w:color="auto" w:fill="auto" w:val="clear"/>
        </w:tcPr>
        <w:p>
          <w:pPr>
            <w:pStyle w:val="Header"/>
            <w:widowControl w:val="false"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Article de blog  - Prudence avec les codes QR</w:t>
          </w:r>
          <w:r>
            <w:rPr/>
            <w:fldChar w:fldCharType="end"/>
          </w:r>
        </w:p>
      </w:tc>
      <w:tc>
        <w:tcPr>
          <w:tcW w:w="2363" w:type="dxa"/>
          <w:tcBorders/>
          <w:shd w:color="auto" w:fill="auto" w:val="clear"/>
        </w:tcPr>
        <w:p>
          <w:pPr>
            <w:pStyle w:val="Header"/>
            <w:widowControl w:val="false"/>
            <w:spacing w:before="0" w:after="160"/>
            <w:jc w:val="right"/>
            <w:rPr/>
          </w:pPr>
          <w:r>
            <w:rPr>
              <w:sz w:val="16"/>
              <w:szCs w:val="16"/>
            </w:rPr>
            <w:t>12/08/2023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1963</TotalTime>
  <Application>LibreOffice/7.3.7.2$Linux_X86_64 LibreOffice_project/30$Build-2</Application>
  <AppVersion>15.0000</AppVersion>
  <Pages>1</Pages>
  <Words>46</Words>
  <Characters>256</Characters>
  <CharactersWithSpaces>294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2025-01-20T02:28:58Z</dcterms:modified>
  <cp:revision>42</cp:revision>
  <dc:subject/>
  <dc:title>Article de blog  - Prudence avec les codes QR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