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73.png" ContentType="image/png"/>
  <Override PartName="/word/media/rId56.png" ContentType="image/png"/>
  <Override PartName="/word/media/rId57.png" ContentType="image/png"/>
  <Override PartName="/word/media/rId58.png" ContentType="image/png"/>
  <Override PartName="/word/media/rId59.png" ContentType="image/png"/>
  <Override PartName="/word/media/rId52.png" ContentType="image/png"/>
  <Override PartName="/word/media/rId53.png" ContentType="image/png"/>
  <Override PartName="/word/media/rId54.png" ContentType="image/png"/>
  <Override PartName="/word/media/rId55.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Nov.</w:t>
      </w:r>
      <w:r>
        <w:t xml:space="preserve"> </w:t>
      </w:r>
      <w:r>
        <w:t xml:space="preserve">07,</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main-points-key-factors"/>
      <w:bookmarkEnd w:id="21"/>
      <w:r>
        <w:t xml:space="preserve">1. Introduction, Main Points, Key Factors</w:t>
      </w:r>
    </w:p>
    <w:p>
      <w:pPr>
        <w:pStyle w:val="Heading4"/>
      </w:pPr>
      <w:bookmarkStart w:id="22" w:name="goals-for-and-potential-value-of-compactaggregate-model"/>
      <w:bookmarkEnd w:id="22"/>
      <w:r>
        <w:t xml:space="preserve">Goals for and Potential value of compact/aggregate model:</w:t>
      </w:r>
    </w:p>
    <w:p>
      <w:pPr>
        <w:pStyle w:val="Compact"/>
        <w:numPr>
          <w:numId w:val="1001"/>
          <w:ilvl w:val="0"/>
        </w:numPr>
      </w:pPr>
      <w:r>
        <w:t xml:space="preserve">explore affects of costs and tecnological progress on outcomes</w:t>
      </w:r>
    </w:p>
    <w:p>
      <w:pPr>
        <w:pStyle w:val="Compact"/>
        <w:numPr>
          <w:numId w:val="1001"/>
          <w:ilvl w:val="0"/>
        </w:numPr>
      </w:pPr>
      <w:r>
        <w:t xml:space="preserve">determine minimum cost to achieve some level of energy use and level of mobility</w:t>
      </w:r>
    </w:p>
    <w:p>
      <w:pPr>
        <w:pStyle w:val="Compact"/>
        <w:numPr>
          <w:numId w:val="1002"/>
          <w:ilvl w:val="1"/>
        </w:numPr>
      </w:pPr>
      <w:r>
        <w:t xml:space="preserve">large simulation models would have to do many simulations</w:t>
      </w:r>
    </w:p>
    <w:p>
      <w:pPr>
        <w:pStyle w:val="Compact"/>
        <w:numPr>
          <w:numId w:val="1001"/>
          <w:ilvl w:val="0"/>
        </w:numPr>
      </w:pPr>
      <w:r>
        <w:t xml:space="preserve">approximate influence of some factors not yet in detailed ABM/Microsimulation models</w:t>
      </w:r>
    </w:p>
    <w:p>
      <w:pPr>
        <w:pStyle w:val="Compact"/>
        <w:numPr>
          <w:numId w:val="1001"/>
          <w:ilvl w:val="0"/>
        </w:numPr>
      </w:pPr>
      <w:r>
        <w:t xml:space="preserve">simulate effect of changing costs from technological advances through vehicle automation, electrification, and sharing.</w:t>
      </w:r>
    </w:p>
    <w:p>
      <w:pPr>
        <w:pStyle w:val="Heading4"/>
      </w:pPr>
      <w:bookmarkStart w:id="23" w:name="important-driving-factors-have-an-economic-dimension"/>
      <w:bookmarkEnd w:id="23"/>
      <w:r>
        <w:t xml:space="preserve">Important driving factors have an economic dimension</w:t>
      </w:r>
    </w:p>
    <w:p>
      <w:pPr>
        <w:pStyle w:val="Compact"/>
        <w:numPr>
          <w:numId w:val="1003"/>
          <w:ilvl w:val="0"/>
        </w:numPr>
      </w:pPr>
      <w:r>
        <w:t xml:space="preserve">Demand response to automation and shared mobility</w:t>
      </w:r>
    </w:p>
    <w:p>
      <w:pPr>
        <w:pStyle w:val="Compact"/>
        <w:numPr>
          <w:numId w:val="1004"/>
          <w:ilvl w:val="1"/>
        </w:numPr>
      </w:pPr>
      <w:r>
        <w:t xml:space="preserve">consumer behavior model drives demand response</w:t>
      </w:r>
    </w:p>
    <w:p>
      <w:pPr>
        <w:pStyle w:val="Compact"/>
        <w:numPr>
          <w:numId w:val="1004"/>
          <w:ilvl w:val="1"/>
        </w:numPr>
      </w:pPr>
      <w:r>
        <w:t xml:space="preserve">particularly, following Small &amp; Verhoef, others, consumer behavior model determines choice of travel VKT, vehicle efficiency, and travel time</w:t>
      </w:r>
    </w:p>
    <w:p>
      <w:pPr>
        <w:pStyle w:val="Compact"/>
        <w:numPr>
          <w:numId w:val="1004"/>
          <w:ilvl w:val="1"/>
        </w:numPr>
      </w:pPr>
      <w:r>
        <w:t xml:space="preserve">Utility derives from travel, goods, leisure.</w:t>
      </w:r>
    </w:p>
    <w:p>
      <w:pPr>
        <w:pStyle w:val="Compact"/>
        <w:numPr>
          <w:numId w:val="1004"/>
          <w:ilvl w:val="1"/>
        </w:numPr>
      </w:pPr>
      <w:r>
        <w:t xml:space="preserve">Utility maximization subject to joint constraints on budget and time</w:t>
      </w:r>
    </w:p>
    <w:p>
      <w:pPr>
        <w:pStyle w:val="Compact"/>
        <w:numPr>
          <w:numId w:val="1003"/>
          <w:ilvl w:val="0"/>
        </w:numPr>
      </w:pPr>
      <w:r>
        <w:t xml:space="preserve">Endogenous interactions (identified, in development)</w:t>
      </w:r>
    </w:p>
    <w:p>
      <w:pPr>
        <w:pStyle w:val="Compact"/>
        <w:numPr>
          <w:numId w:val="1005"/>
          <w:ilvl w:val="1"/>
        </w:numPr>
      </w:pPr>
      <w:r>
        <w:t xml:space="preserve">Speed - (highway free-flow) endogenous to trade-off between energy cost, time and safety costs</w:t>
      </w:r>
    </w:p>
    <w:p>
      <w:pPr>
        <w:pStyle w:val="Compact"/>
        <w:numPr>
          <w:numId w:val="1005"/>
          <w:ilvl w:val="1"/>
        </w:numPr>
      </w:pPr>
      <w:r>
        <w:t xml:space="preserve">Congestion – (determines average achieved speed in traffic) endogenous to vehicle mix, VKT, automation</w:t>
      </w:r>
    </w:p>
    <w:p>
      <w:pPr>
        <w:pStyle w:val="Compact"/>
        <w:numPr>
          <w:numId w:val="1005"/>
          <w:ilvl w:val="1"/>
        </w:numPr>
      </w:pPr>
      <w:r>
        <w:t xml:space="preserve">Travel demand - endogenous to costs, including energy, congestion and safety, as well as travel time utility (VTT)</w:t>
      </w:r>
    </w:p>
    <w:p>
      <w:pPr>
        <w:pStyle w:val="Compact"/>
        <w:numPr>
          <w:numId w:val="1005"/>
          <w:ilvl w:val="1"/>
        </w:numPr>
      </w:pPr>
      <w:r>
        <w:t xml:space="preserve">Distinguish between VKT and PKT, given ride-hailing and ride-pooling</w:t>
      </w:r>
    </w:p>
    <w:p>
      <w:pPr>
        <w:pStyle w:val="Compact"/>
        <w:numPr>
          <w:numId w:val="1006"/>
          <w:ilvl w:val="2"/>
        </w:numPr>
      </w:pPr>
      <w:r>
        <w:t xml:space="preserve">Compact representation of ride pooling choice</w:t>
      </w:r>
    </w:p>
    <w:p>
      <w:pPr>
        <w:pStyle w:val="Compact"/>
        <w:numPr>
          <w:numId w:val="1003"/>
          <w:ilvl w:val="0"/>
        </w:numPr>
      </w:pPr>
      <w:r>
        <w:t xml:space="preserve">CAV fuel efficiency follows one of three models</w:t>
      </w:r>
    </w:p>
    <w:p>
      <w:pPr>
        <w:pStyle w:val="Compact"/>
        <w:numPr>
          <w:numId w:val="1007"/>
          <w:ilvl w:val="1"/>
        </w:numPr>
      </w:pPr>
      <w:r>
        <w:t xml:space="preserve">The technically feasible case</w:t>
      </w:r>
    </w:p>
    <w:p>
      <w:pPr>
        <w:pStyle w:val="Compact"/>
        <w:numPr>
          <w:numId w:val="1008"/>
          <w:ilvl w:val="2"/>
        </w:numPr>
      </w:pPr>
      <w:r>
        <w:t xml:space="preserve">This provides an upper bound on achieved fuel savings, assuming system optimization with respect to energy.</w:t>
      </w:r>
    </w:p>
    <w:p>
      <w:pPr>
        <w:pStyle w:val="Compact"/>
        <w:numPr>
          <w:numId w:val="1007"/>
          <w:ilvl w:val="1"/>
        </w:numPr>
      </w:pPr>
      <w:r>
        <w:t xml:space="preserve">CAFE-binding case</w:t>
      </w:r>
    </w:p>
    <w:p>
      <w:pPr>
        <w:pStyle w:val="Compact"/>
        <w:numPr>
          <w:numId w:val="1009"/>
          <w:ilvl w:val="2"/>
        </w:numPr>
      </w:pPr>
      <w:r>
        <w:t xml:space="preserve">AVs achieve same MPG as CAFE average, counting some off-cycle benefits. AVs thus have similar intensity as MVs.</w:t>
      </w:r>
    </w:p>
    <w:p>
      <w:pPr>
        <w:pStyle w:val="Compact"/>
        <w:numPr>
          <w:numId w:val="1007"/>
          <w:ilvl w:val="1"/>
        </w:numPr>
      </w:pPr>
      <w:r>
        <w:t xml:space="preserve">Cost-effective case</w:t>
      </w:r>
    </w:p>
    <w:p>
      <w:pPr>
        <w:pStyle w:val="Compact"/>
        <w:numPr>
          <w:numId w:val="1010"/>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4" w:name="key-questions-in-order-of-attention-paid-here"/>
      <w:bookmarkEnd w:id="24"/>
      <w:r>
        <w:t xml:space="preserve">Key Questions (in order of attention paid here)</w:t>
      </w:r>
    </w:p>
    <w:p>
      <w:pPr>
        <w:pStyle w:val="Compact"/>
        <w:numPr>
          <w:numId w:val="1011"/>
          <w:ilvl w:val="0"/>
        </w:numPr>
      </w:pPr>
      <w:r>
        <w:t xml:space="preserve">How may vehicle fuel intensity/economy change?</w:t>
      </w:r>
    </w:p>
    <w:p>
      <w:pPr>
        <w:pStyle w:val="Compact"/>
        <w:numPr>
          <w:numId w:val="1012"/>
          <w:ilvl w:val="1"/>
        </w:numPr>
      </w:pPr>
      <w:r>
        <w:t xml:space="preserve">[technical and behavioral factors]</w:t>
      </w:r>
    </w:p>
    <w:p>
      <w:pPr>
        <w:pStyle w:val="Compact"/>
        <w:numPr>
          <w:numId w:val="1012"/>
          <w:ilvl w:val="1"/>
        </w:numPr>
      </w:pPr>
      <w:r>
        <w:t xml:space="preserve">[dependence on infrastructure, and degree of penetration]</w:t>
      </w:r>
    </w:p>
    <w:p>
      <w:pPr>
        <w:pStyle w:val="Compact"/>
        <w:numPr>
          <w:numId w:val="1011"/>
          <w:ilvl w:val="0"/>
        </w:numPr>
      </w:pPr>
      <w:r>
        <w:t xml:space="preserve">How will travel demand change?</w:t>
      </w:r>
    </w:p>
    <w:p>
      <w:pPr>
        <w:pStyle w:val="Compact"/>
        <w:numPr>
          <w:numId w:val="1013"/>
          <w:ilvl w:val="1"/>
        </w:numPr>
      </w:pPr>
      <w:r>
        <w:t xml:space="preserve">See EEMS2017 study of travel demand for different VOTT reports 30-50% increase in energy, mostly from demand, depending on VOTT</w:t>
      </w:r>
    </w:p>
    <w:p>
      <w:pPr>
        <w:pStyle w:val="Compact"/>
        <w:numPr>
          <w:numId w:val="1014"/>
          <w:ilvl w:val="2"/>
        </w:numPr>
      </w:pPr>
      <w:r>
        <w:t xml:space="preserve">[ToDo: see what this implies for VKTDemandElas]</w:t>
      </w:r>
    </w:p>
    <w:p>
      <w:pPr>
        <w:pStyle w:val="Compact"/>
        <w:numPr>
          <w:numId w:val="1013"/>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1"/>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1"/>
          <w:ilvl w:val="0"/>
        </w:numPr>
      </w:pPr>
      <w:r>
        <w:t xml:space="preserve">To what extent can CAVs enable fuel switching or electrification?</w:t>
      </w:r>
    </w:p>
    <w:p>
      <w:pPr>
        <w:pStyle w:val="Compact"/>
        <w:numPr>
          <w:numId w:val="1011"/>
          <w:ilvl w:val="0"/>
        </w:numPr>
      </w:pPr>
      <w:r>
        <w:t xml:space="preserve">How/when will CAVs be adopted? (not addressed endogenously)</w:t>
      </w:r>
    </w:p>
    <w:p>
      <w:pPr>
        <w:pStyle w:val="Compact"/>
        <w:numPr>
          <w:numId w:val="1011"/>
          <w:ilvl w:val="0"/>
        </w:numPr>
      </w:pPr>
      <w:r>
        <w:t xml:space="preserve">What are the special challenges of the transitional period, when a mix of manual, partially automated, and automated vehicles will share the roadways? (not addressed)</w:t>
      </w:r>
    </w:p>
    <w:p>
      <w:pPr>
        <w:pStyle w:val="Compact"/>
        <w:numPr>
          <w:numId w:val="1011"/>
          <w:ilvl w:val="0"/>
        </w:numPr>
      </w:pPr>
      <w:r>
        <w:t xml:space="preserve">HDV Automation: travel demand and energy intensity implications</w:t>
      </w:r>
    </w:p>
    <w:p>
      <w:pPr>
        <w:pStyle w:val="Compact"/>
        <w:numPr>
          <w:numId w:val="1017"/>
          <w:ilvl w:val="1"/>
        </w:numPr>
      </w:pPr>
      <w:r>
        <w:t xml:space="preserve">Restricted focus on long-distance HD trucking</w:t>
      </w:r>
    </w:p>
    <w:p>
      <w:pPr>
        <w:pStyle w:val="Heading4"/>
      </w:pPr>
      <w:bookmarkStart w:id="25" w:name="contributions-of-this-paper"/>
      <w:bookmarkEnd w:id="25"/>
      <w:r>
        <w:t xml:space="preserve">Contributions of this paper</w:t>
      </w:r>
    </w:p>
    <w:p>
      <w:pPr>
        <w:pStyle w:val="FirstParagraph"/>
      </w:pPr>
      <w:r>
        <w:t xml:space="preserve">This paper describes a new aggregated framework, building on established travel demand literature, that accounts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6" w:name="limitations"/>
      <w:bookmarkEnd w:id="26"/>
      <w:r>
        <w:t xml:space="preserve">Limitations</w:t>
      </w:r>
    </w:p>
    <w:p>
      <w:pPr>
        <w:pStyle w:val="Compact"/>
        <w:numPr>
          <w:numId w:val="1018"/>
          <w:ilvl w:val="0"/>
        </w:numPr>
      </w:pPr>
      <w:r>
        <w:t xml:space="preserve">An incomplete consideration of role of AV safety and its endogenous effect on travel costs and travel behavior.</w:t>
      </w:r>
    </w:p>
    <w:p>
      <w:pPr>
        <w:pStyle w:val="Compact"/>
        <w:numPr>
          <w:numId w:val="1018"/>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7" w:name="decomposition-of-energy-and-ghg-impacts-of-cavs"/>
      <w:bookmarkEnd w:id="27"/>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9"/>
          <w:ilvl w:val="0"/>
        </w:numPr>
      </w:pPr>
      <w:r>
        <w:t xml:space="preserve">the level of</w:t>
      </w:r>
      <w:r>
        <w:t xml:space="preserve"> </w:t>
      </w:r>
      <w:r>
        <w:rPr>
          <w:b/>
        </w:rPr>
        <w:t xml:space="preserve">A</w:t>
      </w:r>
      <w:r>
        <w:t xml:space="preserve">ctivity (e.g., passenger miles of travel),</w:t>
      </w:r>
    </w:p>
    <w:p>
      <w:pPr>
        <w:pStyle w:val="Compact"/>
        <w:numPr>
          <w:numId w:val="1019"/>
          <w:ilvl w:val="0"/>
        </w:numPr>
      </w:pPr>
      <w:r>
        <w:t xml:space="preserve">the</w:t>
      </w:r>
      <w:r>
        <w:t xml:space="preserve"> </w:t>
      </w:r>
      <w:r>
        <w:rPr>
          <w:b/>
        </w:rPr>
        <w:t xml:space="preserve">S</w:t>
      </w:r>
      <w:r>
        <w:t xml:space="preserve">hare of activity for each mode, vehicle, and fuel type,</w:t>
      </w:r>
    </w:p>
    <w:p>
      <w:pPr>
        <w:pStyle w:val="Compact"/>
        <w:numPr>
          <w:numId w:val="1019"/>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9"/>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8"/>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20"/>
          <w:ilvl w:val="0"/>
        </w:numPr>
      </w:pPr>
      <w:r>
        <w:t xml:space="preserve">m = transportation mode</w:t>
      </w:r>
    </w:p>
    <w:p>
      <w:pPr>
        <w:pStyle w:val="Compact"/>
        <w:numPr>
          <w:numId w:val="1020"/>
          <w:ilvl w:val="0"/>
        </w:numPr>
      </w:pPr>
      <w:r>
        <w:t xml:space="preserve">v = vehicle type</w:t>
      </w:r>
    </w:p>
    <w:p>
      <w:pPr>
        <w:pStyle w:val="Compact"/>
        <w:numPr>
          <w:numId w:val="1020"/>
          <w:ilvl w:val="0"/>
        </w:numPr>
      </w:pPr>
      <w:r>
        <w:t xml:space="preserve">f = fuel type</w:t>
      </w:r>
    </w:p>
    <w:p>
      <w:pPr>
        <w:pStyle w:val="Compact"/>
        <w:numPr>
          <w:numId w:val="1020"/>
          <w:ilvl w:val="0"/>
        </w:numPr>
      </w:pPr>
      <w:r>
        <w:t xml:space="preserve">t = time period (year)</w:t>
      </w:r>
    </w:p>
    <w:p>
      <w:pPr>
        <w:pStyle w:val="FirstParagraph"/>
      </w:pPr>
      <w:r>
        <w:t xml:space="preserve">for sets</w:t>
      </w:r>
      <w:r>
        <w:rPr>
          <w:rStyle w:val="FootnoteReference"/>
        </w:rPr>
        <w:footnoteReference w:id="29"/>
      </w:r>
    </w:p>
    <w:p>
      <w:pPr>
        <w:pStyle w:val="Compact"/>
        <w:numPr>
          <w:numId w:val="1021"/>
          <w:ilvl w:val="0"/>
        </w:numPr>
      </w:pPr>
      <w:r>
        <w:t xml:space="preserve">M = set of transportation modes</w:t>
      </w:r>
      <w:r>
        <w:t xml:space="preserve"> </w:t>
      </w:r>
      <w:r>
        <w:rPr>
          <w:i/>
        </w:rPr>
        <w:t xml:space="preserve">m</w:t>
      </w:r>
    </w:p>
    <w:p>
      <w:pPr>
        <w:pStyle w:val="Compact"/>
        <w:numPr>
          <w:numId w:val="1021"/>
          <w:ilvl w:val="0"/>
        </w:numPr>
      </w:pPr>
      <w:r>
        <w:t xml:space="preserve">V = set of vehicle types</w:t>
      </w:r>
      <w:r>
        <w:t xml:space="preserve"> </w:t>
      </w:r>
      <w:r>
        <w:rPr>
          <w:i/>
        </w:rPr>
        <w:t xml:space="preserve">v</w:t>
      </w:r>
    </w:p>
    <w:p>
      <w:pPr>
        <w:pStyle w:val="Compact"/>
        <w:numPr>
          <w:numId w:val="1021"/>
          <w:ilvl w:val="0"/>
        </w:numPr>
      </w:pPr>
      <w:r>
        <w:t xml:space="preserve">F = set of fuel types</w:t>
      </w:r>
      <w:r>
        <w:t xml:space="preserve"> </w:t>
      </w:r>
      <w:r>
        <w:rPr>
          <w:i/>
        </w:rPr>
        <w:t xml:space="preserve">f</w:t>
      </w:r>
    </w:p>
    <w:p>
      <w:pPr>
        <w:pStyle w:val="Compact"/>
        <w:numPr>
          <w:numId w:val="1021"/>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2"/>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2"/>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2"/>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2"/>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2"/>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2"/>
          <w:ilvl w:val="0"/>
        </w:numPr>
      </w:pPr>
      <m:oMath>
        <m:sSub>
          <m:e>
            <m:r>
              <m:t>g</m:t>
            </m:r>
          </m:e>
          <m:sub>
            <m:r>
              <m:t>t</m:t>
            </m:r>
            <m:r>
              <m:t>f</m:t>
            </m:r>
          </m:sub>
        </m:sSub>
      </m:oMath>
      <w:r>
        <w:t xml:space="preserve"> </w:t>
      </w:r>
      <w:r>
        <w:t xml:space="preserve">= the GHG intensity of fuel f in year t [g CO2e/MJ (MegaT CO2e/EJ)]</w:t>
      </w:r>
    </w:p>
    <w:p>
      <w:pPr>
        <w:pStyle w:val="Compact"/>
        <w:numPr>
          <w:numId w:val="1022"/>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2"/>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30" w:name="mechanisms-by-which-cavs-can-alter-energy-use-and-emissiona"/>
      <w:bookmarkEnd w:id="30"/>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1" w:name="estimating-energy-impacts"/>
      <w:bookmarkEnd w:id="31"/>
      <w:r>
        <w:t xml:space="preserve">3. Estimating Energy Impacts</w:t>
      </w:r>
    </w:p>
    <w:p>
      <w:pPr>
        <w:pStyle w:val="FirstParagraph"/>
      </w:pPr>
      <w:r>
        <w:t xml:space="preserve">We define the effects of automation on vehicle energy intensity (energy per vehicle km traveled)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2"/>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3" w:name="construct-multiplicative-factors-to-apply-to-energy-intensities-for-each-mechanism"/>
      <w:bookmarkEnd w:id="33"/>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3"/>
          <w:ilvl w:val="0"/>
        </w:numPr>
      </w:pPr>
      <w:r>
        <w:t xml:space="preserve">Note "Right_sizing" and "Increased_feature_load" apply only to LDV passenger travel.</w:t>
      </w:r>
    </w:p>
    <w:p>
      <w:pPr>
        <w:pStyle w:val="Heading3"/>
      </w:pPr>
      <w:bookmarkStart w:id="34" w:name="energy-intensity-by-vehicle-type-and-technology-scenario-by-composing-mechanism-effects"/>
      <w:bookmarkEnd w:id="34"/>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in the technology scenario.</w:t>
      </w:r>
    </w:p>
    <w:p>
      <w:pPr>
        <w:pStyle w:val="TableCaption"/>
      </w:pPr>
      <w:r>
        <w:t xml:space="preserve">Effect Sensitivity Cases by Vehicle Class, Year, AV Mechanism and Tech Scenario</w:t>
      </w:r>
    </w:p>
    <w:tbl>
      <w:tblPr>
        <w:tblStyle w:val="TableNormal"/>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Tech Scenario here? Or leave specification to the Demand Scenario</w:t>
      </w:r>
    </w:p>
    <w:p>
      <w:pPr>
        <w:pStyle w:val="BodyText"/>
      </w:pPr>
      <w:r>
        <w:t xml:space="preserve">The total energy intensity multiplier for each technology scenario</w:t>
      </w:r>
      <w:r>
        <w:t xml:space="preserve"> </w:t>
      </w:r>
      <w:r>
        <w:rPr>
          <w:i/>
        </w:rPr>
        <w:t xml:space="preserve">j</w:t>
      </w:r>
      <w:r>
        <w:t xml:space="preserve"> </w:t>
      </w:r>
      <w:r>
        <w:t xml:space="preserve">is the product of all mechanism multipliers</w:t>
      </w:r>
      <w:r>
        <w:rPr>
          <w:rStyle w:val="FootnoteReference"/>
        </w:rPr>
        <w:footnoteReference w:id="35"/>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Technology Scenario, Vehicle-type, and Year</w:t>
      </w:r>
    </w:p>
    <w:tbl>
      <w:tblPr>
        <w:tblStyle w:val="TableNormal"/>
        <w:tblW w:type="pct" w:w="0.0"/>
        <w:tblLook w:firstRow="1"/>
        <w:tblCaption w:val="Net Energy Intensity Change by Technolog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BodyText"/>
      </w:pPr>
      <w:r>
        <w:t xml:space="preserve">This table is the fractional change in vehicle energy use per mile-travelled, as a result of the combined effect of the (8) identified technological mechanisms by which automation alters vehicle energy intensity.</w:t>
      </w:r>
    </w:p>
    <w:p>
      <w:pPr>
        <w:pStyle w:val="SourceCode"/>
      </w:pPr>
      <w:r>
        <w:rPr>
          <w:rStyle w:val="VerbatimChar"/>
        </w:rPr>
        <w:t xml:space="preserve">## Note/Aside: Constructed Net Energy Intensity Changes match old workbook to within 1.287431e-09 total absolute error.</w:t>
      </w:r>
    </w:p>
    <w:p>
      <w:pPr>
        <w:pStyle w:val="Heading1"/>
      </w:pPr>
      <w:bookmarkStart w:id="36" w:name="demand-response-to-cavs"/>
      <w:bookmarkEnd w:id="36"/>
      <w:r>
        <w:t xml:space="preserve">4. Demand Response to CAVs</w:t>
      </w:r>
    </w:p>
    <w:p>
      <w:pPr>
        <w:pStyle w:val="FirstParagraph"/>
      </w:pPr>
      <w:r>
        <w:t xml:space="preserve">In addition to the changes in energy intensity we account for a travel demand response based on the net change in generalized cost of travel. The change in generalized costs reflects both the change in energy cost per mile and potential changes in several other cost components, including travel time cost and other vehicle capital and operating cost.</w:t>
      </w:r>
    </w:p>
    <w:p>
      <w:pPr>
        <w:pStyle w:val="Heading2"/>
      </w:pPr>
      <w:bookmarkStart w:id="37" w:name="key-parameters-for-demand-scenarios"/>
      <w:bookmarkEnd w:id="37"/>
      <w:r>
        <w:t xml:space="preserve">4.1 Key parameters for Demand scenarios</w:t>
      </w:r>
    </w:p>
    <w:p>
      <w:pPr>
        <w:pStyle w:val="FirstParagraph"/>
      </w:pPr>
      <w:r>
        <w:t xml:space="preserve">The following are the default parameter values. (Note: Need to be clear which version of certain parameters dominate in subsequent application, e.g. from "DemScenCostChange" vs "DemRespParams" tables.</w:t>
      </w:r>
      <w:r>
        <w:t xml:space="preserve"> </w:t>
      </w:r>
      <w:r>
        <w:t xml:space="preserve">The "Low, Med, High" 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C_deltaMaint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C_deltaInsurX</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LDV</w:t>
            </w:r>
          </w:p>
        </w:tc>
        <w:tc>
          <w:p>
            <w:pPr>
              <w:pStyle w:val="Compact"/>
              <w:jc w:val="left"/>
            </w:pPr>
            <w:r>
              <w:t xml:space="preserve">C_deltaCapCost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C_deltaTolls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C_deltaPrkng</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C_deltaRegis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C_deltaVoTTX</w:t>
            </w:r>
          </w:p>
        </w:tc>
        <w:tc>
          <w:p>
            <w:pPr>
              <w:pStyle w:val="Compact"/>
              <w:jc w:val="right"/>
            </w:pPr>
            <w:r>
              <w:t xml:space="preserve">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C_deltaMaint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C_deltaInsurX</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C_deltaCapCost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C_deltaTolls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C_deltaPrkng</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C_deltaRegis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C_deltaVoTTX</w:t>
            </w:r>
          </w:p>
        </w:tc>
        <w:tc>
          <w:p>
            <w:pPr>
              <w:pStyle w:val="Compact"/>
              <w:jc w:val="right"/>
            </w:pPr>
            <w:r>
              <w:t xml:space="preserve">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8" w:name="select-a-single-scenario-to-examine"/>
      <w:bookmarkEnd w:id="38"/>
      <w:r>
        <w:t xml:space="preserve">Select a Single Scenario to Examine</w:t>
      </w:r>
    </w:p>
    <w:p>
      <w:pPr>
        <w:pStyle w:val="FirstParagraph"/>
      </w:pPr>
      <w:r>
        <w:t xml:space="preserve">Energy Intensity change is dependent on the Technology Scenario, and year of interest. For example consider Technology Scenario 4, the "Strong responses" scenario, in year 2050.</w:t>
      </w:r>
    </w:p>
    <w:p>
      <w:pPr>
        <w:pStyle w:val="BodyText"/>
      </w:pPr>
      <w:r>
        <w:t xml:space="preserve">Demand response is a function of full (generalized) travel cost, and energy intensity affects the energy component of travel cost.</w:t>
      </w:r>
      <w:r>
        <w:rPr>
          <w:rStyle w:val="FootnoteReference"/>
        </w:rPr>
        <w:footnoteReference w:id="39"/>
      </w:r>
      <w:r>
        <w:t xml:space="preserve"> </w:t>
      </w:r>
      <w:r>
        <w:t xml:space="preserve">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C_deltaInsurX</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C_deltaMaint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C_deltaPrkng</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C_deltaRegis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C_deltaTolls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C_deltaVoTTX</w:t>
            </w:r>
          </w:p>
        </w:tc>
        <w:tc>
          <w:p>
            <w:pPr>
              <w:pStyle w:val="Compact"/>
              <w:jc w:val="right"/>
            </w:pPr>
            <w:r>
              <w:t xml:space="preserve">0.0000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C_deltaInsurX</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LDV</w:t>
            </w:r>
          </w:p>
        </w:tc>
        <w:tc>
          <w:p>
            <w:pPr>
              <w:pStyle w:val="Compact"/>
              <w:jc w:val="left"/>
            </w:pPr>
            <w:r>
              <w:t xml:space="preserve">C_deltaMaint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C_deltaPrkng</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C_deltaRegis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C_deltaTolls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C_deltaVoTTX</w:t>
            </w:r>
          </w:p>
        </w:tc>
        <w:tc>
          <w:p>
            <w:pPr>
              <w:pStyle w:val="Compact"/>
              <w:jc w:val="right"/>
            </w:pPr>
            <w:r>
              <w:t xml:space="preserve">0.0000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40" w:name="establish-base-travel-costs-for-each-cost-component"/>
      <w:bookmarkEnd w:id="40"/>
      <w:r>
        <w:t xml:space="preserve">4.2 Establish Base Travel Costs for Each Cost Component</w:t>
      </w:r>
    </w:p>
    <w:p>
      <w:pPr>
        <w:pStyle w:val="Heading3"/>
      </w:pPr>
      <w:bookmarkStart w:id="41" w:name="simple-base-travel-time-cost-calculation"/>
      <w:bookmarkEnd w:id="41"/>
      <w:r>
        <w:t xml:space="preserve">Simple Base Travel Time Cost Calculation</w:t>
      </w:r>
    </w:p>
    <w:p>
      <w:pPr>
        <w:pStyle w:val="FirstParagraph"/>
      </w:pPr>
      <w:r>
        <w:t xml:space="preserve">Unit travel time cost per mile</w:t>
      </w:r>
      <w:r>
        <w:t xml:space="preserve"> </w:t>
      </w:r>
      <m:oMath>
        <m:sSub>
          <m:e>
            <m:limLow>
              <m:e>
                <m:r>
                  <m:t>c</m:t>
                </m:r>
              </m:e>
              <m:lim>
                <m:r>
                  <m:t>̲</m:t>
                </m:r>
              </m:lim>
            </m:limLow>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Normal"/>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Check: VoTT for LDV average value matches VMT-weighted average to within -3.663731e-09 $/hr.</w:t>
      </w:r>
    </w:p>
    <w:p>
      <w:pPr>
        <w:pStyle w:val="SourceCode"/>
      </w:pPr>
      <w:r>
        <w:rPr>
          <w:rStyle w:val="VerbatimChar"/>
        </w:rPr>
        <w:t xml:space="preserve">## Check: Average TTC per mile for LDV average value matches VoTT/speed to within 2.898551e-10 $/mi.</w:t>
      </w:r>
    </w:p>
    <w:p>
      <w:pPr>
        <w:pStyle w:val="SourceCode"/>
      </w:pPr>
      <w:r>
        <w:rPr>
          <w:rStyle w:val="VerbatimChar"/>
        </w:rPr>
        <w:t xml:space="preserve">## Check: Average TTC per mile for HDV average value matches VoTT/speed to within 0 $/mi.</w:t>
      </w:r>
    </w:p>
    <w:p>
      <w:pPr>
        <w:pStyle w:val="FirstParagraph"/>
      </w:pPr>
      <w:r>
        <w:t xml:space="preserve">Travel time parameter values for LDVs are an average for Car and Light-truck vehicle types, and in per-mile terms they depend directly on average travel speed.</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r>
        <w:t xml:space="preserve"> </w:t>
      </w:r>
      <w:r>
        <w:rPr>
          <w:b/>
        </w:rPr>
        <w:t xml:space="preserve">ToDo</w:t>
      </w:r>
      <w:r>
        <w:t xml:space="preserve"> </w:t>
      </w:r>
      <w:r>
        <w:t xml:space="preserve">Better-represent ways CAVs could alter average speed, and therefor travel time cost per mile.</w:t>
      </w:r>
    </w:p>
    <w:p>
      <w:pPr>
        <w:pStyle w:val="Heading3"/>
      </w:pPr>
      <w:bookmarkStart w:id="42" w:name="base-conventional-vehicle-travel-cost-components"/>
      <w:bookmarkEnd w:id="42"/>
      <w:r>
        <w:t xml:space="preserve">Base (Conventional) Vehicle Travel Cost Components</w:t>
      </w:r>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BodyText"/>
      </w:pPr>
      <w:r>
        <w:t xml:space="preserve">Note: these values are the average of local and intercity.</w:t>
      </w:r>
    </w:p>
    <w:p>
      <w:pPr>
        <w:pStyle w:val="Heading3"/>
      </w:pPr>
      <w:bookmarkStart w:id="43" w:name="base-vehicle-travel-cost-shares-by-component"/>
      <w:bookmarkEnd w:id="43"/>
      <w:r>
        <w:t xml:space="preserve">Base Vehicle Travel Cost Shares by Component</w:t>
      </w:r>
    </w:p>
    <w:p>
      <w:pPr>
        <w:pStyle w:val="FirstParagraph"/>
      </w:pPr>
      <w:r>
        <w:t xml:space="preserve">The base costs components are normalized to cost shares, establishing a reference point for the relative cost changes from vehicle automation.</w:t>
      </w:r>
    </w:p>
    <w:p>
      <w:pPr>
        <w:pStyle w:val="TableCaption"/>
      </w:pPr>
      <w:r>
        <w:t xml:space="preserve">Base Vehicle Travel Cost: Components Share by Vehicle Type, Year=2018</w:t>
      </w:r>
    </w:p>
    <w:tbl>
      <w:tblPr>
        <w:tblStyle w:val="TableNormal"/>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4"/>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5" w:name="display-base-travel-costs-per-mile-by-component"/>
      <w:bookmarkEnd w:id="45"/>
      <w:r>
        <w:t xml:space="preserve">Display Base Travel Costs per Mile by Component</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7" w:name="cost-changes-and-fractional-increase-in-vkt-for-demand-scenarios"/>
      <w:bookmarkEnd w:id="47"/>
      <w:r>
        <w:t xml:space="preserve">4.3 Cost Changes and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8" w:name="demand-scenarios-driven-by-cost-reduction-parameters-and-demand-response-parameters"/>
      <w:bookmarkEnd w:id="48"/>
      <w:r>
        <w:t xml:space="preserve">Demand Scenarios Driven by Cost Reduction Parameters and Demand Response Parameters</w:t>
      </w:r>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incremental costs?]), and on the sensitivity of road travel demand to costs. They are not CAV penetration scenarios.</w:t>
      </w:r>
      <w:r>
        <w:t xml:space="preserve"> </w:t>
      </w:r>
      <w:r>
        <w:t xml:space="preserve">CAV penetration is exogenous, and initially assumed 100%.</w:t>
      </w:r>
    </w:p>
    <w:p>
      <w:pPr>
        <w:pStyle w:val="TableCaption"/>
      </w:pPr>
      <w:r>
        <w:t xml:space="preserve">Vehicle Travel Cost Component Change (Reduction) by Demand Scenario</w:t>
      </w:r>
    </w:p>
    <w:tbl>
      <w:tblPr>
        <w:tblStyle w:val="TableNormal"/>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C_deltaVoTT</w:t>
            </w:r>
          </w:p>
        </w:tc>
        <w:tc>
          <w:tcPr>
            <w:tcBorders>
              <w:bottom w:val="single"/>
            </w:tcBorders>
            <w:vAlign w:val="bottom"/>
          </w:tcPr>
          <w:p>
            <w:pPr>
              <w:pStyle w:val="Compact"/>
              <w:jc w:val="right"/>
            </w:pPr>
            <w:r>
              <w:t xml:space="preserve">C_deltaInsur</w:t>
            </w:r>
          </w:p>
        </w:tc>
        <w:tc>
          <w:tcPr>
            <w:tcBorders>
              <w:bottom w:val="single"/>
            </w:tcBorders>
            <w:vAlign w:val="bottom"/>
          </w:tcPr>
          <w:p>
            <w:pPr>
              <w:pStyle w:val="Compact"/>
              <w:jc w:val="left"/>
            </w:pPr>
            <w:r>
              <w:t xml:space="preserve">Description</w:t>
            </w:r>
          </w:p>
        </w:tc>
      </w:tr>
      <w:tr>
        <w:tc>
          <w:p>
            <w:pPr>
              <w:pStyle w:val="Compact"/>
              <w:jc w:val="left"/>
            </w:pPr>
            <w:r>
              <w:t xml:space="preserve">DS1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left"/>
            </w:pPr>
            <w:r>
              <w:t xml:space="preserve">DS2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left"/>
            </w:pPr>
            <w:r>
              <w:t xml:space="preserve">DS3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left"/>
            </w:pPr>
            <w:r>
              <w:t xml:space="preserve">DS4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9" w:name="cav-scenario-vehicle-travel-cost-shares-by-component"/>
      <w:bookmarkEnd w:id="49"/>
      <w:r>
        <w:t xml:space="preserve">CAV Scenario Vehicle Travel Cost Shares by Component</w:t>
      </w:r>
    </w:p>
    <w:p>
      <w:pPr>
        <w:pStyle w:val="FirstParagraph"/>
      </w:pPr>
      <w:r>
        <w:t xml:space="preserve">Costs are adjusted relative to Base for the cost-related assumptions of each Demand Scenario and for the Energy Intensity change associated with the current Technology Scenario. Energy intensity drives the travel energy cost, but this component is typically less than 15% of total travel costs for LDVs, and less than 35% of total costs for HDVs.</w:t>
      </w:r>
    </w:p>
    <w:p>
      <w:pPr>
        <w:pStyle w:val="BodyText"/>
      </w:pPr>
      <w:r>
        <w:t xml:space="preserve">Base cost component shares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 scenario travel cost component shares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BodyText"/>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BodyTex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travel cost components</w:t>
      </w:r>
      <w:r>
        <w:t xml:space="preserve"> </w:t>
      </w:r>
      <w:r>
        <w:rPr>
          <w:i/>
        </w:rPr>
        <w:t xml:space="preserve">i</w:t>
      </w:r>
      <w:r>
        <w:t xml:space="preserve"> </w:t>
      </w:r>
      <w:r>
        <w:t xml:space="preserve">have similar scenario-based adjustments, some directly specified by assumption:</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50" w:name="calculate-adjusted-travel-cost-components-for-scenario-conditions"/>
      <w:bookmarkEnd w:id="50"/>
      <w:r>
        <w:t xml:space="preserve">4.4 Calculate Adjusted Travel Cost Components for Scenario Conditions</w:t>
      </w:r>
    </w:p>
    <w:p>
      <w:pPr>
        <w:pStyle w:val="FirstParagraph"/>
      </w:pPr>
      <w:r>
        <w:t xml:space="preserve">Updated cost component table based on Scenario VoTT and other costs.</w:t>
      </w:r>
      <w:r>
        <w:t xml:space="preserve"> </w:t>
      </w:r>
      <w:r>
        <w:t xml:space="preserve">Calculate cost component fractions (shares) for all demand scenarios.</w:t>
      </w:r>
      <w:r>
        <w:t xml:space="preserve"> </w:t>
      </w:r>
      <w:r>
        <w:t xml:space="preserve">The Technology (energy intensity) scenario is currently held</w:t>
      </w:r>
      <w:r>
        <w:t xml:space="preserve"> </w:t>
      </w:r>
      <w:r>
        <w:t xml:space="preserve">at number 4, the "Strong responses" scenario.</w:t>
      </w:r>
    </w:p>
    <w:p>
      <w:pPr>
        <w:pStyle w:val="TableCaption"/>
      </w:pPr>
      <w:r>
        <w:t xml:space="preserve">Alt Travel Cost Components Relative to Base, by Demand Scenario &amp; Vehicle Type</w:t>
      </w:r>
    </w:p>
    <w:tbl>
      <w:tblPr>
        <w:tblStyle w:val="TableNormal"/>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DS1</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DS1</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DS1</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DS1</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DS1</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DS1</w:t>
            </w:r>
          </w:p>
        </w:tc>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DS1</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DS1</w:t>
            </w:r>
          </w:p>
        </w:tc>
        <w:tc>
          <w:p>
            <w:pPr>
              <w:pStyle w:val="Compact"/>
              <w:jc w:val="left"/>
            </w:pPr>
            <w:r>
              <w:t xml:space="preserve">Total</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DS1</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DS2</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DS2</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DS2</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DS2</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DS2</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DS2</w:t>
            </w:r>
          </w:p>
        </w:tc>
        <w:tc>
          <w:p>
            <w:pPr>
              <w:pStyle w:val="Compact"/>
              <w:jc w:val="left"/>
            </w:pPr>
            <w:r>
              <w:t xml:space="preserve">Time</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DS2</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DS2</w:t>
            </w:r>
          </w:p>
        </w:tc>
        <w:tc>
          <w:p>
            <w:pPr>
              <w:pStyle w:val="Compact"/>
              <w:jc w:val="left"/>
            </w:pPr>
            <w:r>
              <w:t xml:space="preserve">Total</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DS2</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DS3</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DS3</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DS3</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DS3</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DS3</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DS3</w:t>
            </w:r>
          </w:p>
        </w:tc>
        <w:tc>
          <w:p>
            <w:pPr>
              <w:pStyle w:val="Compact"/>
              <w:jc w:val="left"/>
            </w:pPr>
            <w:r>
              <w:t xml:space="preserve">Time</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DS3</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DS3</w:t>
            </w:r>
          </w:p>
        </w:tc>
        <w:tc>
          <w:p>
            <w:pPr>
              <w:pStyle w:val="Compact"/>
              <w:jc w:val="left"/>
            </w:pPr>
            <w:r>
              <w:t xml:space="preserve">Total</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DS3</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DS4</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DS4</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DS4</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DS4</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DS4</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DS4</w:t>
            </w:r>
          </w:p>
        </w:tc>
        <w:tc>
          <w:p>
            <w:pPr>
              <w:pStyle w:val="Compact"/>
              <w:jc w:val="left"/>
            </w:pPr>
            <w:r>
              <w:t xml:space="preserve">Time</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DS4</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DS4</w:t>
            </w:r>
          </w:p>
        </w:tc>
        <w:tc>
          <w:p>
            <w:pPr>
              <w:pStyle w:val="Compact"/>
              <w:jc w:val="left"/>
            </w:pPr>
            <w:r>
              <w:t xml:space="preserve">Total</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DS4</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3"/>
      </w:pPr>
      <w:bookmarkStart w:id="51" w:name="display-alternative-scenario-travel-costs-per-mile-by-component"/>
      <w:bookmarkEnd w:id="51"/>
      <w:r>
        <w:t xml:space="preserve">Display Alternative Scenario Travel Costs per Mile by Component</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altCostSharesStackedBarGraph-1.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2.png" id="0"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3.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4.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t xml:space="preserve">From scenario-based cost shares, we can easily compute and visualize the total travel cost per mile for CAVs, by component.</w:t>
      </w:r>
      <w:r>
        <w:t xml:space="preserve"> </w:t>
      </w:r>
      <w:r>
        <w:t xml:space="preserve">We apply the alternative scenario cost component "shares" (which can total to more or less than 1.0, as shown in the above bar chart) to the base total vehicle travel cost.</w:t>
      </w:r>
    </w:p>
    <w:p>
      <w:pPr>
        <w:pStyle w:val="BodyText"/>
      </w:pPr>
      <w:r>
        <w:drawing>
          <wp:inline>
            <wp:extent cx="5943600" cy="4245428"/>
            <wp:effectExtent b="0" l="0" r="0" t="0"/>
            <wp:docPr descr=""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fractional-vmt-changes-in-cav-scenario"/>
      <w:bookmarkEnd w:id="60"/>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Vehicle Type</w:t>
      </w:r>
      <w:r>
        <w:t xml:space="preserve"> </w:t>
      </w:r>
      <w:r>
        <w:rPr>
          <w:i/>
        </w:rPr>
        <w:t xml:space="preserve">v</w:t>
      </w:r>
      <w:r>
        <w:t xml:space="preserve">, Time</w:t>
      </w:r>
      <w:r>
        <w:t xml:space="preserve"> </w:t>
      </w:r>
      <w:r>
        <w:rPr>
          <w:i/>
        </w:rPr>
        <w:t xml:space="preserve">t</w:t>
      </w:r>
      <w:r>
        <w:t xml:space="preserve">, Demand Scenario</w:t>
      </w:r>
      <w:r>
        <w:t xml:space="preserve"> </w:t>
      </w:r>
      <w:r>
        <w:rPr>
          <w:i/>
        </w:rPr>
        <w:t xml:space="preserve">d</w:t>
      </w:r>
      <w:r>
        <w:t xml:space="preserve">, Technology Scenario</w:t>
      </w:r>
      <w:r>
        <w:t xml:space="preserve"> </w:t>
      </w:r>
      <w:r>
        <w:rPr>
          <w:i/>
        </w:rPr>
        <w:t xml:space="preserve">j</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r>
        <w:t xml:space="preserve"> </w:t>
      </w:r>
      <w:r>
        <w:rPr>
          <w:i/>
        </w:rPr>
        <w:t xml:space="preserve">d</w:t>
      </w:r>
      <w:r>
        <w:t xml:space="preserve">, or separate index</w:t>
      </w:r>
      <w:r>
        <w:t xml:space="preserve"> </w:t>
      </w:r>
      <w:r>
        <w:rPr>
          <w:i/>
        </w:rPr>
        <w:t xml:space="preserve">c</w:t>
      </w:r>
      <w:r>
        <w:t xml:space="preserve">?]</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m:oMath>
        <m:sSub>
          <m:e>
            <m:r>
              <m:t>m</m:t>
            </m:r>
          </m:e>
          <m:sub>
            <m:r>
              <m:t>v</m:t>
            </m:r>
            <m:r>
              <m:t>t</m:t>
            </m:r>
            <m:r>
              <m:t>d</m:t>
            </m:r>
            <m:r>
              <m:t>j</m:t>
            </m:r>
          </m:sub>
        </m:sSub>
        <m:r>
          <m:t>(</m:t>
        </m:r>
        <m:sSub>
          <m:e>
            <m:r>
              <m:t>c</m:t>
            </m:r>
          </m:e>
          <m:sub>
            <m:r>
              <m:t>r</m:t>
            </m:r>
            <m:r>
              <m:t>e</m:t>
            </m:r>
            <m:r>
              <m:t>l</m:t>
            </m:r>
            <m:r>
              <m:t>,</m:t>
            </m:r>
            <m:r>
              <m:t>v</m:t>
            </m:r>
            <m:r>
              <m:t>t</m:t>
            </m:r>
            <m:r>
              <m:t>d</m:t>
            </m:r>
            <m:r>
              <m:t>j</m:t>
            </m:r>
          </m:sub>
        </m:sSub>
        <m:r>
          <m:t>)</m:t>
        </m:r>
      </m:oMath>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sSub>
            <m:e>
              <m:r>
                <m:t>m</m:t>
              </m:r>
            </m:e>
            <m:sub>
              <m:r>
                <m:t>v</m:t>
              </m:r>
              <m:r>
                <m:t>t</m:t>
              </m:r>
              <m:r>
                <m:t>d</m:t>
              </m:r>
              <m:r>
                <m:t>j</m:t>
              </m:r>
            </m:sub>
          </m:sSub>
          <m:r>
            <m:t>(</m:t>
          </m:r>
          <m:sSub>
            <m:e>
              <m:r>
                <m:t>c</m:t>
              </m:r>
            </m:e>
            <m:sub>
              <m:r>
                <m:t>r</m:t>
              </m:r>
              <m:r>
                <m:t>e</m:t>
              </m:r>
              <m:r>
                <m:t>l</m:t>
              </m:r>
              <m:r>
                <m:t>,</m:t>
              </m:r>
              <m:r>
                <m:t>v</m:t>
              </m:r>
              <m:r>
                <m:t>t</m:t>
              </m:r>
              <m:r>
                <m:t>d</m:t>
              </m:r>
              <m:r>
                <m:t>j</m:t>
              </m:r>
            </m:sub>
          </m:sSub>
          <m:r>
            <m:t>)</m:t>
          </m:r>
          <m:r>
            <m:t> </m:t>
          </m:r>
          <m:r>
            <m:t>=</m:t>
          </m:r>
          <m:r>
            <m:t> </m:t>
          </m:r>
          <m:r>
            <m:t>f</m:t>
          </m:r>
          <m:r>
            <m:t>r</m:t>
          </m:r>
          <m:r>
            <m:t>a</m:t>
          </m:r>
          <m:r>
            <m:t>c</m:t>
          </m:r>
          <m:r>
            <m:t>t</m:t>
          </m:r>
          <m:r>
            <m:t>i</m:t>
          </m:r>
          <m:r>
            <m:t>o</m:t>
          </m:r>
          <m:r>
            <m:t>n</m:t>
          </m:r>
          <m:r>
            <m:t>a</m:t>
          </m:r>
          <m:r>
            <m:t>l</m:t>
          </m:r>
          <m:r>
            <m:t>V</m:t>
          </m:r>
          <m:r>
            <m:t>K</m:t>
          </m:r>
          <m:r>
            <m:t>T</m:t>
          </m:r>
          <m:r>
            <m:t>I</m:t>
          </m:r>
          <m:r>
            <m:t>n</m:t>
          </m:r>
          <m:r>
            <m:t>c</m:t>
          </m:r>
          <m:sSub>
            <m:e>
              <m:r>
                <m:t>r</m:t>
              </m:r>
            </m:e>
            <m:sub>
              <m:r>
                <m:t>d</m:t>
              </m:r>
              <m:r>
                <m:t>v</m:t>
              </m:r>
              <m:r>
                <m:t>c</m:t>
              </m:r>
            </m:sub>
          </m:sSub>
          <m:r>
            <m:t> </m:t>
          </m:r>
          <m:r>
            <m:t>=</m:t>
          </m:r>
          <m:r>
            <m:t> </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The Elasticity of VKT with respect to (generalized) travel cost is a key assumption. This elasticity reflects the long-run response of road travel to travel cost changes, but is not meant to include the demand response of new/underserved uswer groups, or the VMT effects of ride hailing/pooling. Based on how they were generated, the parameter values selected may or may not include mode substitution/switching effects, and longer-run locational choices. The generalize vehicle travel costs considered here and in the cost-measure associated with this elasticity include vehicle capital and operation costs, including fuel, insurance, maintenance, fees, and travel-time costs.</w:t>
      </w:r>
    </w:p>
    <w:p>
      <w:pPr>
        <w:pStyle w:val="BodyText"/>
      </w:pPr>
      <w:r>
        <w:t xml:space="preserve">Current sources for ElasVKT: (HERS-ST technical report, August 2005 + Graham and Glaister 2002)</w:t>
      </w:r>
    </w:p>
    <w:p>
      <w:pPr>
        <w:pStyle w:val="BodyText"/>
      </w:pPr>
      <w:r>
        <w:t xml:space="preserve">In the CAVSIM framework, additional adjustments to the fractional change in VKT for LDV travel, beyond those from the elastic demand response to changing full generalized travel cost, follow from:</w:t>
      </w:r>
    </w:p>
    <w:p>
      <w:pPr>
        <w:pStyle w:val="Compact"/>
        <w:numPr>
          <w:numId w:val="1025"/>
          <w:ilvl w:val="0"/>
        </w:numPr>
      </w:pPr>
      <w:r>
        <w:t xml:space="preserve">multiplier factors on VMT to include larger travel by underserved population (elderly, youth, physically challenged)</w:t>
      </w:r>
    </w:p>
    <w:p>
      <w:pPr>
        <w:pStyle w:val="Compact"/>
        <w:numPr>
          <w:numId w:val="1026"/>
          <w:ilvl w:val="1"/>
        </w:numPr>
      </w:pPr>
      <w:r>
        <w:t xml:space="preserve">Aside on original ests: ='[CAV Energy ASIF Framework WadudMacKenzieLeiby V20161024_Test.xlsx]calcul Dem_LDV'!$I</w:t>
      </w:r>
      <m:oMath>
        <m:r>
          <m:t>39</m:t>
        </m:r>
        <m:r>
          <m:t>:</m:t>
        </m:r>
      </m:oMath>
      <w:r>
        <w:t xml:space="preserve">K$44</w:t>
      </w:r>
    </w:p>
    <w:p>
      <w:pPr>
        <w:pStyle w:val="Compact"/>
        <w:numPr>
          <w:numId w:val="1025"/>
          <w:ilvl w:val="0"/>
        </w:numPr>
      </w:pPr>
      <w:r>
        <w:t xml:space="preserve">multiplier factors on VMT to account for VKT increase or decline in response to ride-hailing/ride-pooling, for the same level of PKT.</w:t>
      </w:r>
    </w:p>
    <w:p>
      <w:pPr>
        <w:pStyle w:val="Compact"/>
        <w:numPr>
          <w:numId w:val="1027"/>
          <w:ilvl w:val="1"/>
        </w:numPr>
      </w:pPr>
      <w:r>
        <w:t xml:space="preserve">Aside on original ests: ='[CAV Energy ASIF Framework WadudMacKenzieLeiby V20161024_Test.xlsx]calcul Dem_LDV'!$I</w:t>
      </w:r>
      <m:oMath>
        <m:r>
          <m:t>46</m:t>
        </m:r>
        <m:r>
          <m:t>:</m:t>
        </m:r>
      </m:oMath>
      <w:r>
        <w:t xml:space="preserve">K$48</w:t>
      </w:r>
    </w:p>
    <w:p>
      <w:pPr>
        <w:pStyle w:val="SourceCode"/>
      </w:pPr>
      <w:r>
        <w:rPr>
          <w:rStyle w:val="VerbatimChar"/>
        </w:rPr>
        <w:t xml:space="preserve">## Check: Calculated VMTIncrease from cost-elastic response matches Test values to within 4.3268442162514e-09 (fractional change).</w:t>
      </w:r>
    </w:p>
    <w:p>
      <w:pPr>
        <w:pStyle w:val="Heading3"/>
      </w:pPr>
      <w:bookmarkStart w:id="61" w:name="effects-on-vmt-demand-from-underserved-population-and-ride-hailing-pooling"/>
      <w:bookmarkEnd w:id="61"/>
      <w:r>
        <w:t xml:space="preserve">Effects on VMT Demand from Underserved Population, and Ride Hailing &amp; Pooling</w:t>
      </w:r>
    </w:p>
    <w:p>
      <w:pPr>
        <w:pStyle w:val="FirstParagraph"/>
      </w:pPr>
      <w:r>
        <w:t xml:space="preserve">The fractional change in VMT demand due to the cost-elastic response is augmented by adjustments reflecting:</w:t>
      </w:r>
    </w:p>
    <w:p>
      <w:pPr>
        <w:pStyle w:val="Compact"/>
        <w:numPr>
          <w:numId w:val="1028"/>
          <w:ilvl w:val="0"/>
        </w:numPr>
      </w:pPr>
      <w:r>
        <w:t xml:space="preserve">estimated additional road travel by underserved/non-driving populations, specifically older and young people;</w:t>
      </w:r>
    </w:p>
    <w:p>
      <w:pPr>
        <w:pStyle w:val="Compact"/>
        <w:numPr>
          <w:numId w:val="1028"/>
          <w:ilvl w:val="0"/>
        </w:numPr>
      </w:pPr>
      <w:r>
        <w:t xml:space="preserve">a shift from ride hailing/pooling.</w:t>
      </w:r>
    </w:p>
    <w:p>
      <w:pPr>
        <w:pStyle w:val="FirstParagraph"/>
      </w:pPr>
      <w:r>
        <w:t xml:space="preserve">Specify Combined Scenarios. A combined scenario</w:t>
      </w:r>
      <w:r>
        <w:t xml:space="preserve"> </w:t>
      </w:r>
      <m:oMath>
        <m:r>
          <m:t>C</m:t>
        </m:r>
        <m:sSub>
          <m:e>
            <m:r>
              <m:t>S</m:t>
            </m:r>
          </m:e>
          <m:sub>
            <m:r>
              <m:t>i</m:t>
            </m:r>
          </m:sub>
        </m:sSub>
      </m:oMath>
      <w:r>
        <w:t xml:space="preserve"> </w:t>
      </w:r>
      <w:r>
        <w:t xml:space="preserve">associates each Demand Scenario</w:t>
      </w:r>
      <w:r>
        <w:t xml:space="preserve"> </w:t>
      </w:r>
      <m:oMath>
        <m:r>
          <m:t>D</m:t>
        </m:r>
        <m:sSub>
          <m:e>
            <m:r>
              <m:t>S</m:t>
            </m:r>
          </m:e>
          <m:sub>
            <m:r>
              <m:t>i</m:t>
            </m:r>
          </m:sub>
        </m:sSub>
      </m:oMath>
      <w:r>
        <w:t xml:space="preserve"> </w:t>
      </w:r>
      <w:r>
        <w:t xml:space="preserve">with and Underserved Multiplier Option</w:t>
      </w:r>
      <w:r>
        <w:t xml:space="preserve"> </w:t>
      </w:r>
      <w:r>
        <w:rPr>
          <w:rStyle w:val="VerbatimChar"/>
        </w:rPr>
        <w:t xml:space="preserve">USOption</w:t>
      </w:r>
      <w:r>
        <w:t xml:space="preserve"> </w:t>
      </w:r>
      <w:r>
        <w:t xml:space="preserve">and possible further VMT adjustment for ride hailing/pooling (</w:t>
      </w:r>
      <w:r>
        <w:rPr>
          <w:rStyle w:val="VerbatimChar"/>
        </w:rPr>
        <w:t xml:space="preserve">baseRideHailingPoolingAdj</w:t>
      </w:r>
      <w:r>
        <w:t xml:space="preserve">). Note that all of these demand adjustments, for cost-response</w:t>
      </w:r>
      <w:r>
        <w:t xml:space="preserve"> </w:t>
      </w:r>
      <m:oMath>
        <m:sSub>
          <m:e>
            <m:r>
              <m:t>m</m:t>
            </m:r>
          </m:e>
          <m:sub>
            <m:r>
              <m:t>v</m:t>
            </m:r>
            <m:r>
              <m:t>t</m:t>
            </m:r>
            <m:r>
              <m:t>d</m:t>
            </m:r>
            <m:r>
              <m:t>j</m:t>
            </m:r>
          </m:sub>
        </m:sSub>
        <m:r>
          <m:t>(</m:t>
        </m:r>
        <m:sSub>
          <m:e>
            <m:r>
              <m:t>c</m:t>
            </m:r>
          </m:e>
          <m:sub>
            <m:r>
              <m:t>r</m:t>
            </m:r>
            <m:r>
              <m:t>e</m:t>
            </m:r>
            <m:r>
              <m:t>l</m:t>
            </m:r>
            <m:r>
              <m:t>,</m:t>
            </m:r>
            <m:r>
              <m:t>v</m:t>
            </m:r>
            <m:r>
              <m:t>t</m:t>
            </m:r>
            <m:r>
              <m:t>d</m:t>
            </m:r>
            <m:r>
              <m:t>j</m:t>
            </m:r>
          </m:sub>
        </m:sSub>
        <m:r>
          <m:t>)</m:t>
        </m:r>
      </m:oMath>
      <w:r>
        <w:t xml:space="preserve">, underserved-demand multiplier</w:t>
      </w:r>
      <w:r>
        <w:t xml:space="preserve"> </w:t>
      </w:r>
      <w:r>
        <w:t xml:space="preserve">_{USD}, and ride hailing/pooling demand shift</w:t>
      </w:r>
      <w:r>
        <w:t xml:space="preserve"> </w:t>
      </w:r>
      <m:oMath>
        <m:sSub>
          <m:e>
            <m:r>
              <m:t>ρ</m:t>
            </m:r>
          </m:e>
          <m:sub>
            <m:r>
              <m:t>H</m:t>
            </m:r>
            <m:r>
              <m:t>a</m:t>
            </m:r>
            <m:r>
              <m:t>i</m:t>
            </m:r>
            <m:r>
              <m:t>l</m:t>
            </m:r>
            <m:r>
              <m:t>P</m:t>
            </m:r>
            <m:r>
              <m:t>o</m:t>
            </m:r>
            <m:r>
              <m:t>o</m:t>
            </m:r>
            <m:r>
              <m:t>l</m:t>
            </m:r>
          </m:sub>
        </m:sSub>
      </m:oMath>
      <w:r>
        <w:t xml:space="preserve">, are applied multiplicatively to the base demand level:</w:t>
      </w:r>
    </w:p>
    <w:p>
      <w:pPr>
        <w:pStyle w:val="BodyText"/>
      </w:pPr>
      <m:oMathPara>
        <m:oMathParaPr>
          <m:jc m:val="center"/>
        </m:oMathParaPr>
        <m:oMath>
          <m:sSub>
            <m:e>
              <m:r>
                <m:t>c</m:t>
              </m:r>
            </m:e>
            <m:sub>
              <m:r>
                <m:t>r</m:t>
              </m:r>
              <m:r>
                <m:t>e</m:t>
              </m:r>
              <m:r>
                <m:t>l</m:t>
              </m:r>
              <m:r>
                <m:t>,</m:t>
              </m:r>
              <m:r>
                <m:t>v</m:t>
              </m:r>
              <m:r>
                <m:t>t</m:t>
              </m:r>
              <m:r>
                <m:t>d</m:t>
              </m:r>
              <m:r>
                <m:t>j</m:t>
              </m:r>
            </m:sub>
          </m:sSub>
          <m:r>
            <m:t> </m:t>
          </m:r>
          <m:r>
            <m:t>=</m:t>
          </m:r>
          <m:r>
            <m:t> </m:t>
          </m:r>
          <m:r>
            <m:t>R</m:t>
          </m:r>
          <m:r>
            <m:t>e</m:t>
          </m:r>
          <m:r>
            <m:t>l</m:t>
          </m:r>
          <m:r>
            <m:t>T</m:t>
          </m:r>
          <m:r>
            <m:t>o</m:t>
          </m:r>
          <m:r>
            <m:t>t</m:t>
          </m:r>
          <m:r>
            <m:t>a</m:t>
          </m:r>
          <m:r>
            <m:t>l</m:t>
          </m:r>
          <m:r>
            <m:t>C</m:t>
          </m:r>
          <m:r>
            <m:t>o</m:t>
          </m:r>
          <m:r>
            <m:t>s</m:t>
          </m:r>
          <m:sSub>
            <m:e>
              <m:r>
                <m:t>t</m:t>
              </m:r>
            </m:e>
            <m:sub>
              <m:r>
                <m:t>v</m:t>
              </m:r>
              <m:r>
                <m:t>t</m:t>
              </m:r>
              <m:r>
                <m:t>d</m:t>
              </m:r>
              <m:r>
                <m:t>j</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m</m:t>
                    </m:r>
                  </m:e>
                  <m:sub>
                    <m:r>
                      <m:t>v</m:t>
                    </m:r>
                    <m:r>
                      <m:t>t</m:t>
                    </m:r>
                    <m:r>
                      <m:t>d</m:t>
                    </m:r>
                    <m:r>
                      <m:t>j</m:t>
                    </m:r>
                  </m:sub>
                </m:sSub>
                <m:r>
                  <m:t>(</m:t>
                </m:r>
                <m:sSub>
                  <m:e>
                    <m:r>
                      <m:t>c</m:t>
                    </m:r>
                  </m:e>
                  <m:sub>
                    <m:r>
                      <m:t>r</m:t>
                    </m:r>
                    <m:r>
                      <m:t>e</m:t>
                    </m:r>
                    <m:r>
                      <m:t>l</m:t>
                    </m:r>
                    <m:r>
                      <m:t>,</m:t>
                    </m:r>
                    <m:r>
                      <m:t>v</m:t>
                    </m:r>
                    <m:r>
                      <m:t>t</m:t>
                    </m:r>
                    <m:r>
                      <m:t>d</m:t>
                    </m:r>
                    <m:r>
                      <m:t>j</m:t>
                    </m:r>
                  </m:sub>
                </m:sSub>
                <m:r>
                  <m:t>)</m:t>
                </m:r>
              </m:e>
              <m:e>
                <m:r>
                  <m:t> </m:t>
                </m:r>
                <m:r>
                  <m:t>=</m:t>
                </m:r>
                <m:r>
                  <m:t> </m:t>
                </m:r>
                <m:r>
                  <m:t>(</m:t>
                </m:r>
                <m:sSub>
                  <m:e>
                    <m:r>
                      <m:t>c</m:t>
                    </m:r>
                  </m:e>
                  <m:sub>
                    <m:r>
                      <m:t>r</m:t>
                    </m:r>
                    <m:r>
                      <m:t>e</m:t>
                    </m:r>
                    <m:r>
                      <m:t>l</m:t>
                    </m:r>
                    <m:r>
                      <m:t>,</m:t>
                    </m:r>
                    <m:r>
                      <m:t>v</m:t>
                    </m:r>
                    <m:r>
                      <m:t>t</m:t>
                    </m:r>
                    <m:r>
                      <m:t>d</m:t>
                    </m:r>
                    <m:r>
                      <m:t>j</m:t>
                    </m:r>
                  </m:sub>
                </m:sSub>
                <m:sSup>
                  <m:e>
                    <m:r>
                      <m:t>)</m:t>
                    </m:r>
                  </m:e>
                  <m:sup>
                    <m:r>
                      <m:t>E</m:t>
                    </m:r>
                    <m:r>
                      <m:t>l</m:t>
                    </m:r>
                    <m:r>
                      <m:t>a</m:t>
                    </m:r>
                    <m:r>
                      <m:t>s</m:t>
                    </m:r>
                    <m:r>
                      <m:t>V</m:t>
                    </m:r>
                    <m:r>
                      <m:t>K</m:t>
                    </m:r>
                    <m:sSub>
                      <m:e>
                        <m:r>
                          <m:t>T</m:t>
                        </m:r>
                      </m:e>
                      <m:sub>
                        <m:r>
                          <m:t>c</m:t>
                        </m:r>
                        <m:r>
                          <m:t>v</m:t>
                        </m:r>
                      </m:sub>
                    </m:sSub>
                  </m:sup>
                </m:sSup>
                <m:r>
                  <m:t>−</m:t>
                </m:r>
                <m:r>
                  <m:t>1</m:t>
                </m:r>
              </m:e>
            </m:mr>
            <m:mr>
              <m:e>
                <m:sSub>
                  <m:e>
                    <m:r>
                      <m:t>M</m:t>
                    </m:r>
                  </m:e>
                  <m:sub>
                    <m:r>
                      <m:t>j</m:t>
                    </m:r>
                    <m:r>
                      <m:t>s</m:t>
                    </m:r>
                    <m:r>
                      <m:t>d</m:t>
                    </m:r>
                    <m:r>
                      <m:t>t</m:t>
                    </m:r>
                  </m:sub>
                </m:sSub>
              </m:e>
              <m:e>
                <m:r>
                  <m:t> </m:t>
                </m:r>
                <m:r>
                  <m:t>=</m:t>
                </m:r>
                <m:r>
                  <m:t> </m:t>
                </m:r>
                <m:d>
                  <m:dPr>
                    <m:begChr m:val="("/>
                    <m:endChr m:val=")"/>
                    <m:grow/>
                  </m:dPr>
                  <m:e>
                    <m:r>
                      <m:t>1</m:t>
                    </m:r>
                    <m:r>
                      <m:t>+</m:t>
                    </m:r>
                    <m:sSub>
                      <m:e>
                        <m:r>
                          <m:t>m</m:t>
                        </m:r>
                      </m:e>
                      <m:sub>
                        <m:r>
                          <m:t>v</m:t>
                        </m:r>
                        <m:r>
                          <m:t>t</m:t>
                        </m:r>
                        <m:r>
                          <m:t>d</m:t>
                        </m:r>
                        <m:r>
                          <m:t>j</m:t>
                        </m:r>
                      </m:sub>
                    </m:sSub>
                    <m:r>
                      <m:t>(</m:t>
                    </m:r>
                    <m:sSub>
                      <m:e>
                        <m:r>
                          <m:t>c</m:t>
                        </m:r>
                      </m:e>
                      <m:sub>
                        <m:r>
                          <m:t>r</m:t>
                        </m:r>
                        <m:r>
                          <m:t>e</m:t>
                        </m:r>
                        <m:r>
                          <m:t>l</m:t>
                        </m:r>
                        <m:r>
                          <m:t>,</m:t>
                        </m:r>
                        <m:r>
                          <m:t>v</m:t>
                        </m:r>
                        <m:r>
                          <m:t>t</m:t>
                        </m:r>
                        <m:r>
                          <m:t>d</m:t>
                        </m:r>
                        <m:r>
                          <m:t>j</m:t>
                        </m:r>
                      </m:sub>
                    </m:sSub>
                    <m:r>
                      <m:t>)</m:t>
                    </m:r>
                  </m:e>
                </m:d>
                <m:sSub>
                  <m:e>
                    <m:r>
                      <m:t>γ</m:t>
                    </m:r>
                  </m:e>
                  <m:sub>
                    <m:r>
                      <m:t>U</m:t>
                    </m:r>
                    <m:r>
                      <m:t>S</m:t>
                    </m:r>
                    <m:r>
                      <m:t>D</m:t>
                    </m:r>
                  </m:sub>
                </m:sSub>
                <m:r>
                  <m:t>(</m:t>
                </m:r>
                <m:r>
                  <m:t>1</m:t>
                </m:r>
                <m:r>
                  <m:t>+</m:t>
                </m:r>
                <m:sSub>
                  <m:e>
                    <m:r>
                      <m:t>ρ</m:t>
                    </m:r>
                  </m:e>
                  <m:sub>
                    <m:r>
                      <m:t>H</m:t>
                    </m:r>
                    <m:r>
                      <m:t>a</m:t>
                    </m:r>
                    <m:r>
                      <m:t>i</m:t>
                    </m:r>
                    <m:r>
                      <m:t>l</m:t>
                    </m:r>
                    <m:r>
                      <m:t>P</m:t>
                    </m:r>
                    <m:r>
                      <m:t>o</m:t>
                    </m:r>
                    <m:r>
                      <m:t>o</m:t>
                    </m:r>
                    <m:r>
                      <m:t>l</m:t>
                    </m:r>
                  </m:sub>
                </m:sSub>
                <m:r>
                  <m:t>)</m:t>
                </m:r>
              </m:e>
            </m:mr>
          </m:m>
        </m:oMath>
      </m:oMathPara>
    </w:p>
    <w:p>
      <w:pPr>
        <w:pStyle w:val="FirstParagraph"/>
      </w:pPr>
      <w:r>
        <w:t xml:space="preserve">And the proportional change in VMT for the combined scenario is</w:t>
      </w:r>
    </w:p>
    <w:p>
      <w:pPr>
        <w:pStyle w:val="BodyText"/>
      </w:pPr>
      <m:oMathPara>
        <m:oMathParaPr>
          <m:jc m:val="center"/>
        </m:oMathParaPr>
        <m:oMath>
          <m:r>
            <m:t>Δ</m:t>
          </m:r>
          <m:sSub>
            <m:e>
              <m:r>
                <m:t>M</m:t>
              </m:r>
            </m:e>
            <m:sub>
              <m:r>
                <m:t>j</m:t>
              </m:r>
              <m:r>
                <m:t>s</m:t>
              </m:r>
              <m:r>
                <m:t>d</m:t>
              </m:r>
              <m:r>
                <m:t>t</m:t>
              </m:r>
            </m:sub>
          </m:sSub>
          <m:r>
            <m:t>=</m:t>
          </m:r>
          <m:r>
            <m:t>1</m:t>
          </m:r>
          <m:r>
            <m:t>−</m:t>
          </m:r>
          <m:sSub>
            <m:e>
              <m:r>
                <m:t>M</m:t>
              </m:r>
            </m:e>
            <m:sub>
              <m:r>
                <m:t>j</m:t>
              </m:r>
              <m:r>
                <m:t>s</m:t>
              </m:r>
              <m:r>
                <m:t>d</m:t>
              </m:r>
              <m:r>
                <m:t>t</m:t>
              </m:r>
            </m:sub>
          </m:sSub>
        </m:oMath>
      </m:oMathPara>
    </w:p>
    <w:p>
      <w:pPr>
        <w:pStyle w:val="SourceCode"/>
      </w:pPr>
      <w:r>
        <w:rPr>
          <w:rStyle w:val="VerbatimChar"/>
        </w:rPr>
        <w:t xml:space="preserve">## Check: Test output to Kaya (VMTIncrease table) matches example for CombScen in CS1 CS2 CS3 CS4 CS5 CS6 CS7 to within 3.783225e-08</w:t>
      </w:r>
    </w:p>
    <w:p>
      <w:pPr>
        <w:pStyle w:val="Heading1"/>
      </w:pPr>
      <w:bookmarkStart w:id="62" w:name="policy-and-scenario-calculations"/>
      <w:bookmarkEnd w:id="62"/>
      <w:r>
        <w:t xml:space="preserve">5. Policy and Scenario Calculations</w:t>
      </w:r>
    </w:p>
    <w:p>
      <w:pPr>
        <w:pStyle w:val="FirstParagraph"/>
      </w:pPr>
      <w:r>
        <w:t xml:space="preserve">VMT Demand Response: pick up chosen Demand and Technology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63" w:name="final-scenario-results-table-for-2050"/>
      <w:bookmarkEnd w:id="63"/>
      <w:r>
        <w:t xml:space="preserve">5.1 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64" w:name="bar-chart-representation-of-results"/>
      <w:bookmarkEnd w:id="64"/>
      <w:r>
        <w:t xml:space="preserve">5.2 Bar Chart Representation of Results</w:t>
      </w:r>
    </w:p>
    <w:p>
      <w:pPr>
        <w:pStyle w:val="FirstParagraph"/>
      </w:pPr>
      <w:r>
        <w:t xml:space="preserve">XXX</w:t>
      </w:r>
    </w:p>
    <w:p>
      <w:pPr>
        <w:pStyle w:val="Heading2"/>
      </w:pPr>
      <w:bookmarkStart w:id="65" w:name="travel-time-budget"/>
      <w:bookmarkEnd w:id="65"/>
      <w:r>
        <w:t xml:space="preserve">5.3 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66" w:name="physical-constants"/>
      <w:bookmarkEnd w:id="66"/>
      <w:r>
        <w:t xml:space="preserve">5.4 Physical Constants</w:t>
      </w:r>
    </w:p>
    <w:p>
      <w:pPr>
        <w:pStyle w:val="Heading2"/>
      </w:pPr>
      <w:bookmarkStart w:id="67" w:name="vehicle-scenario-parameters"/>
      <w:bookmarkEnd w:id="67"/>
      <w:r>
        <w:t xml:space="preserve">5.5 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8" w:name="simple-functions-for-mpg-as-a-function-of-highway-speed"/>
      <w:bookmarkEnd w:id="68"/>
      <w:r>
        <w:t xml:space="preserve">6. Simple functions for MPG as a function of highway speed</w:t>
      </w:r>
    </w:p>
    <w:p>
      <w:pPr>
        <w:pStyle w:val="Heading2"/>
      </w:pPr>
      <w:bookmarkStart w:id="69" w:name="fuel-consumption-vs.-speed---thomas-et-al.-approach"/>
      <w:bookmarkEnd w:id="69"/>
      <w:r>
        <w:t xml:space="preserve">6.1 Fuel Consumption vs. Speed - Thomas et al. Approach</w:t>
      </w:r>
    </w:p>
    <w:p>
      <w:pPr>
        <w:pStyle w:val="Compact"/>
        <w:numPr>
          <w:numId w:val="1029"/>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70">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71">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72" w:name="fuel-consumption-vs-speed---berry-approach"/>
      <w:bookmarkEnd w:id="72"/>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7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74" w:name="compute-the-optimum-highway-speed-for-a-range-of-time-costs-and-fuel-costs"/>
      <w:bookmarkEnd w:id="74"/>
      <w:r>
        <w:t xml:space="preserve">6.3 Compute the Optimum Highway Speed for a Range of Time Costs and Fuel Costs</w:t>
      </w:r>
    </w:p>
    <w:p>
      <w:pPr>
        <w:pStyle w:val="Heading1"/>
      </w:pPr>
      <w:bookmarkStart w:id="75" w:name="safety-costs-associated-with-speed"/>
      <w:bookmarkEnd w:id="75"/>
      <w:r>
        <w:t xml:space="preserve">7. Safety Costs Associated with Speed</w:t>
      </w:r>
    </w:p>
    <w:p>
      <w:pPr>
        <w:pStyle w:val="Compact"/>
        <w:numPr>
          <w:numId w:val="1030"/>
          <w:ilvl w:val="0"/>
        </w:numPr>
      </w:pPr>
      <w:hyperlink r:id="rId76">
        <w:r>
          <w:rPr>
            <w:rStyle w:val="Hyperlink"/>
          </w:rPr>
          <w:t xml:space="preserve">Road safety - Speed</w:t>
        </w:r>
      </w:hyperlink>
      <w:r>
        <w:t xml:space="preserve"> </w:t>
      </w:r>
      <w:r>
        <w:t xml:space="preserve">World Health Organization, 2004</w:t>
      </w:r>
    </w:p>
    <w:p>
      <w:pPr>
        <w:pStyle w:val="Compact"/>
        <w:numPr>
          <w:numId w:val="1030"/>
          <w:ilvl w:val="0"/>
        </w:numPr>
      </w:pPr>
      <w:r>
        <w:t xml:space="preserve">An increase in average speed of 1 km/h typically results in a 3% higher risk of a crash involving injury, with a 4-5% increase for crashes that result in fatalities.</w:t>
      </w:r>
    </w:p>
    <w:p>
      <w:pPr>
        <w:pStyle w:val="Compact"/>
        <w:numPr>
          <w:numId w:val="1030"/>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30"/>
          <w:ilvl w:val="0"/>
        </w:numPr>
      </w:pPr>
      <w:r>
        <w:t xml:space="preserve">WHO 2004 World report on road traffic injury prevention</w:t>
      </w:r>
      <w:r>
        <w:t xml:space="preserve"> </w:t>
      </w:r>
      <w:r>
        <w:t xml:space="preserve">** Crash Risk**</w:t>
      </w:r>
    </w:p>
    <w:p>
      <w:pPr>
        <w:pStyle w:val="Compact"/>
        <w:numPr>
          <w:numId w:val="1031"/>
          <w:ilvl w:val="1"/>
        </w:numPr>
      </w:pPr>
      <w:r>
        <w:t xml:space="preserve">WHO 2004</w:t>
      </w:r>
      <w:r>
        <w:t xml:space="preserve"> </w:t>
      </w:r>
      <w:hyperlink r:id="rId77">
        <w:r>
          <w:rPr>
            <w:rStyle w:val="Hyperlink"/>
          </w:rPr>
          <w:t xml:space="preserve">World report on road traffic injury prevention</w:t>
        </w:r>
      </w:hyperlink>
    </w:p>
    <w:p>
      <w:pPr>
        <w:pStyle w:val="Compact"/>
        <w:numPr>
          <w:numId w:val="1031"/>
          <w:ilvl w:val="1"/>
        </w:numPr>
      </w:pPr>
      <w:hyperlink r:id="rId78">
        <w:r>
          <w:rPr>
            <w:rStyle w:val="Hyperlink"/>
          </w:rPr>
          <w:t xml:space="preserve">http://www.who.int/violence_injury_prevention/publications/road_traffic/world_report/en/</w:t>
        </w:r>
      </w:hyperlink>
    </w:p>
    <w:p>
      <w:pPr>
        <w:pStyle w:val="Compact"/>
        <w:numPr>
          <w:numId w:val="103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1"/>
          <w:ilvl w:val="1"/>
        </w:numPr>
      </w:pPr>
      <w:r>
        <w:t xml:space="preserve">A meta-analysis of 36 studies on speed limit changes showed, at levels above 50 km/h, a decrease of 2% in the number of crashes for every 1 km/h reduction in the average speed (43).</w:t>
      </w:r>
    </w:p>
    <w:p>
      <w:pPr>
        <w:pStyle w:val="Compact"/>
        <w:numPr>
          <w:numId w:val="103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9" w:name="severity-of-crash-injuries"/>
      <w:bookmarkEnd w:id="79"/>
      <w:r>
        <w:t xml:space="preserve">7.1</w:t>
      </w:r>
      <w:r>
        <w:t xml:space="preserve"> </w:t>
      </w:r>
      <w:r>
        <w:rPr>
          <w:b/>
        </w:rPr>
        <w:t xml:space="preserve">Severity of crash injuries</w:t>
      </w:r>
    </w:p>
    <w:p>
      <w:pPr>
        <w:pStyle w:val="Compact"/>
        <w:numPr>
          <w:numId w:val="103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3"/>
          <w:ilvl w:val="1"/>
        </w:numPr>
      </w:pPr>
      <w:r>
        <w:t xml:space="preserve">Older pedestrians are even more physically vulnerable as speeds increase (52) (see Figure 3.4).</w:t>
      </w:r>
    </w:p>
    <w:p>
      <w:pPr>
        <w:pStyle w:val="Compact"/>
        <w:numPr>
          <w:numId w:val="1033"/>
          <w:ilvl w:val="1"/>
        </w:numPr>
      </w:pPr>
      <w:r>
        <w:t xml:space="preserve">Excess and inappropriate speed contributes to around 30% of fatal crashes in high-income countries (53).</w:t>
      </w:r>
    </w:p>
    <w:p>
      <w:pPr>
        <w:pStyle w:val="Compact"/>
        <w:numPr>
          <w:numId w:val="1032"/>
          <w:ilvl w:val="0"/>
        </w:numPr>
      </w:pPr>
      <w:r>
        <w:t xml:space="preserve">Safety References</w:t>
      </w:r>
    </w:p>
    <w:p>
      <w:pPr>
        <w:pStyle w:val="Compact"/>
        <w:numPr>
          <w:numId w:val="103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4"/>
          <w:ilvl w:val="1"/>
        </w:numPr>
      </w:pPr>
      <w:r>
        <w:t xml:space="preserve">Ogden KW. Safer roads: a guide to road safety engineering.</w:t>
      </w:r>
      <w:r>
        <w:t xml:space="preserve"> </w:t>
      </w:r>
      <w:r>
        <w:t xml:space="preserve">Melbourne, Ashgate Publishing Ltd, 1996.</w:t>
      </w:r>
    </w:p>
    <w:p>
      <w:pPr>
        <w:pStyle w:val="Compact"/>
        <w:numPr>
          <w:numId w:val="1034"/>
          <w:ilvl w:val="1"/>
        </w:numPr>
      </w:pPr>
      <w:r>
        <w:t xml:space="preserve">Cities on the move: a World Bank urban strategy review.</w:t>
      </w:r>
      <w:r>
        <w:t xml:space="preserve"> </w:t>
      </w:r>
      <w:r>
        <w:t xml:space="preserve">Washington, DC, The World Bank, 2002.</w:t>
      </w:r>
    </w:p>
    <w:p>
      <w:pPr>
        <w:pStyle w:val="Compact"/>
        <w:numPr>
          <w:numId w:val="103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80">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4"/>
          <w:ilvl w:val="1"/>
        </w:numPr>
      </w:pPr>
      <w:r>
        <w:t xml:space="preserve">Towards a sustainable safe traffic system in the Netherlands. Leidschendam, Institute for Road Safety</w:t>
      </w:r>
      <w:r>
        <w:t xml:space="preserve"> </w:t>
      </w:r>
      <w:r>
        <w:t xml:space="preserve">Research, 1993.</w:t>
      </w:r>
    </w:p>
    <w:p>
      <w:pPr>
        <w:pStyle w:val="Compact"/>
        <w:numPr>
          <w:numId w:val="103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81" w:name="speed-and-accident-risk"/>
      <w:bookmarkEnd w:id="81"/>
      <w:r>
        <w:t xml:space="preserve">7.2 Speed and Accident Risk</w:t>
      </w:r>
    </w:p>
    <w:p>
      <w:pPr>
        <w:numPr>
          <w:numId w:val="1035"/>
          <w:ilvl w:val="0"/>
        </w:numPr>
      </w:pPr>
      <w:r>
        <w:t xml:space="preserve">Notes from</w:t>
      </w:r>
      <w:r>
        <w:t xml:space="preserve"> </w:t>
      </w:r>
      <w:hyperlink r:id="rId82">
        <w:r>
          <w:rPr>
            <w:rStyle w:val="Hyperlink"/>
          </w:rPr>
          <w:t xml:space="preserve">Speed and Accident Risk</w:t>
        </w:r>
      </w:hyperlink>
      <w:r>
        <w:t xml:space="preserve">, European Road Safety Observatory</w:t>
      </w:r>
    </w:p>
    <w:p>
      <w:pPr>
        <w:numPr>
          <w:numId w:val="1035"/>
          <w:ilvl w:val="0"/>
        </w:numPr>
      </w:pPr>
      <w:hyperlink r:id="rId83">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84">
        <w:r>
          <w:rPr>
            <w:rStyle w:val="Hyperlink"/>
          </w:rPr>
          <w:t xml:space="preserve">44</w:t>
        </w:r>
      </w:hyperlink>
      <w:r>
        <w:t xml:space="preserve">][</w:t>
      </w:r>
      <w:hyperlink r:id="rId85">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86" w:name="references"/>
      <w:bookmarkEnd w:id="86"/>
      <w:r>
        <w:t xml:space="preserve">References</w:t>
      </w:r>
    </w:p>
    <w:p>
      <w:pPr>
        <w:pStyle w:val="Compact"/>
        <w:numPr>
          <w:numId w:val="103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7">
        <w:r>
          <w:rPr>
            <w:rStyle w:val="Hyperlink"/>
          </w:rPr>
          <w:t xml:space="preserve">http://doi.org/10.1016/j.tranpol.2017.09.005</w:t>
        </w:r>
      </w:hyperlink>
    </w:p>
    <w:p>
      <w:pPr>
        <w:pStyle w:val="Compact"/>
        <w:numPr>
          <w:numId w:val="1036"/>
          <w:ilvl w:val="0"/>
        </w:numPr>
      </w:pPr>
      <w:r>
        <w:t xml:space="preserve">Brown, A., Gonder, J., &amp; Repac, B. (2014). An Analysis of Possible Energy Impacts of Automated Vehicle. In G. Meyer &amp; S. Beiker (Eds.), Road Vehicle Automation (pp. 61-70). Springer. Retrieved from</w:t>
      </w:r>
      <w:r>
        <w:t xml:space="preserve"> </w:t>
      </w:r>
      <w:hyperlink r:id="rId88">
        <w:r>
          <w:rPr>
            <w:rStyle w:val="Hyperlink"/>
          </w:rPr>
          <w:t xml:space="preserve">http://link.springer.com/book/10.1007%2F978-3-319-05990-</w:t>
        </w:r>
      </w:hyperlink>
    </w:p>
    <w:p>
      <w:pPr>
        <w:pStyle w:val="Compact"/>
        <w:numPr>
          <w:numId w:val="1036"/>
          <w:ilvl w:val="0"/>
        </w:numPr>
      </w:pPr>
      <w:r>
        <w:t xml:space="preserve">European Road Safety Observatory 2018</w:t>
      </w:r>
      <w:r>
        <w:t xml:space="preserve"> </w:t>
      </w:r>
      <w:hyperlink r:id="rId82">
        <w:r>
          <w:rPr>
            <w:rStyle w:val="Hyperlink"/>
          </w:rPr>
          <w:t xml:space="preserve">Speed and Accident Risk</w:t>
        </w:r>
      </w:hyperlink>
      <w:r>
        <w:t xml:space="preserve"> </w:t>
      </w:r>
      <w:r>
        <w:t xml:space="preserve">(last revised 06/07/2018).</w:t>
      </w:r>
    </w:p>
    <w:p>
      <w:pPr>
        <w:pStyle w:val="Compact"/>
        <w:numPr>
          <w:numId w:val="103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9">
        <w:r>
          <w:rPr>
            <w:rStyle w:val="Hyperlink"/>
          </w:rPr>
          <w:t xml:space="preserve">http://www.ocs.polito.it/biblioteca/mobilita/FlexingLink1.pdf</w:t>
        </w:r>
      </w:hyperlink>
      <w:r>
        <w:t xml:space="preserve">), June 2000.</w:t>
      </w:r>
    </w:p>
    <w:p>
      <w:pPr>
        <w:pStyle w:val="Compact"/>
        <w:numPr>
          <w:numId w:val="1036"/>
          <w:ilvl w:val="0"/>
        </w:numPr>
      </w:pPr>
      <w:r>
        <w:t xml:space="preserve">Schipper, Lee, Calanit Saenger and Anant Sudardshan 2011. "Transport and Carbon Emissions in the United States: The Long View," Energies 2011, 4, 563-581;</w:t>
      </w:r>
      <w:r>
        <w:t xml:space="preserve"> </w:t>
      </w:r>
      <w:hyperlink r:id="rId90">
        <w:r>
          <w:rPr>
            <w:rStyle w:val="Hyperlink"/>
          </w:rPr>
          <w:t xml:space="preserve">doi:10.3390/en4040563</w:t>
        </w:r>
      </w:hyperlink>
    </w:p>
    <w:p>
      <w:pPr>
        <w:pStyle w:val="Compact"/>
        <w:numPr>
          <w:numId w:val="1036"/>
          <w:ilvl w:val="0"/>
        </w:numPr>
      </w:pPr>
      <w:r>
        <w:t xml:space="preserve">Shaefer et al. 2009.</w:t>
      </w:r>
    </w:p>
    <w:p>
      <w:pPr>
        <w:pStyle w:val="Compact"/>
        <w:numPr>
          <w:numId w:val="1036"/>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91">
        <w:r>
          <w:rPr>
            <w:rStyle w:val="Hyperlink"/>
          </w:rPr>
          <w:t xml:space="preserve">http://www.nrel.gov/docs/fy17osti/67216.pdf</w:t>
        </w:r>
      </w:hyperlink>
    </w:p>
    <w:p>
      <w:pPr>
        <w:pStyle w:val="Compact"/>
        <w:numPr>
          <w:numId w:val="103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70">
        <w:r>
          <w:rPr>
            <w:rStyle w:val="Hyperlink"/>
          </w:rPr>
          <w:t xml:space="preserve">doi:10.4271/2013-01-1113</w:t>
        </w:r>
      </w:hyperlink>
    </w:p>
    <w:p>
      <w:pPr>
        <w:pStyle w:val="Compact"/>
        <w:numPr>
          <w:numId w:val="1036"/>
          <w:ilvl w:val="0"/>
        </w:numPr>
      </w:pPr>
      <w:r>
        <w:t xml:space="preserve">Wadud, Z., MacKenzie, D., &amp; Leiby, P. (2016). Help or hindrance? The travel, energy and carbon impacts of highly automated vehicles. Transportation Research Part A: Policy and Practice, 86, 1-18.</w:t>
      </w:r>
      <w:r>
        <w:t xml:space="preserve"> </w:t>
      </w:r>
      <w:hyperlink r:id="rId92">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We differentiate between transportation services (PKT) and vehicle travel (VKT).</w:t>
      </w:r>
    </w:p>
  </w:footnote>
  <w:footnote w:id="29">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2">
    <w:p>
      <w:pPr>
        <w:pStyle w:val="FootnoteText"/>
      </w:pPr>
      <w:r>
        <w:rPr>
          <w:rStyle w:val="FootnoteReference"/>
        </w:rPr>
        <w:footnoteRef/>
      </w:r>
      <w:r>
        <w:t xml:space="preserve"> </w:t>
      </w:r>
      <w:r>
        <w:t xml:space="preserve">We start from the values developed in Wadud, MacKenzie and Leiby 2016.</w:t>
      </w:r>
    </w:p>
  </w:footnote>
  <w:footnote w:id="35">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 w:id="39">
    <w:p>
      <w:pPr>
        <w:pStyle w:val="FootnoteText"/>
      </w:pPr>
      <w:r>
        <w:rPr>
          <w:rStyle w:val="FootnoteReference"/>
        </w:rPr>
        <w:footnoteRef/>
      </w:r>
      <w:r>
        <w:t xml:space="preserve"> </w:t>
      </w:r>
      <w:r>
        <w:t xml:space="preserve">Note that energy cost implications of automation could also be influenced by the choice of drivetrain/fuel, i.e. the extent to which CAVs are electrifiction compared to Manual Vehicles. This vehicle technology choice could also alter other capital and operating costs.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ef4d5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05d1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1244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a265c7a6"/>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73" Target="media/rId7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8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2" Target="doi:10.1016/j.tra.2015.12.001" TargetMode="External" /><Relationship Type="http://schemas.openxmlformats.org/officeDocument/2006/relationships/hyperlink" Id="rId90" Target="doi:10.3390/en4040563" TargetMode="External" /><Relationship Type="http://schemas.openxmlformats.org/officeDocument/2006/relationships/hyperlink" Id="rId70" Target="doi:10.4271/2013-01-1113" TargetMode="External" /><Relationship Type="http://schemas.openxmlformats.org/officeDocument/2006/relationships/hyperlink" Id="rId80" Target="http://" TargetMode="External" /><Relationship Type="http://schemas.openxmlformats.org/officeDocument/2006/relationships/hyperlink" Id="rId77" Target="http://apps.who.int/iris/bitstream/10665/42871/1/9241562609.pdf" TargetMode="External" /><Relationship Type="http://schemas.openxmlformats.org/officeDocument/2006/relationships/hyperlink" Id="rId87" Target="http://doi.org/10.1016/j.tranpol.2017.09.005" TargetMode="External" /><Relationship Type="http://schemas.openxmlformats.org/officeDocument/2006/relationships/hyperlink" Id="rId88" Target="http://link.springer.com/book/10.1007%2F978-3-319-05990-" TargetMode="External" /><Relationship Type="http://schemas.openxmlformats.org/officeDocument/2006/relationships/hyperlink" Id="rId71" Target="http://www.greencarcongress.com/2013/01/thomas-20130117.html" TargetMode="External" /><Relationship Type="http://schemas.openxmlformats.org/officeDocument/2006/relationships/hyperlink" Id="rId91" Target="http://www.nrel.gov/docs/fy17osti/67216.pdf" TargetMode="External" /><Relationship Type="http://schemas.openxmlformats.org/officeDocument/2006/relationships/hyperlink" Id="rId89" Target="http://www.ocs.polito.it/biblioteca/mobilita/FlexingLink1.pdf" TargetMode="External" /><Relationship Type="http://schemas.openxmlformats.org/officeDocument/2006/relationships/hyperlink" Id="rId78" Target="http://www.who.int/violence_injury_prevention/publications/road_traffic/world_report/en/" TargetMode="External" /><Relationship Type="http://schemas.openxmlformats.org/officeDocument/2006/relationships/hyperlink" Id="rId76" Target="http://www.who.int/violence_injury_prevention/publications/road_traffic/world_report/speed_en.pdf" TargetMode="External" /><Relationship Type="http://schemas.openxmlformats.org/officeDocument/2006/relationships/hyperlink" Id="rId82" Target="https://ec.europa.eu/transport/road_safety/specialist/knowledge/speed/speed_is_a_central_issue_in_road_safety/speed_and_accident_risk_en" TargetMode="External" /><Relationship Type="http://schemas.openxmlformats.org/officeDocument/2006/relationships/hyperlink" Id="rId83"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8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2" Target="doi:10.1016/j.tra.2015.12.001" TargetMode="External" /><Relationship Type="http://schemas.openxmlformats.org/officeDocument/2006/relationships/hyperlink" Id="rId90" Target="doi:10.3390/en4040563" TargetMode="External" /><Relationship Type="http://schemas.openxmlformats.org/officeDocument/2006/relationships/hyperlink" Id="rId70" Target="doi:10.4271/2013-01-1113" TargetMode="External" /><Relationship Type="http://schemas.openxmlformats.org/officeDocument/2006/relationships/hyperlink" Id="rId80" Target="http://" TargetMode="External" /><Relationship Type="http://schemas.openxmlformats.org/officeDocument/2006/relationships/hyperlink" Id="rId77" Target="http://apps.who.int/iris/bitstream/10665/42871/1/9241562609.pdf" TargetMode="External" /><Relationship Type="http://schemas.openxmlformats.org/officeDocument/2006/relationships/hyperlink" Id="rId87" Target="http://doi.org/10.1016/j.tranpol.2017.09.005" TargetMode="External" /><Relationship Type="http://schemas.openxmlformats.org/officeDocument/2006/relationships/hyperlink" Id="rId88" Target="http://link.springer.com/book/10.1007%2F978-3-319-05990-" TargetMode="External" /><Relationship Type="http://schemas.openxmlformats.org/officeDocument/2006/relationships/hyperlink" Id="rId71" Target="http://www.greencarcongress.com/2013/01/thomas-20130117.html" TargetMode="External" /><Relationship Type="http://schemas.openxmlformats.org/officeDocument/2006/relationships/hyperlink" Id="rId91" Target="http://www.nrel.gov/docs/fy17osti/67216.pdf" TargetMode="External" /><Relationship Type="http://schemas.openxmlformats.org/officeDocument/2006/relationships/hyperlink" Id="rId89" Target="http://www.ocs.polito.it/biblioteca/mobilita/FlexingLink1.pdf" TargetMode="External" /><Relationship Type="http://schemas.openxmlformats.org/officeDocument/2006/relationships/hyperlink" Id="rId78" Target="http://www.who.int/violence_injury_prevention/publications/road_traffic/world_report/en/" TargetMode="External" /><Relationship Type="http://schemas.openxmlformats.org/officeDocument/2006/relationships/hyperlink" Id="rId76" Target="http://www.who.int/violence_injury_prevention/publications/road_traffic/world_report/speed_en.pdf" TargetMode="External" /><Relationship Type="http://schemas.openxmlformats.org/officeDocument/2006/relationships/hyperlink" Id="rId82" Target="https://ec.europa.eu/transport/road_safety/specialist/knowledge/speed/speed_is_a_central_issue_in_road_safety/speed_and_accident_risk_en" TargetMode="External" /><Relationship Type="http://schemas.openxmlformats.org/officeDocument/2006/relationships/hyperlink" Id="rId83"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2018-11-20T23:15:19Z</dcterms:created>
  <dcterms:modified xsi:type="dcterms:W3CDTF">2018-11-20T23:15:19Z</dcterms:modified>
</cp:coreProperties>
</file>