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E8B1" w14:textId="2A1CC018" w:rsidR="00A01B2D" w:rsidRDefault="00A01B2D" w:rsidP="00A01B2D">
      <w:pPr>
        <w:pStyle w:val="Heading2"/>
        <w:rPr>
          <w:color w:val="auto"/>
        </w:rPr>
      </w:pPr>
      <w:r>
        <w:rPr>
          <w:color w:val="auto"/>
        </w:rPr>
        <w:t>E</w:t>
      </w:r>
      <w:r w:rsidRPr="0063018F">
        <w:rPr>
          <w:color w:val="auto"/>
        </w:rPr>
        <w:t xml:space="preserve">fficient </w:t>
      </w:r>
      <w:r>
        <w:rPr>
          <w:color w:val="auto"/>
        </w:rPr>
        <w:t>CAV Incentives Title</w:t>
      </w:r>
    </w:p>
    <w:p w14:paraId="0A23B84D" w14:textId="77777777" w:rsidR="00A01B2D" w:rsidRDefault="00A01B2D" w:rsidP="00A01B2D">
      <w:pPr>
        <w:pStyle w:val="Author"/>
        <w:jc w:val="left"/>
      </w:pPr>
    </w:p>
    <w:p w14:paraId="2B7D8A3A" w14:textId="3ACDF458" w:rsidR="00A01B2D" w:rsidRDefault="00A01B2D" w:rsidP="00A01B2D">
      <w:pPr>
        <w:pStyle w:val="Author"/>
        <w:jc w:val="left"/>
      </w:pPr>
      <w:r>
        <w:t>Paul Leiby</w:t>
      </w:r>
    </w:p>
    <w:p w14:paraId="0A2C8AF8" w14:textId="77777777" w:rsidR="00A01B2D" w:rsidRDefault="00A01B2D" w:rsidP="00A01B2D">
      <w:pPr>
        <w:pStyle w:val="Date"/>
      </w:pPr>
      <w:r>
        <w:t>April 19, 2017</w:t>
      </w:r>
    </w:p>
    <w:p w14:paraId="69DC12E6" w14:textId="77777777" w:rsidR="00A01B2D" w:rsidRDefault="00A01B2D" w:rsidP="00A01B2D">
      <w:pPr>
        <w:pStyle w:val="FirstParagraph"/>
      </w:pPr>
      <w:r>
        <w:t>Template for formatting R Markdown</w:t>
      </w:r>
    </w:p>
    <w:p w14:paraId="03DAB2B5" w14:textId="3DB3CD51" w:rsidR="00A01B2D" w:rsidRPr="0063018F" w:rsidRDefault="00A01B2D" w:rsidP="00A01B2D">
      <w:pPr>
        <w:pStyle w:val="Heading1"/>
        <w:rPr>
          <w:color w:val="auto"/>
        </w:rPr>
      </w:pPr>
      <w:bookmarkStart w:id="0" w:name="introduction"/>
      <w:bookmarkEnd w:id="0"/>
      <w:r w:rsidRPr="0063018F">
        <w:rPr>
          <w:color w:val="auto"/>
        </w:rPr>
        <w:t xml:space="preserve">1. </w:t>
      </w:r>
      <w:r>
        <w:rPr>
          <w:color w:val="auto"/>
        </w:rPr>
        <w:t>Header 1</w:t>
      </w:r>
    </w:p>
    <w:p w14:paraId="008A61F0" w14:textId="77777777" w:rsidR="00A01B2D" w:rsidRDefault="00A01B2D" w:rsidP="00A01B2D">
      <w:pPr>
        <w:pStyle w:val="BodyText"/>
      </w:pPr>
      <w:r>
        <w:t xml:space="preserve">Body text … in the transportation sector and may also have the potential to further change the density of urban and exurban areas </w:t>
      </w:r>
      <w:r>
        <w:fldChar w:fldCharType="begin"/>
      </w:r>
      <w:r>
        <w:instrText xml:space="preserve"> ADDIN ZOTERO_ITEM CSL_CITATION {"citationID":"nZ6spKvA","properties":{"formattedCitation":"(Brown et al., 2014; MacKenzie et al., 2014; Rubin, 2016; Wadud et al., 2016)","plainCitation":"(Brown et al., 2014; MacKenzie et al., 2014; Rubin, 2016; Wadud et al., 2016)","noteIndex":0},"citationItems":[{"id":28,"uris":["http://zotero.org/users/2481864/items/3KSM95RK"],"uri":["http://zotero.org/users/2481864/items/3KSM95RK"],"itemData":{"id":28,"type":"paper-conference","title":"A First Order Estimate Of Energy Impacts of Automated Vehicles in The United States","publisher":"The National Academies","volume":"93rd Transportation Research Board Annual Meeting, Washington, DC","note":"Conference Proceedings","author":[{"family":"MacKenzie","given":"Don"},{"family":"Wadud","given":"Zia"},{"family":"Leiby","given":"Paul N."}],"issued":{"date-parts":[["2014"]]},"accessed":{"date-parts":[["2014",1,12]]}}},{"id":"QUIXQiPA/rpdeFVtW","uris":["http://zotero.org/users/2481864/items/MGTXJN5G"],"uri":["http://zotero.org/users/2481864/items/MGTXJN5G"],"itemData":{"id":6450,"type":"article-journal","title":"Help or hindrance? The travel, energy and carbon impacts of highly automated vehicles","container-title":"Transportation Research Part A: Policy and Practice","page":"1 - 18","volume":"86","DOI":"http://dx.doi.org/10.1016/j.tra.2015.12.001","ISSN":"0965-8564","author":[{"family":"Wadud","given":"Zia"},{"family":"MacKenzie","given":"Don"},{"family":"Leiby","given":"Paul"}],"issued":{"date-parts":[["2016"]]}}},{"id":5869,"uris":["http://zotero.org/users/2481864/items/GU82BVFK"],"uri":["http://zotero.org/users/2481864/items/GU82BVFK"],"itemData":{"id":5869,"type":"chapter","title":"An Analysis of Possible Energy Impacts of Automated Vehicle","container-title":"Road Vehicle Automation","collection-title":"Lecture Notes in Mobility","publisher":"Springer International Publishing","page":"137-153","source":"link.springer.com","abstract":"Automated vehicles (AVs) are increasingly recognized as having the potential to decrease carbon dioxide emissions and petroleum consumption through mechanisms such as improved efficiency, better routing, and lower traffic congestion, and by enabling advanced technologies. However, AVs also have the potential to increase fuel consumption through effects such as longer distances traveled, increased use of transportation by underserved groups, and increased travel speeds. Here we collect available estimates for many potential effects and use a modified Kaya Identity approach to estimate the overall range of possible effects. Depending on the specific effects that come to pass, widespread AV deployment can lead to dramatic fuel savings, but has the potential for unintended consequences.","URL":"http://link.springer.com/chapter/10.1007/978-3-319-05990-7_13","ISBN":"978-3-319-05989-1","language":"en","author":[{"family":"Brown","given":"Austin"},{"family":"Gonder","given":"Jeffrey"},{"family":"Repac","given":"Brittany"}],"editor":[{"family":"Meyer","given":"Gereon"},{"family":"Beiker","given":"Sven"}],"issued":{"date-parts":[["2014"]]},"accessed":{"date-parts":[["2015",6,11]]}}},{"id":6079,"uris":["http://zotero.org/users/2481864/items/88AFTNB3"],"uri":["http://zotero.org/users/2481864/items/88AFTNB3"],"itemData":{"id":6079,"type":"chapter","title":"Connected Autonomous Vehicles: Travel Behavior and Energy Use","container-title":"Road Vehicle Automation 3","publisher":"Springer International Publishing","publisher-place":"Cham","page":"151-162","event-place":"Cham","abstract":"large unintended consequences in terms of additional energy use and greenhouse gas emissions, as well as causing decreases in the density of urban areas and may impact congestion. This paper uses consensus estimates from the literature on the cost of driving and the value of travel time to evaluate automation's ability to reduce the costs of travel time. Policy solutions to address the induced driving include charging for miles driven taking into account when and where vehicles are used.","URL":"http://dx.doi.org/10.1007/978-3-319-40503-2_12","ISBN":"978-3-319-40503-2","author":[{"family":"Rubin","given":"Jonathan"}],"editor":[{"family":"Meyer","given":"Gereon"},{"family":"Beiker","given":"Sven"}],"issued":{"date-parts":[["2016"]]}}}],"schema":"https://github.com/citation-style-language/schema/raw/master/csl-citation.json"} </w:instrText>
      </w:r>
      <w:r>
        <w:fldChar w:fldCharType="separate"/>
      </w:r>
      <w:r w:rsidRPr="002749B2">
        <w:rPr>
          <w:rFonts w:ascii="Cambria" w:hAnsi="Cambria"/>
        </w:rPr>
        <w:t>(Brown et al., 2014; MacKenzie et al., 2014; Rubin, 2016; Wadud et al., 2016)</w:t>
      </w:r>
      <w:r>
        <w:fldChar w:fldCharType="end"/>
      </w:r>
      <w:r>
        <w:t>. Efficient taxation can provide incentives that deter such market outcomes, or at least assure that their costs are properly accounted by travelers.</w:t>
      </w:r>
    </w:p>
    <w:p w14:paraId="57DBE5DD" w14:textId="7B142DC2" w:rsidR="00A01B2D" w:rsidRPr="0063018F" w:rsidRDefault="00A01B2D" w:rsidP="00A01B2D">
      <w:pPr>
        <w:pStyle w:val="Heading2"/>
        <w:rPr>
          <w:color w:val="auto"/>
        </w:rPr>
      </w:pPr>
      <w:bookmarkStart w:id="1" w:name="travel-time-cost"/>
      <w:bookmarkEnd w:id="1"/>
      <w:r w:rsidRPr="0063018F">
        <w:rPr>
          <w:color w:val="auto"/>
        </w:rPr>
        <w:t xml:space="preserve">1.1 </w:t>
      </w:r>
      <w:r>
        <w:rPr>
          <w:color w:val="auto"/>
        </w:rPr>
        <w:t>Header 2</w:t>
      </w:r>
    </w:p>
    <w:p w14:paraId="67B75680" w14:textId="43171A8D" w:rsidR="008D6900" w:rsidRDefault="00A01B2D" w:rsidP="00A01B2D">
      <w:pPr>
        <w:pStyle w:val="FirstParagraph"/>
      </w:pPr>
      <w:r>
        <w:t>The literature variously refers to time-related costs of travel as travel time costs (TTC), value of travel time and other variations on the opportunity cost of time spent traveling from one activity place to another. This paper uses TTC for this common</w:t>
      </w:r>
      <w:r w:rsidR="00FD1F61">
        <w:rPr>
          <w:rStyle w:val="FootnoteReference"/>
        </w:rPr>
        <w:footnoteReference w:id="1"/>
      </w:r>
      <w:r>
        <w:br/>
      </w:r>
    </w:p>
    <w:p w14:paraId="15EE7D9F" w14:textId="77777777" w:rsidR="00DE24FD" w:rsidRPr="00DE24FD" w:rsidRDefault="00DE24FD" w:rsidP="00DE24FD">
      <w:pPr>
        <w:pStyle w:val="BodyText"/>
      </w:pPr>
      <w:bookmarkStart w:id="2" w:name="_GoBack"/>
      <w:bookmarkEnd w:id="2"/>
    </w:p>
    <w:sectPr w:rsidR="00DE24FD" w:rsidRPr="00DE24FD">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D6E4B" w14:textId="77777777" w:rsidR="000F75C9" w:rsidRDefault="000F75C9">
      <w:pPr>
        <w:spacing w:after="0"/>
      </w:pPr>
      <w:r>
        <w:separator/>
      </w:r>
    </w:p>
  </w:endnote>
  <w:endnote w:type="continuationSeparator" w:id="0">
    <w:p w14:paraId="14C80871" w14:textId="77777777" w:rsidR="000F75C9" w:rsidRDefault="000F75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EBA8" w14:textId="77777777" w:rsidR="00E86488" w:rsidRDefault="00E86488" w:rsidP="006D1C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F77633" w14:textId="77777777" w:rsidR="00E86488" w:rsidRDefault="00E86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05820" w14:textId="77777777" w:rsidR="00E86488" w:rsidRDefault="00E86488" w:rsidP="006D1C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61BD3C" w14:textId="77777777" w:rsidR="00E86488" w:rsidRDefault="00E86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E0EFA" w14:textId="77777777" w:rsidR="000F75C9" w:rsidRDefault="000F75C9">
      <w:r>
        <w:separator/>
      </w:r>
    </w:p>
  </w:footnote>
  <w:footnote w:type="continuationSeparator" w:id="0">
    <w:p w14:paraId="072C9EF8" w14:textId="77777777" w:rsidR="000F75C9" w:rsidRDefault="000F75C9">
      <w:r>
        <w:continuationSeparator/>
      </w:r>
    </w:p>
  </w:footnote>
  <w:footnote w:id="1">
    <w:p w14:paraId="68625C47" w14:textId="282AA844" w:rsidR="00FD1F61" w:rsidRPr="00FD1F61" w:rsidRDefault="00FD1F61">
      <w:pPr>
        <w:pStyle w:val="FootnoteText"/>
        <w:rPr>
          <w:sz w:val="20"/>
          <w:szCs w:val="20"/>
        </w:rPr>
      </w:pPr>
      <w:r w:rsidRPr="00FD1F61">
        <w:rPr>
          <w:rStyle w:val="FootnoteReference"/>
          <w:sz w:val="20"/>
          <w:szCs w:val="20"/>
        </w:rPr>
        <w:footnoteRef/>
      </w:r>
      <w:r w:rsidRPr="00FD1F61">
        <w:rPr>
          <w:sz w:val="20"/>
          <w:szCs w:val="20"/>
        </w:rPr>
        <w:t xml:space="preserve"> Test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08A0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30FE97"/>
    <w:multiLevelType w:val="multilevel"/>
    <w:tmpl w:val="13309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75C9"/>
    <w:rsid w:val="002B6723"/>
    <w:rsid w:val="004E29B3"/>
    <w:rsid w:val="00590D07"/>
    <w:rsid w:val="005D0B09"/>
    <w:rsid w:val="00784D58"/>
    <w:rsid w:val="008D6863"/>
    <w:rsid w:val="008D6900"/>
    <w:rsid w:val="00A01B2D"/>
    <w:rsid w:val="00B86B75"/>
    <w:rsid w:val="00BC48D5"/>
    <w:rsid w:val="00C36279"/>
    <w:rsid w:val="00DE24FD"/>
    <w:rsid w:val="00E315A3"/>
    <w:rsid w:val="00E86488"/>
    <w:rsid w:val="00FD1F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1C282"/>
  <w15:docId w15:val="{5F2FA869-B74B-4572-95F7-9E5A8C94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E86488"/>
    <w:pPr>
      <w:tabs>
        <w:tab w:val="center" w:pos="4320"/>
        <w:tab w:val="right" w:pos="8640"/>
      </w:tabs>
      <w:spacing w:after="0"/>
    </w:pPr>
  </w:style>
  <w:style w:type="character" w:customStyle="1" w:styleId="FooterChar">
    <w:name w:val="Footer Char"/>
    <w:basedOn w:val="DefaultParagraphFont"/>
    <w:link w:val="Footer"/>
    <w:rsid w:val="00E86488"/>
  </w:style>
  <w:style w:type="character" w:styleId="PageNumber">
    <w:name w:val="page number"/>
    <w:basedOn w:val="DefaultParagraphFont"/>
    <w:rsid w:val="00E86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53FA7-BB01-4FC1-BF51-C143CF46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Efficient_CAV_Taxation_-_Template</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Efficient_CAV_Taxation_-_Template</dc:title>
  <dc:creator>Paul Leiby</dc:creator>
  <cp:lastModifiedBy>Leiby, Paul Newsome</cp:lastModifiedBy>
  <cp:revision>5</cp:revision>
  <dcterms:created xsi:type="dcterms:W3CDTF">2017-04-19T12:41:00Z</dcterms:created>
  <dcterms:modified xsi:type="dcterms:W3CDTF">2018-07-24T20:36:00Z</dcterms:modified>
</cp:coreProperties>
</file>