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5C3BFB" w:rsidP="000E0940">
      <w:pPr>
        <w:pStyle w:val="09BodyFirstParagraph"/>
      </w:pPr>
      <w:r>
        <w:t>Illumination type?</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w:t>
      </w:r>
      <w:r w:rsidR="009C00AB">
        <w:t xml:space="preserve">Wratten </w:t>
      </w:r>
      <w:r>
        <w:t>gelatin neutral density filters,</w:t>
      </w:r>
      <w:r w:rsidR="009C00AB">
        <w:t xml:space="preserve"> Kodak Wratt</w:t>
      </w:r>
      <w:r w:rsidR="00412BBE">
        <w:t>en filters,</w:t>
      </w:r>
      <w:r>
        <w:t xml:space="preserve">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1764B5"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C808F0">
              <w:rPr>
                <w:noProof/>
              </w:rPr>
              <w:t>4</w:t>
            </w:r>
            <w:r>
              <w:rPr>
                <w:noProof/>
              </w:rPr>
              <w:fldChar w:fldCharType="end"/>
            </w:r>
            <w:bookmarkEnd w:id="1"/>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1764B5"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1764B5"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C808F0">
              <w:rPr>
                <w:noProof/>
              </w:rPr>
              <w:t>6</w:t>
            </w:r>
            <w:r w:rsidR="00557DBE">
              <w:fldChar w:fldCharType="end"/>
            </w:r>
            <w:bookmarkEnd w:id="2"/>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1764B5"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C808F0">
              <w:rPr>
                <w:noProof/>
              </w:rPr>
              <w:t>8</w:t>
            </w:r>
            <w:r>
              <w:rPr>
                <w:noProof/>
              </w:rPr>
              <w:fldChar w:fldCharType="end"/>
            </w:r>
            <w:bookmarkEnd w:id="3"/>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9</w:t>
            </w:r>
            <w:r w:rsidR="00661E71">
              <w:rPr>
                <w:noProof/>
              </w:rPr>
              <w:fldChar w:fldCharType="end"/>
            </w:r>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w:lastRenderedPageBreak/>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C808F0">
              <w:rPr>
                <w:noProof/>
              </w:rPr>
              <w:t>10</w:t>
            </w:r>
            <w:r>
              <w:rPr>
                <w:noProof/>
              </w:rPr>
              <w:fldChar w:fldCharType="end"/>
            </w:r>
            <w:bookmarkEnd w:id="4"/>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2D4AFD">
        <w:instrText xml:space="preserve"> ADDIN EN.CITE &lt;EndNote&gt;&lt;Cite&gt;&lt;Author&gt;SUPPL&lt;/Author&gt;&lt;Year&gt;2004&lt;/Year&gt;&lt;RecNum&gt;21&lt;/RecNum&gt;&lt;DisplayText&gt;[5,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1764B5"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C808F0">
              <w:rPr>
                <w:noProof/>
              </w:rPr>
              <w:t>11</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C808F0">
        <w:rPr>
          <w:noProof/>
        </w:rPr>
        <w:t>4</w:t>
      </w:r>
      <w:r>
        <w:fldChar w:fldCharType="end"/>
      </w:r>
      <w:r>
        <w:t>) and Eq. (</w:t>
      </w:r>
      <w:r>
        <w:fldChar w:fldCharType="begin"/>
      </w:r>
      <w:r>
        <w:instrText xml:space="preserve"> REF EqUncertPropa \h </w:instrText>
      </w:r>
      <w:r>
        <w:fldChar w:fldCharType="separate"/>
      </w:r>
      <w:r w:rsidR="00C808F0">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1764B5"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C808F0">
              <w:rPr>
                <w:noProof/>
              </w:rPr>
              <w:t>12</w:t>
            </w:r>
            <w:r>
              <w:rPr>
                <w:noProof/>
              </w:rPr>
              <w:fldChar w:fldCharType="end"/>
            </w:r>
            <w:bookmarkEnd w:id="6"/>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C808F0">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C808F0">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C808F0">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C808F0">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lastRenderedPageBreak/>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C808F0">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1764B5"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1764B5"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609B3" w:rsidP="002F04DE">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1F5A13">
        <w:t xml:space="preserve">. 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C808F0">
        <w:rPr>
          <w:noProof/>
        </w:rPr>
        <w:t>12</w:t>
      </w:r>
      <w:r w:rsidR="00FD2967">
        <w:fldChar w:fldCharType="end"/>
      </w:r>
      <w:r w:rsidR="007A1FEF">
        <w:t>)</w:t>
      </w:r>
      <w:r w:rsidR="00661E71">
        <w:t>.</w:t>
      </w:r>
      <w:r w:rsidR="00C57DAA">
        <w:t xml:space="preserve"> </w:t>
      </w:r>
      <w:r w:rsidR="00EC70D7">
        <w:t xml:space="preserve">Figure </w:t>
      </w:r>
      <w:r w:rsidR="00EC70D7">
        <w:fldChar w:fldCharType="begin"/>
      </w:r>
      <w:r w:rsidR="00EC70D7">
        <w:instrText xml:space="preserve"> REF FigTransmittanceND \h </w:instrText>
      </w:r>
      <w:r w:rsidR="00EC70D7">
        <w:fldChar w:fldCharType="separate"/>
      </w:r>
      <w:r w:rsidR="00C808F0">
        <w:rPr>
          <w:noProof/>
        </w:rPr>
        <w:t>1</w:t>
      </w:r>
      <w:r w:rsidR="00EC70D7">
        <w:fldChar w:fldCharType="end"/>
      </w:r>
      <w:r w:rsidR="00EC70D7">
        <w:t xml:space="preserve">(a) </w:t>
      </w:r>
      <w:r w:rsidR="00B50E9E">
        <w:t>(all neutral density fil</w:t>
      </w:r>
      <w:r w:rsidR="00250FA2">
        <w:t xml:space="preserve">ters) </w:t>
      </w:r>
      <w:r w:rsidR="0004011F">
        <w:t xml:space="preserve">and </w:t>
      </w:r>
      <w:r w:rsidR="0004011F">
        <w:fldChar w:fldCharType="begin"/>
      </w:r>
      <w:r w:rsidR="0004011F">
        <w:instrText xml:space="preserve"> REF FigTransmittanceND06 \h </w:instrText>
      </w:r>
      <w:r w:rsidR="0004011F">
        <w:fldChar w:fldCharType="separate"/>
      </w:r>
      <w:r w:rsidR="00C808F0">
        <w:rPr>
          <w:noProof/>
        </w:rPr>
        <w:t>3</w:t>
      </w:r>
      <w:r w:rsidR="0004011F">
        <w:fldChar w:fldCharType="end"/>
      </w:r>
      <w:r w:rsidR="0004011F">
        <w:t>(a)</w:t>
      </w:r>
      <w:r w:rsidR="00250FA2">
        <w:t xml:space="preserve"> (</w:t>
      </w:r>
      <m:oMath>
        <m:r>
          <w:rPr>
            <w:rFonts w:ascii="Cambria Math" w:hAnsi="Cambria Math"/>
          </w:rPr>
          <m:t>OD=0.6)</m:t>
        </m:r>
      </m:oMath>
      <w:r w:rsidR="0004011F">
        <w:t xml:space="preserve"> </w:t>
      </w:r>
      <w:r w:rsidR="00EC70D7">
        <w:t xml:space="preserve">show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most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oMath>
      <w:r w:rsidR="0004011F">
        <w:t xml:space="preserve"> to </w:t>
      </w:r>
      <m:oMath>
        <m:r>
          <w:rPr>
            <w:rFonts w:ascii="Cambria Math" w:hAnsi="Cambria Math"/>
          </w:rPr>
          <m:t xml:space="preserve">400 </m:t>
        </m:r>
        <m:r>
          <m:rPr>
            <m:sty m:val="p"/>
          </m:rPr>
          <w:rPr>
            <w:rFonts w:ascii="Cambria Math" w:hAnsi="Cambria Math"/>
          </w:rPr>
          <m:t>nm</m:t>
        </m:r>
      </m:oMath>
      <w:r w:rsidR="0004011F">
        <w:t xml:space="preserve"> and for </w:t>
      </w:r>
      <m:oMath>
        <m:r>
          <w:rPr>
            <w:rFonts w:ascii="Cambria Math" w:hAnsi="Cambria Math"/>
          </w:rPr>
          <m:t xml:space="preserve">λ=770 </m:t>
        </m:r>
        <m:r>
          <m:rPr>
            <m:sty m:val="p"/>
          </m:rPr>
          <w:rPr>
            <w:rFonts w:ascii="Cambria Math" w:hAnsi="Cambria Math"/>
          </w:rPr>
          <m:t>nm</m:t>
        </m:r>
      </m:oMath>
      <w:r w:rsidR="0004011F">
        <w:t xml:space="preserve"> to 780 nm.</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C808F0">
        <w:fldChar w:fldCharType="begin"/>
      </w:r>
      <w:r w:rsidR="00C808F0">
        <w:instrText xml:space="preserve"> REF FigRelativeCumulativeWeight \h </w:instrText>
      </w:r>
      <w:r w:rsidR="00C808F0">
        <w:fldChar w:fldCharType="separate"/>
      </w:r>
      <w:r w:rsidR="00C808F0">
        <w:rPr>
          <w:noProof/>
        </w:rPr>
        <w:t>2</w:t>
      </w:r>
      <w:r w:rsidR="00C808F0">
        <w:fldChar w:fldCharType="end"/>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weight</w:t>
      </w:r>
      <w:r w:rsidR="00FD562B">
        <w:t>ing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AF041D">
        <w:t xml:space="preserve">Figure </w:t>
      </w:r>
      <w:r w:rsidR="00AF041D">
        <w:fldChar w:fldCharType="begin"/>
      </w:r>
      <w:r w:rsidR="00AF041D">
        <w:instrText xml:space="preserve"> REF FigTransmittanceND \h </w:instrText>
      </w:r>
      <w:r w:rsidR="00AF041D">
        <w:fldChar w:fldCharType="separate"/>
      </w:r>
      <w:r w:rsidR="00AF041D">
        <w:rPr>
          <w:noProof/>
        </w:rPr>
        <w:t>1</w:t>
      </w:r>
      <w:r w:rsidR="00AF041D">
        <w:fldChar w:fldCharType="end"/>
      </w:r>
      <w:r w:rsidR="00AF041D">
        <w:t xml:space="preserve">(b) </w:t>
      </w:r>
      <w:r w:rsidR="00FF66D2">
        <w:t xml:space="preserve">presents the results at </w:t>
      </w:r>
      <m:oMath>
        <m:r>
          <w:rPr>
            <w:rFonts w:ascii="Cambria Math" w:hAnsi="Cambria Math"/>
          </w:rPr>
          <m:t xml:space="preserve">λ=470 </m:t>
        </m:r>
        <m:r>
          <m:rPr>
            <m:sty m:val="p"/>
          </m:rPr>
          <w:rPr>
            <w:rFonts w:ascii="Cambria Math" w:hAnsi="Cambria Math"/>
          </w:rPr>
          <m:t>nm</m:t>
        </m:r>
      </m:oMath>
      <w:r w:rsidR="00FF66D2">
        <w:t xml:space="preserve"> (WHY CHOS</w:t>
      </w:r>
      <w:r w:rsidR="006B7F57">
        <w:t xml:space="preserve">ING </w:t>
      </w:r>
      <w:r w:rsidR="00FF66D2">
        <w:t>THIS ONE??).</w:t>
      </w:r>
      <w:r w:rsidR="009920B8">
        <w:t xml:space="preserve"> For </w:t>
      </w:r>
      <m:oMath>
        <m:r>
          <m:rPr>
            <m:sty m:val="p"/>
          </m:rPr>
          <w:rPr>
            <w:rFonts w:ascii="Cambria Math" w:hAnsi="Cambria Math"/>
          </w:rPr>
          <m:t>λ</m:t>
        </m:r>
        <m:r>
          <w:rPr>
            <w:rFonts w:ascii="Cambria Math" w:hAnsi="Cambria Math"/>
          </w:rPr>
          <m:t xml:space="preserve">=410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760 </m:t>
        </m:r>
        <m:r>
          <m:rPr>
            <m:sty m:val="p"/>
          </m:rPr>
          <w:rPr>
            <w:rFonts w:ascii="Cambria Math" w:hAnsi="Cambria Math"/>
          </w:rPr>
          <m:t>nm</m:t>
        </m:r>
        <m:r>
          <w:rPr>
            <w:rFonts w:ascii="Cambria Math" w:hAnsi="Cambria Math"/>
          </w:rPr>
          <m:t xml:space="preserve"> </m:t>
        </m:r>
      </m:oMath>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p>
    <w:p w:rsidR="00B639FD" w:rsidRDefault="00E4278B" w:rsidP="00466394">
      <w:pPr>
        <w:pStyle w:val="10BodySubsequentParagraph"/>
      </w:pPr>
      <w:r w:rsidRPr="0048450E">
        <w:t>Figure</w:t>
      </w:r>
      <w:r>
        <w:t xml:space="preserve"> </w:t>
      </w:r>
      <w:r>
        <w:fldChar w:fldCharType="begin"/>
      </w:r>
      <w:r>
        <w:instrText xml:space="preserve"> REF FigTransmittanceND06 \h </w:instrText>
      </w:r>
      <w:r>
        <w:fldChar w:fldCharType="separate"/>
      </w:r>
      <w:r>
        <w:rPr>
          <w:noProof/>
        </w:rPr>
        <w:t>3</w:t>
      </w:r>
      <w:r>
        <w:fldChar w:fldCharType="end"/>
      </w:r>
      <w:r>
        <w:t xml:space="preserve">(b) shows the CIELAB representation of the measurements for the spectroradiometer, the </w:t>
      </w:r>
      <w:r w:rsidR="0048450E">
        <w:t xml:space="preserve">image </w:t>
      </w:r>
      <w:r>
        <w:t>spatial average</w:t>
      </w:r>
      <w:r w:rsidR="0048450E">
        <w:t xml:space="preserve"> </w:t>
      </w:r>
      <w:r>
        <w:t>captured by the camera and the pixel-by-pixel values. The distance between the spatial</w:t>
      </w:r>
      <w:r w:rsidR="0048450E">
        <w:t>ly</w:t>
      </w:r>
      <w:r>
        <w:t xml:space="preserve"> average</w:t>
      </w:r>
      <w:r w:rsidR="0048450E">
        <w:t>d images</w:t>
      </w:r>
      <w:r>
        <w:t xml:space="preserve"> and the spectroradiometer measurements in the CIELAB space is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C5670F">
        <w:t>.</w:t>
      </w:r>
      <w:r w:rsidR="002B3351">
        <w:t xml:space="preserve"> </w:t>
      </w:r>
      <w:r w:rsidR="00BA0029">
        <w:t>The CIELAB parameters are: (</w:t>
      </w:r>
      <w:proofErr w:type="spellStart"/>
      <w:r w:rsidR="00BA0029">
        <w:t>i</w:t>
      </w:r>
      <w:proofErr w:type="spellEnd"/>
      <w:r w:rsidR="00BA002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BA0029">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BA0029">
        <w:t xml:space="preserve"> (</w:t>
      </w:r>
      <w:r w:rsidR="002B3351">
        <w:t>image</w:t>
      </w:r>
      <w:r w:rsidR="00BA0029">
        <w:t xml:space="preserve"> spatial average)</w:t>
      </w:r>
      <w:r w:rsidR="00FC2AA8">
        <w:t xml:space="preserve">. </w:t>
      </w:r>
      <w:r w:rsidR="00D07456">
        <w:t xml:space="preserve">Table </w:t>
      </w:r>
      <w:r w:rsidR="00D07456">
        <w:fldChar w:fldCharType="begin"/>
      </w:r>
      <w:r w:rsidR="00D07456">
        <w:instrText xml:space="preserve"> REF TableResultsND \h </w:instrText>
      </w:r>
      <w:r w:rsidR="00D07456">
        <w:fldChar w:fldCharType="separate"/>
      </w:r>
      <w:r w:rsidR="00D07456">
        <w:rPr>
          <w:noProof/>
        </w:rPr>
        <w:t>1</w:t>
      </w:r>
      <w:r w:rsidR="00D07456">
        <w:fldChar w:fldCharType="end"/>
      </w:r>
      <w:r w:rsidR="00D07456">
        <w:t xml:space="preserve"> presents the results for the set of neutral density filters</w:t>
      </w:r>
      <w:r w:rsidR="00916DF0">
        <w:t xml:space="preserve">, </w:t>
      </w:r>
      <w:r w:rsidR="003F1735">
        <w:t xml:space="preserve">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values are </w:t>
      </w:r>
      <w:r w:rsidR="00B639FD">
        <w:t xml:space="preserve">in the range of </w:t>
      </w:r>
    </w:p>
    <w:p w:rsidR="00B639FD" w:rsidRDefault="00B639FD" w:rsidP="00466394">
      <w:pPr>
        <w:pStyle w:val="10BodySubsequentParagraph"/>
      </w:pPr>
    </w:p>
    <w:p w:rsidR="00B639FD" w:rsidRDefault="00B639FD" w:rsidP="00466394">
      <w:pPr>
        <w:pStyle w:val="10BodySubsequentParagraph"/>
      </w:pPr>
    </w:p>
    <w:p w:rsidR="00C5670F" w:rsidRDefault="009D524B" w:rsidP="00203A58">
      <w:pPr>
        <w:pStyle w:val="10BodySubsequentParagraph"/>
        <w:ind w:firstLine="720"/>
      </w:pPr>
      <w:r>
        <w:t>equivalent</w:t>
      </w:r>
      <w:r w:rsidR="00034862">
        <w:t xml:space="preserve"> and small</w:t>
      </w:r>
      <w:r w:rsidR="003F1735">
        <w:t xml:space="preserve"> for all samples</w:t>
      </w:r>
      <w:r w:rsidR="005F6625">
        <w:t>.</w:t>
      </w:r>
    </w:p>
    <w:p w:rsidR="00E4278B" w:rsidRDefault="00E4278B" w:rsidP="00466394">
      <w:pPr>
        <w:pStyle w:val="10BodySubsequentParagraph"/>
      </w:pPr>
    </w:p>
    <w:p w:rsidR="00A9047F" w:rsidRDefault="00B909CA" w:rsidP="00466394">
      <w:pPr>
        <w:pStyle w:val="10BodySubsequentParagraph"/>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Ls06 \h </m:t>
          </m:r>
          <m:r>
            <w:rPr>
              <w:rFonts w:ascii="Cambria Math" w:hAnsi="Cambria Math"/>
              <w:i/>
            </w:rPr>
          </m:r>
          <m:r>
            <w:rPr>
              <w:rFonts w:ascii="Cambria Math" w:hAnsi="Cambria Math"/>
              <w:i/>
            </w:rPr>
            <w:fldChar w:fldCharType="separate"/>
          </m:r>
          <m:r>
            <w:rPr>
              <w:rFonts w:ascii="Cambria Math" w:hAnsi="Cambria Math"/>
            </w:rPr>
            <m:t>55.4</m:t>
          </m:r>
          <m:r>
            <m:rPr>
              <m:sty m:val="p"/>
            </m:rPr>
            <w:rPr>
              <w:rFonts w:ascii="Cambria Math" w:hAnsi="Cambria Math"/>
            </w:rPr>
            <m:t>±</m:t>
          </m:r>
          <m:r>
            <w:rPr>
              <w:rFonts w:ascii="Cambria Math" w:hAnsi="Cambria Math"/>
            </w:rPr>
            <m:t>0.017</m:t>
          </m:r>
          <m:r>
            <w:rPr>
              <w:rFonts w:ascii="Cambria Math" w:hAnsi="Cambria Math"/>
              <w:i/>
            </w:rPr>
            <w:fldChar w:fldCharType="end"/>
          </m:r>
        </m:oMath>
      </m:oMathPara>
    </w:p>
    <w:p w:rsidR="00A562FE" w:rsidRDefault="00A562FE" w:rsidP="00A562FE">
      <w:pPr>
        <w:pStyle w:val="14TableCaption"/>
        <w:jc w:val="both"/>
      </w:pPr>
      <w:r>
        <w:t xml:space="preserve">Table </w:t>
      </w:r>
      <w:bookmarkStart w:id="7" w:name="TableResultsND"/>
      <w:r>
        <w:fldChar w:fldCharType="begin"/>
      </w:r>
      <w:r>
        <w:instrText xml:space="preserve"> SEQ Table \* ARABIC </w:instrText>
      </w:r>
      <w:r>
        <w:fldChar w:fldCharType="separate"/>
      </w:r>
      <w:r>
        <w:rPr>
          <w:noProof/>
        </w:rPr>
        <w:t>1</w:t>
      </w:r>
      <w:r>
        <w:fldChar w:fldCharType="end"/>
      </w:r>
      <w:bookmarkEnd w:id="7"/>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w:t>
      </w:r>
      <w:bookmarkStart w:id="8" w:name="_GoBack"/>
      <w:bookmarkEnd w:id="8"/>
      <w:r w:rsidR="00CF07A6">
        <w:t xml:space="preserve"> Euclidian distance between the two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124"/>
        <w:gridCol w:w="1251"/>
        <w:gridCol w:w="1101"/>
        <w:gridCol w:w="1109"/>
        <w:gridCol w:w="1141"/>
        <w:gridCol w:w="1170"/>
        <w:gridCol w:w="1170"/>
      </w:tblGrid>
      <w:tr w:rsidR="00992F73" w:rsidTr="00237616">
        <w:trPr>
          <w:cantSplit/>
          <w:jc w:val="center"/>
        </w:trPr>
        <w:tc>
          <w:tcPr>
            <w:tcW w:w="754" w:type="dxa"/>
            <w:vMerge w:val="restart"/>
            <w:tcBorders>
              <w:top w:val="single" w:sz="4" w:space="0" w:color="auto"/>
              <w:left w:val="nil"/>
              <w:right w:val="nil"/>
            </w:tcBorders>
            <w:vAlign w:val="bottom"/>
          </w:tcPr>
          <w:p w:rsidR="00992F73" w:rsidRDefault="00992F73" w:rsidP="00916DF0">
            <w:pPr>
              <w:pStyle w:val="15TableBody"/>
            </w:pPr>
            <w:r>
              <w:t>OD</w:t>
            </w:r>
          </w:p>
        </w:tc>
        <w:tc>
          <w:tcPr>
            <w:tcW w:w="3476" w:type="dxa"/>
            <w:gridSpan w:val="3"/>
            <w:tcBorders>
              <w:top w:val="single" w:sz="4" w:space="0" w:color="auto"/>
              <w:left w:val="nil"/>
              <w:right w:val="nil"/>
            </w:tcBorders>
            <w:vAlign w:val="bottom"/>
          </w:tcPr>
          <w:p w:rsidR="00992F73" w:rsidRDefault="00992F73" w:rsidP="00B316A7">
            <w:pPr>
              <w:pStyle w:val="15TableBody"/>
              <w:jc w:val="center"/>
            </w:pPr>
            <w:r>
              <w:t>Spectroradiometer</w:t>
            </w:r>
          </w:p>
        </w:tc>
        <w:tc>
          <w:tcPr>
            <w:tcW w:w="3420" w:type="dxa"/>
            <w:gridSpan w:val="3"/>
            <w:tcBorders>
              <w:top w:val="single" w:sz="4" w:space="0" w:color="auto"/>
              <w:left w:val="nil"/>
              <w:right w:val="nil"/>
            </w:tcBorders>
            <w:vAlign w:val="bottom"/>
          </w:tcPr>
          <w:p w:rsidR="00992F73" w:rsidRPr="005F30EC" w:rsidRDefault="00992F73" w:rsidP="00B05B0C">
            <w:pPr>
              <w:pStyle w:val="15TableBody"/>
              <w:jc w:val="center"/>
              <w:rPr>
                <w:rFonts w:ascii="Arial" w:eastAsia="Times New Roman" w:hAnsi="Arial" w:cs="Times New Roman"/>
              </w:rPr>
            </w:pPr>
            <w:r>
              <w:t>Image spatial average</w:t>
            </w:r>
          </w:p>
        </w:tc>
        <w:tc>
          <w:tcPr>
            <w:tcW w:w="1170" w:type="dxa"/>
            <w:tcBorders>
              <w:top w:val="single" w:sz="4" w:space="0" w:color="auto"/>
              <w:left w:val="nil"/>
              <w:right w:val="nil"/>
            </w:tcBorders>
          </w:tcPr>
          <w:p w:rsidR="00992F73" w:rsidRDefault="00992F73" w:rsidP="00916DF0">
            <w:pPr>
              <w:pStyle w:val="15TableBody"/>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r>
      <w:tr w:rsidR="00992F73" w:rsidTr="00237616">
        <w:trPr>
          <w:cantSplit/>
          <w:jc w:val="center"/>
        </w:trPr>
        <w:tc>
          <w:tcPr>
            <w:tcW w:w="754" w:type="dxa"/>
            <w:vMerge/>
            <w:tcBorders>
              <w:left w:val="nil"/>
              <w:bottom w:val="nil"/>
              <w:right w:val="nil"/>
            </w:tcBorders>
            <w:vAlign w:val="bottom"/>
          </w:tcPr>
          <w:p w:rsidR="00992F73" w:rsidRDefault="00992F73" w:rsidP="00916DF0">
            <w:pPr>
              <w:pStyle w:val="15TableBody"/>
            </w:pPr>
          </w:p>
        </w:tc>
        <w:tc>
          <w:tcPr>
            <w:tcW w:w="1124"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25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10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1109"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top w:val="single" w:sz="4" w:space="0" w:color="auto"/>
              <w:left w:val="nil"/>
              <w:right w:val="nil"/>
            </w:tcBorders>
          </w:tcPr>
          <w:p w:rsidR="00992F73" w:rsidRPr="005F30EC" w:rsidRDefault="00992F73" w:rsidP="00916DF0">
            <w:pPr>
              <w:pStyle w:val="15TableBody"/>
              <w:rPr>
                <w:rFonts w:eastAsia="Times New Roman" w:cs="Times New Roman"/>
              </w:rPr>
            </w:pPr>
          </w:p>
        </w:tc>
      </w:tr>
      <w:tr w:rsidR="00A332EF" w:rsidTr="00237616">
        <w:trPr>
          <w:cantSplit/>
          <w:jc w:val="center"/>
        </w:trPr>
        <w:tc>
          <w:tcPr>
            <w:tcW w:w="754" w:type="dxa"/>
            <w:tcBorders>
              <w:top w:val="single" w:sz="4" w:space="0" w:color="auto"/>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0.1</m:t>
                </m:r>
              </m:oMath>
            </m:oMathPara>
          </w:p>
        </w:tc>
        <w:tc>
          <w:tcPr>
            <w:tcW w:w="1124"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0.2</m:t>
                </m:r>
              </m:oMath>
            </m:oMathPara>
          </w:p>
        </w:tc>
        <w:tc>
          <w:tcPr>
            <w:tcW w:w="1124"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trHeight w:val="243"/>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0.3</m:t>
                </m:r>
              </m:oMath>
            </m:oMathPara>
          </w:p>
        </w:tc>
        <w:tc>
          <w:tcPr>
            <w:tcW w:w="1124" w:type="dxa"/>
            <w:tcBorders>
              <w:top w:val="nil"/>
              <w:left w:val="nil"/>
              <w:bottom w:val="nil"/>
              <w:right w:val="nil"/>
            </w:tcBorders>
            <w:vAlign w:val="bottom"/>
          </w:tcPr>
          <w:p w:rsidR="00A332EF" w:rsidRPr="00A03147" w:rsidRDefault="00A008EC" w:rsidP="00A332EF">
            <w:pPr>
              <w:pStyle w:val="15TableBody"/>
            </w:pPr>
            <m:oMathPara>
              <m:oMath>
                <m:r>
                  <w:rPr>
                    <w:rFonts w:ascii="Cambria Math" w:hAnsi="Cambria Math"/>
                  </w:rPr>
                  <m:t>75.5</m:t>
                </m:r>
                <m:r>
                  <m:rPr>
                    <m:sty m:val="p"/>
                  </m:rPr>
                  <w:rPr>
                    <w:rFonts w:ascii="Cambria Math" w:hAnsi="Cambria Math"/>
                  </w:rPr>
                  <m:t>±</m:t>
                </m:r>
                <m:r>
                  <w:rPr>
                    <w:rFonts w:ascii="Cambria Math" w:hAnsi="Cambria Math"/>
                  </w:rPr>
                  <m:t>0.018</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-0.93</m:t>
                </m:r>
                <m:r>
                  <m:rPr>
                    <m:sty m:val="p"/>
                  </m:rPr>
                  <w:rPr>
                    <w:rFonts w:ascii="Cambria Math" w:hAnsi="Cambria Math"/>
                  </w:rPr>
                  <m:t>±</m:t>
                </m:r>
                <m:r>
                  <w:rPr>
                    <w:rFonts w:ascii="Cambria Math" w:hAnsi="Cambria Math"/>
                  </w:rPr>
                  <m:t>0.059</m:t>
                </m:r>
              </m:oMath>
            </m:oMathPara>
          </w:p>
        </w:tc>
        <w:tc>
          <w:tcPr>
            <w:tcW w:w="1101" w:type="dxa"/>
            <w:tcBorders>
              <w:top w:val="nil"/>
              <w:left w:val="nil"/>
              <w:bottom w:val="nil"/>
              <w:right w:val="nil"/>
            </w:tcBorders>
          </w:tcPr>
          <w:p w:rsidR="00A332EF" w:rsidRDefault="00A008EC"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75.7</m:t>
                </m:r>
                <m:r>
                  <m:rPr>
                    <m:sty m:val="p"/>
                  </m:rPr>
                  <w:rPr>
                    <w:rFonts w:ascii="Cambria Math" w:hAnsi="Cambria Math"/>
                  </w:rPr>
                  <m:t>±</m:t>
                </m:r>
                <m:r>
                  <w:rPr>
                    <w:rFonts w:ascii="Cambria Math" w:hAnsi="Cambria Math"/>
                  </w:rPr>
                  <m:t>0.12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-0.92</m:t>
                </m:r>
                <m:r>
                  <m:rPr>
                    <m:sty m:val="p"/>
                  </m:rPr>
                  <w:rPr>
                    <w:rFonts w:ascii="Cambria Math" w:hAnsi="Cambria Math"/>
                  </w:rPr>
                  <m:t>±</m:t>
                </m:r>
                <m:r>
                  <w:rPr>
                    <w:rFonts w:ascii="Cambria Math" w:hAnsi="Cambria Math"/>
                  </w:rPr>
                  <m:t>0.34</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3.64</m:t>
                </m:r>
                <m:r>
                  <m:rPr>
                    <m:sty m:val="p"/>
                  </m:rPr>
                  <w:rPr>
                    <w:rFonts w:ascii="Cambria Math" w:hAnsi="Cambria Math"/>
                  </w:rPr>
                  <m:t>±</m:t>
                </m:r>
                <m:r>
                  <w:rPr>
                    <w:rFonts w:ascii="Cambria Math" w:hAnsi="Cambria Math"/>
                  </w:rPr>
                  <m:t>0.31</m:t>
                </m:r>
              </m:oMath>
            </m:oMathPara>
          </w:p>
        </w:tc>
        <w:tc>
          <w:tcPr>
            <w:tcW w:w="1170" w:type="dxa"/>
            <w:tcBorders>
              <w:top w:val="nil"/>
              <w:left w:val="nil"/>
              <w:bottom w:val="nil"/>
              <w:right w:val="nil"/>
            </w:tcBorders>
          </w:tcPr>
          <w:p w:rsidR="00A332EF" w:rsidRPr="00A03147" w:rsidRDefault="00A332EF" w:rsidP="00237616">
            <w:pPr>
              <w:pStyle w:val="15TableBody"/>
              <w:jc w:val="center"/>
            </w:pPr>
            <m:oMath>
              <m:r>
                <w:rPr>
                  <w:rFonts w:ascii="Cambria Math" w:hAnsi="Cambria Math"/>
                </w:rPr>
                <m:t>0.32</m:t>
              </m:r>
              <m:r>
                <m:rPr>
                  <m:sty m:val="p"/>
                </m:rPr>
                <w:rPr>
                  <w:rFonts w:ascii="Cambria Math" w:hAnsi="Cambria Math"/>
                </w:rPr>
                <m:t>±</m:t>
              </m:r>
              <m:r>
                <w:rPr>
                  <w:rFonts w:ascii="Cambria Math" w:hAnsi="Cambria Math"/>
                </w:rPr>
                <m:t>0.08</m:t>
              </m:r>
            </m:oMath>
            <w:r w:rsidR="00237616">
              <w:t>0</w:t>
            </w:r>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0.6</m:t>
                </m:r>
              </m:oMath>
            </m:oMathPara>
          </w:p>
        </w:tc>
        <w:tc>
          <w:tcPr>
            <w:tcW w:w="1124" w:type="dxa"/>
            <w:tcBorders>
              <w:top w:val="nil"/>
              <w:left w:val="nil"/>
              <w:bottom w:val="nil"/>
              <w:right w:val="nil"/>
            </w:tcBorders>
            <w:vAlign w:val="bottom"/>
          </w:tcPr>
          <w:p w:rsidR="00A332EF" w:rsidRPr="00A03147" w:rsidRDefault="00A332EF" w:rsidP="00A332EF">
            <w:pPr>
              <w:pStyle w:val="15TableBody"/>
            </w:pPr>
            <w:bookmarkStart w:id="9" w:name="Ls06"/>
            <m:oMathPara>
              <m:oMath>
                <m:r>
                  <w:rPr>
                    <w:rFonts w:ascii="Cambria Math" w:hAnsi="Cambria Math"/>
                  </w:rPr>
                  <m:t>55.4</m:t>
                </m:r>
                <m:r>
                  <m:rPr>
                    <m:sty m:val="p"/>
                  </m:rPr>
                  <w:rPr>
                    <w:rFonts w:ascii="Cambria Math" w:hAnsi="Cambria Math"/>
                  </w:rPr>
                  <m:t>±</m:t>
                </m:r>
                <m:r>
                  <w:rPr>
                    <w:rFonts w:ascii="Cambria Math" w:hAnsi="Cambria Math"/>
                  </w:rPr>
                  <m:t>0.017</m:t>
                </m:r>
              </m:oMath>
            </m:oMathPara>
            <w:bookmarkEnd w:id="9"/>
          </w:p>
        </w:tc>
        <w:tc>
          <w:tcPr>
            <w:tcW w:w="1251" w:type="dxa"/>
            <w:tcBorders>
              <w:top w:val="nil"/>
              <w:left w:val="nil"/>
              <w:bottom w:val="nil"/>
              <w:right w:val="nil"/>
            </w:tcBorders>
          </w:tcPr>
          <w:p w:rsidR="00A332EF" w:rsidRDefault="00A332EF" w:rsidP="00A332EF">
            <w:pPr>
              <w:pStyle w:val="15TableBody"/>
            </w:pPr>
            <w:bookmarkStart w:id="10" w:name="as06"/>
            <m:oMathPara>
              <m:oMath>
                <m:r>
                  <w:rPr>
                    <w:rFonts w:ascii="Cambria Math" w:hAnsi="Cambria Math"/>
                  </w:rPr>
                  <m:t>-1.12</m:t>
                </m:r>
                <m:r>
                  <m:rPr>
                    <m:sty m:val="p"/>
                  </m:rPr>
                  <w:rPr>
                    <w:rFonts w:ascii="Cambria Math" w:hAnsi="Cambria Math"/>
                  </w:rPr>
                  <m:t>±</m:t>
                </m:r>
                <m:r>
                  <w:rPr>
                    <w:rFonts w:ascii="Cambria Math" w:hAnsi="Cambria Math"/>
                  </w:rPr>
                  <m:t>0.058</m:t>
                </m:r>
              </m:oMath>
            </m:oMathPara>
            <w:bookmarkEnd w:id="10"/>
          </w:p>
        </w:tc>
        <w:tc>
          <w:tcPr>
            <w:tcW w:w="1101" w:type="dxa"/>
            <w:tcBorders>
              <w:top w:val="nil"/>
              <w:left w:val="nil"/>
              <w:bottom w:val="nil"/>
              <w:right w:val="nil"/>
            </w:tcBorders>
          </w:tcPr>
          <w:p w:rsidR="00A332EF" w:rsidRDefault="00A332EF" w:rsidP="00A332EF">
            <w:pPr>
              <w:pStyle w:val="15TableBody"/>
            </w:pPr>
            <w:bookmarkStart w:id="11" w:name="bs06"/>
            <m:oMathPara>
              <m:oMath>
                <m:r>
                  <w:rPr>
                    <w:rFonts w:ascii="Cambria Math" w:hAnsi="Cambria Math"/>
                  </w:rPr>
                  <m:t>5.71</m:t>
                </m:r>
                <m:r>
                  <m:rPr>
                    <m:sty m:val="p"/>
                  </m:rPr>
                  <w:rPr>
                    <w:rFonts w:ascii="Cambria Math" w:hAnsi="Cambria Math"/>
                  </w:rPr>
                  <m:t>±</m:t>
                </m:r>
                <m:r>
                  <w:rPr>
                    <w:rFonts w:ascii="Cambria Math" w:hAnsi="Cambria Math"/>
                  </w:rPr>
                  <m:t>0.062</m:t>
                </m:r>
              </m:oMath>
            </m:oMathPara>
            <w:bookmarkEnd w:id="11"/>
          </w:p>
        </w:tc>
        <w:tc>
          <w:tcPr>
            <w:tcW w:w="1109" w:type="dxa"/>
            <w:tcBorders>
              <w:top w:val="nil"/>
              <w:left w:val="nil"/>
              <w:bottom w:val="nil"/>
              <w:right w:val="nil"/>
            </w:tcBorders>
            <w:vAlign w:val="bottom"/>
          </w:tcPr>
          <w:p w:rsidR="00A332EF" w:rsidRPr="00A03147" w:rsidRDefault="00A332EF" w:rsidP="00A332EF">
            <w:pPr>
              <w:pStyle w:val="15TableBody"/>
            </w:pPr>
            <w:bookmarkStart w:id="12" w:name="Lcam06"/>
            <m:oMathPara>
              <m:oMath>
                <m:r>
                  <w:rPr>
                    <w:rFonts w:ascii="Cambria Math" w:hAnsi="Cambria Math"/>
                  </w:rPr>
                  <m:t>55.7</m:t>
                </m:r>
                <m:r>
                  <m:rPr>
                    <m:sty m:val="p"/>
                  </m:rPr>
                  <w:rPr>
                    <w:rFonts w:ascii="Cambria Math" w:hAnsi="Cambria Math"/>
                  </w:rPr>
                  <m:t>±</m:t>
                </m:r>
                <m:r>
                  <w:rPr>
                    <w:rFonts w:ascii="Cambria Math" w:hAnsi="Cambria Math"/>
                  </w:rPr>
                  <m:t>0.10</m:t>
                </m:r>
              </m:oMath>
            </m:oMathPara>
            <w:bookmarkEnd w:id="12"/>
          </w:p>
        </w:tc>
        <w:tc>
          <w:tcPr>
            <w:tcW w:w="1141" w:type="dxa"/>
            <w:tcBorders>
              <w:top w:val="nil"/>
              <w:left w:val="nil"/>
              <w:bottom w:val="nil"/>
              <w:right w:val="nil"/>
            </w:tcBorders>
          </w:tcPr>
          <w:p w:rsidR="00A332EF" w:rsidRPr="00A03147" w:rsidRDefault="00A332EF" w:rsidP="00A332EF">
            <w:pPr>
              <w:pStyle w:val="15TableBody"/>
            </w:pPr>
            <w:bookmarkStart w:id="13" w:name="acam06"/>
            <m:oMathPara>
              <m:oMath>
                <m:r>
                  <w:rPr>
                    <w:rFonts w:ascii="Cambria Math" w:hAnsi="Cambria Math"/>
                  </w:rPr>
                  <m:t>-0.82</m:t>
                </m:r>
                <m:r>
                  <m:rPr>
                    <m:sty m:val="p"/>
                  </m:rPr>
                  <w:rPr>
                    <w:rFonts w:ascii="Cambria Math" w:hAnsi="Cambria Math"/>
                  </w:rPr>
                  <m:t>±</m:t>
                </m:r>
                <m:r>
                  <w:rPr>
                    <w:rFonts w:ascii="Cambria Math" w:hAnsi="Cambria Math"/>
                  </w:rPr>
                  <m:t>0.30</m:t>
                </m:r>
              </m:oMath>
            </m:oMathPara>
            <w:bookmarkEnd w:id="13"/>
          </w:p>
        </w:tc>
        <w:tc>
          <w:tcPr>
            <w:tcW w:w="1170" w:type="dxa"/>
            <w:tcBorders>
              <w:top w:val="nil"/>
              <w:left w:val="nil"/>
              <w:bottom w:val="nil"/>
              <w:right w:val="nil"/>
            </w:tcBorders>
          </w:tcPr>
          <w:p w:rsidR="00A332EF" w:rsidRPr="00A03147" w:rsidRDefault="00237616" w:rsidP="00A332EF">
            <w:pPr>
              <w:pStyle w:val="15TableBody"/>
            </w:pPr>
            <w:bookmarkStart w:id="14" w:name="bcam06"/>
            <m:oMathPara>
              <m:oMath>
                <m:r>
                  <w:rPr>
                    <w:rFonts w:ascii="Cambria Math" w:hAnsi="Cambria Math"/>
                  </w:rPr>
                  <m:t>5.83</m:t>
                </m:r>
                <m:r>
                  <m:rPr>
                    <m:sty m:val="p"/>
                  </m:rPr>
                  <w:rPr>
                    <w:rFonts w:ascii="Cambria Math" w:hAnsi="Cambria Math"/>
                  </w:rPr>
                  <m:t>±</m:t>
                </m:r>
                <m:r>
                  <w:rPr>
                    <w:rFonts w:ascii="Cambria Math" w:hAnsi="Cambria Math"/>
                  </w:rPr>
                  <m:t>0.27</m:t>
                </m:r>
              </m:oMath>
            </m:oMathPara>
            <w:bookmarkEnd w:id="14"/>
          </w:p>
        </w:tc>
        <w:tc>
          <w:tcPr>
            <w:tcW w:w="1170" w:type="dxa"/>
            <w:tcBorders>
              <w:top w:val="nil"/>
              <w:left w:val="nil"/>
              <w:bottom w:val="nil"/>
              <w:right w:val="nil"/>
            </w:tcBorders>
          </w:tcPr>
          <w:p w:rsidR="00A332EF" w:rsidRPr="00A03147" w:rsidRDefault="00A332EF" w:rsidP="00237616">
            <w:pPr>
              <w:pStyle w:val="15TableBody"/>
              <w:jc w:val="center"/>
            </w:pPr>
            <w:bookmarkStart w:id="15" w:name="DeltaE06"/>
            <m:oMathPara>
              <m:oMath>
                <m:r>
                  <w:rPr>
                    <w:rFonts w:ascii="Cambria Math" w:hAnsi="Cambria Math"/>
                  </w:rPr>
                  <m:t>0.40</m:t>
                </m:r>
                <m:r>
                  <m:rPr>
                    <m:sty m:val="p"/>
                  </m:rPr>
                  <w:rPr>
                    <w:rFonts w:ascii="Cambria Math" w:hAnsi="Cambria Math"/>
                  </w:rPr>
                  <m:t>±</m:t>
                </m:r>
                <m:r>
                  <w:rPr>
                    <w:rFonts w:ascii="Cambria Math" w:hAnsi="Cambria Math"/>
                  </w:rPr>
                  <m:t>0.10</m:t>
                </m:r>
              </m:oMath>
            </m:oMathPara>
            <w:bookmarkEnd w:id="15"/>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1.0</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38.2</m:t>
                </m:r>
                <m:r>
                  <m:rPr>
                    <m:sty m:val="p"/>
                  </m:rPr>
                  <w:rPr>
                    <w:rFonts w:ascii="Cambria Math" w:hAnsi="Cambria Math"/>
                  </w:rPr>
                  <m:t>±</m:t>
                </m:r>
                <m:r>
                  <w:rPr>
                    <w:rFonts w:ascii="Cambria Math" w:hAnsi="Cambria Math"/>
                  </w:rPr>
                  <m:t>0.014</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-0.89</m:t>
                </m:r>
                <m:r>
                  <m:rPr>
                    <m:sty m:val="p"/>
                  </m:rPr>
                  <w:rPr>
                    <w:rFonts w:ascii="Cambria Math" w:hAnsi="Cambria Math"/>
                  </w:rPr>
                  <m:t>±</m:t>
                </m:r>
                <m:r>
                  <w:rPr>
                    <w:rFonts w:ascii="Cambria Math" w:hAnsi="Cambria Math"/>
                  </w:rPr>
                  <m:t>0.051</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6.43</m:t>
                </m:r>
                <m:r>
                  <m:rPr>
                    <m:sty m:val="p"/>
                  </m:rPr>
                  <w:rPr>
                    <w:rFonts w:ascii="Cambria Math" w:hAnsi="Cambria Math"/>
                  </w:rPr>
                  <m:t>±</m:t>
                </m:r>
                <m:r>
                  <w:rPr>
                    <w:rFonts w:ascii="Cambria Math" w:hAnsi="Cambria Math"/>
                  </w:rPr>
                  <m:t>0.055</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0.069</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0.21</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6.24</m:t>
                </m:r>
                <m:r>
                  <m:rPr>
                    <m:sty m:val="p"/>
                  </m:rPr>
                  <w:rPr>
                    <w:rFonts w:ascii="Cambria Math" w:hAnsi="Cambria Math"/>
                  </w:rPr>
                  <m:t>±</m:t>
                </m:r>
                <m:r>
                  <w:rPr>
                    <w:rFonts w:ascii="Cambria Math" w:hAnsi="Cambria Math"/>
                  </w:rPr>
                  <m:t>0.18</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0.33</m:t>
                </m:r>
                <m:r>
                  <m:rPr>
                    <m:sty m:val="p"/>
                  </m:rPr>
                  <w:rPr>
                    <w:rFonts w:ascii="Cambria Math" w:hAnsi="Cambria Math"/>
                  </w:rPr>
                  <m:t>±</m:t>
                </m:r>
                <m:r>
                  <w:rPr>
                    <w:rFonts w:ascii="Cambria Math" w:hAnsi="Cambria Math"/>
                  </w:rPr>
                  <m:t>0.069</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1.3</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0.025</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-0.85</m:t>
                </m:r>
                <m:r>
                  <m:rPr>
                    <m:sty m:val="p"/>
                  </m:rPr>
                  <w:rPr>
                    <w:rFonts w:ascii="Cambria Math" w:hAnsi="Cambria Math"/>
                  </w:rPr>
                  <m:t>±</m:t>
                </m:r>
                <m:r>
                  <w:rPr>
                    <w:rFonts w:ascii="Cambria Math" w:hAnsi="Cambria Math"/>
                  </w:rPr>
                  <m:t>0.093</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6.71</m:t>
                </m:r>
                <m:r>
                  <m:rPr>
                    <m:sty m:val="p"/>
                  </m:rPr>
                  <w:rPr>
                    <w:rFonts w:ascii="Cambria Math" w:hAnsi="Cambria Math"/>
                  </w:rPr>
                  <m:t>±</m:t>
                </m:r>
                <m:r>
                  <w:rPr>
                    <w:rFonts w:ascii="Cambria Math" w:hAnsi="Cambria Math"/>
                  </w:rPr>
                  <m:t>0.12</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0.052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-0.61</m:t>
                </m:r>
                <m:r>
                  <m:rPr>
                    <m:sty m:val="p"/>
                  </m:rPr>
                  <w:rPr>
                    <w:rFonts w:ascii="Cambria Math" w:hAnsi="Cambria Math"/>
                  </w:rPr>
                  <m:t>±</m:t>
                </m:r>
                <m:r>
                  <w:rPr>
                    <w:rFonts w:ascii="Cambria Math" w:hAnsi="Cambria Math"/>
                  </w:rPr>
                  <m:t>0.15</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6.20</m:t>
                </m:r>
                <m:r>
                  <m:rPr>
                    <m:sty m:val="p"/>
                  </m:rPr>
                  <w:rPr>
                    <w:rFonts w:ascii="Cambria Math" w:hAnsi="Cambria Math"/>
                  </w:rPr>
                  <m:t>±</m:t>
                </m:r>
                <m:r>
                  <w:rPr>
                    <w:rFonts w:ascii="Cambria Math" w:hAnsi="Cambria Math"/>
                  </w:rPr>
                  <m:t>0.14</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0.57</m:t>
                </m:r>
                <m:r>
                  <m:rPr>
                    <m:sty m:val="p"/>
                  </m:rPr>
                  <w:rPr>
                    <w:rFonts w:ascii="Cambria Math" w:hAnsi="Cambria Math"/>
                  </w:rPr>
                  <m:t>±</m:t>
                </m:r>
                <m:r>
                  <w:rPr>
                    <w:rFonts w:ascii="Cambria Math" w:hAnsi="Cambria Math"/>
                  </w:rPr>
                  <m:t>0.10</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1.6</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17.4</m:t>
                </m:r>
                <m:r>
                  <m:rPr>
                    <m:sty m:val="p"/>
                  </m:rPr>
                  <w:rPr>
                    <w:rFonts w:ascii="Cambria Math" w:hAnsi="Cambria Math"/>
                  </w:rPr>
                  <m:t>±</m:t>
                </m:r>
                <m:r>
                  <w:rPr>
                    <w:rFonts w:ascii="Cambria Math" w:hAnsi="Cambria Math"/>
                  </w:rPr>
                  <m:t>0.040</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0.16</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6.51</m:t>
                </m:r>
                <m:r>
                  <m:rPr>
                    <m:sty m:val="p"/>
                  </m:rPr>
                  <w:rPr>
                    <w:rFonts w:ascii="Cambria Math" w:hAnsi="Cambria Math"/>
                  </w:rPr>
                  <m:t>±</m:t>
                </m:r>
                <m:r>
                  <w:rPr>
                    <w:rFonts w:ascii="Cambria Math" w:hAnsi="Cambria Math"/>
                  </w:rPr>
                  <m:t>0.21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17.2</m:t>
                </m:r>
                <m:r>
                  <m:rPr>
                    <m:sty m:val="p"/>
                  </m:rPr>
                  <w:rPr>
                    <w:rFonts w:ascii="Cambria Math" w:hAnsi="Cambria Math"/>
                  </w:rPr>
                  <m:t>±</m:t>
                </m:r>
                <m:r>
                  <w:rPr>
                    <w:rFonts w:ascii="Cambria Math" w:hAnsi="Cambria Math"/>
                  </w:rPr>
                  <m:t>0.043</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-0.60</m:t>
                </m:r>
                <m:r>
                  <m:rPr>
                    <m:sty m:val="p"/>
                  </m:rPr>
                  <w:rPr>
                    <w:rFonts w:ascii="Cambria Math" w:hAnsi="Cambria Math"/>
                  </w:rPr>
                  <m:t>±</m:t>
                </m:r>
                <m:r>
                  <w:rPr>
                    <w:rFonts w:ascii="Cambria Math" w:hAnsi="Cambria Math"/>
                  </w:rPr>
                  <m:t>0.13</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6.22</m:t>
                </m:r>
                <m:r>
                  <m:rPr>
                    <m:sty m:val="p"/>
                  </m:rPr>
                  <w:rPr>
                    <w:rFonts w:ascii="Cambria Math" w:hAnsi="Cambria Math"/>
                  </w:rPr>
                  <m:t>±</m:t>
                </m:r>
                <m:r>
                  <w:rPr>
                    <w:rFonts w:ascii="Cambria Math" w:hAnsi="Cambria Math"/>
                  </w:rPr>
                  <m:t>0.12</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0.45</m:t>
                </m:r>
                <m:r>
                  <m:rPr>
                    <m:sty m:val="p"/>
                  </m:rPr>
                  <w:rPr>
                    <w:rFonts w:ascii="Cambria Math" w:hAnsi="Cambria Math"/>
                  </w:rPr>
                  <m:t>±</m:t>
                </m:r>
                <m:r>
                  <w:rPr>
                    <w:rFonts w:ascii="Cambria Math" w:hAnsi="Cambria Math"/>
                  </w:rPr>
                  <m:t>0.13</m:t>
                </m:r>
              </m:oMath>
            </m:oMathPara>
          </w:p>
        </w:tc>
      </w:tr>
      <w:tr w:rsidR="00A332EF" w:rsidTr="00237616">
        <w:trPr>
          <w:cantSplit/>
          <w:jc w:val="center"/>
        </w:trPr>
        <w:tc>
          <w:tcPr>
            <w:tcW w:w="754" w:type="dxa"/>
            <w:tcBorders>
              <w:top w:val="nil"/>
              <w:left w:val="nil"/>
              <w:bottom w:val="single" w:sz="4" w:space="0" w:color="auto"/>
              <w:right w:val="nil"/>
            </w:tcBorders>
            <w:vAlign w:val="bottom"/>
          </w:tcPr>
          <w:p w:rsidR="00A332EF" w:rsidRDefault="00A332EF" w:rsidP="00A332EF">
            <w:pPr>
              <w:pStyle w:val="15TableBody"/>
              <w:ind w:left="-195"/>
            </w:pPr>
            <m:oMathPara>
              <m:oMath>
                <m:r>
                  <w:rPr>
                    <w:rFonts w:ascii="Cambria Math" w:hAnsi="Cambria Math"/>
                  </w:rPr>
                  <m:t>2.0</m:t>
                </m:r>
              </m:oMath>
            </m:oMathPara>
          </w:p>
        </w:tc>
        <w:tc>
          <w:tcPr>
            <w:tcW w:w="1124"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8.04</m:t>
                </m:r>
                <m:r>
                  <m:rPr>
                    <m:sty m:val="p"/>
                  </m:rPr>
                  <w:rPr>
                    <w:rFonts w:ascii="Cambria Math" w:hAnsi="Cambria Math"/>
                  </w:rPr>
                  <m:t>±</m:t>
                </m:r>
                <m:r>
                  <w:rPr>
                    <w:rFonts w:ascii="Cambria Math" w:hAnsi="Cambria Math"/>
                  </w:rPr>
                  <m:t>0.077</m:t>
                </m:r>
              </m:oMath>
            </m:oMathPara>
          </w:p>
        </w:tc>
        <w:tc>
          <w:tcPr>
            <w:tcW w:w="125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-0.68</m:t>
                </m:r>
                <m:r>
                  <m:rPr>
                    <m:sty m:val="p"/>
                  </m:rPr>
                  <w:rPr>
                    <w:rFonts w:ascii="Cambria Math" w:hAnsi="Cambria Math"/>
                  </w:rPr>
                  <m:t>±</m:t>
                </m:r>
                <m:r>
                  <w:rPr>
                    <w:rFonts w:ascii="Cambria Math" w:hAnsi="Cambria Math"/>
                  </w:rPr>
                  <m:t>0.29</m:t>
                </m:r>
              </m:oMath>
            </m:oMathPara>
          </w:p>
        </w:tc>
        <w:tc>
          <w:tcPr>
            <w:tcW w:w="110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5.78</m:t>
                </m:r>
                <m:r>
                  <m:rPr>
                    <m:sty m:val="p"/>
                  </m:rPr>
                  <w:rPr>
                    <w:rFonts w:ascii="Cambria Math" w:hAnsi="Cambria Math"/>
                  </w:rPr>
                  <m:t>±</m:t>
                </m:r>
                <m:r>
                  <w:rPr>
                    <w:rFonts w:ascii="Cambria Math" w:hAnsi="Cambria Math"/>
                  </w:rPr>
                  <m:t>0.29</m:t>
                </m:r>
              </m:oMath>
            </m:oMathPara>
          </w:p>
        </w:tc>
        <w:tc>
          <w:tcPr>
            <w:tcW w:w="1109"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8.21</m:t>
                </m:r>
                <m:r>
                  <m:rPr>
                    <m:sty m:val="p"/>
                  </m:rPr>
                  <w:rPr>
                    <w:rFonts w:ascii="Cambria Math" w:hAnsi="Cambria Math"/>
                  </w:rPr>
                  <m:t>±</m:t>
                </m:r>
                <m:r>
                  <w:rPr>
                    <w:rFonts w:ascii="Cambria Math" w:hAnsi="Cambria Math"/>
                  </w:rPr>
                  <m:t>0.034</m:t>
                </m:r>
              </m:oMath>
            </m:oMathPara>
          </w:p>
        </w:tc>
        <w:tc>
          <w:tcPr>
            <w:tcW w:w="1141"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-0.47</m:t>
                </m:r>
                <m:r>
                  <m:rPr>
                    <m:sty m:val="p"/>
                  </m:rPr>
                  <w:rPr>
                    <w:rFonts w:ascii="Cambria Math" w:hAnsi="Cambria Math"/>
                  </w:rPr>
                  <m:t>±</m:t>
                </m:r>
                <m:r>
                  <w:rPr>
                    <w:rFonts w:ascii="Cambria Math" w:hAnsi="Cambria Math"/>
                  </w:rPr>
                  <m:t>0.10</m:t>
                </m:r>
              </m:oMath>
            </m:oMathPara>
          </w:p>
        </w:tc>
        <w:tc>
          <w:tcPr>
            <w:tcW w:w="1170"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5.38</m:t>
                </m:r>
                <m:r>
                  <m:rPr>
                    <m:sty m:val="p"/>
                  </m:rPr>
                  <w:rPr>
                    <w:rFonts w:ascii="Cambria Math" w:hAnsi="Cambria Math"/>
                  </w:rPr>
                  <m:t>±</m:t>
                </m:r>
                <m:r>
                  <w:rPr>
                    <w:rFonts w:ascii="Cambria Math" w:hAnsi="Cambria Math"/>
                  </w:rPr>
                  <m:t>0.084</m:t>
                </m:r>
              </m:oMath>
            </m:oMathPara>
          </w:p>
        </w:tc>
        <w:tc>
          <w:tcPr>
            <w:tcW w:w="1170" w:type="dxa"/>
            <w:tcBorders>
              <w:top w:val="nil"/>
              <w:left w:val="nil"/>
              <w:bottom w:val="single" w:sz="4" w:space="0" w:color="auto"/>
              <w:right w:val="nil"/>
            </w:tcBorders>
          </w:tcPr>
          <w:p w:rsidR="00A332EF" w:rsidRPr="00A03147" w:rsidRDefault="00A332EF" w:rsidP="00237616">
            <w:pPr>
              <w:pStyle w:val="15TableBody"/>
              <w:jc w:val="center"/>
            </w:pPr>
            <m:oMathPara>
              <m:oMath>
                <m:r>
                  <w:rPr>
                    <w:rFonts w:ascii="Cambria Math" w:hAnsi="Cambria Math"/>
                  </w:rPr>
                  <m:t>0.49</m:t>
                </m:r>
                <m:r>
                  <m:rPr>
                    <m:sty m:val="p"/>
                  </m:rPr>
                  <w:rPr>
                    <w:rFonts w:ascii="Cambria Math" w:hAnsi="Cambria Math"/>
                  </w:rPr>
                  <m:t>±</m:t>
                </m:r>
                <m:r>
                  <w:rPr>
                    <w:rFonts w:ascii="Cambria Math" w:hAnsi="Cambria Math"/>
                  </w:rPr>
                  <m:t>0.16</m:t>
                </m:r>
              </m:oMath>
            </m:oMathPara>
          </w:p>
        </w:tc>
      </w:tr>
    </w:tbl>
    <w:p w:rsidR="00E4278B" w:rsidRDefault="00E4278B"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1764B5" w:rsidRPr="003C1B13" w:rsidRDefault="001764B5">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2550" cy="1600199"/>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2550" cy="1600199"/>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6" cy="160934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6" cy="1609343"/>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16" w:name="FigTransmittanceND"/>
      <w:r>
        <w:fldChar w:fldCharType="begin"/>
      </w:r>
      <w:r>
        <w:instrText xml:space="preserve"> SEQ Figure \* ARABIC </w:instrText>
      </w:r>
      <w:r>
        <w:fldChar w:fldCharType="separate"/>
      </w:r>
      <w:r w:rsidR="00C808F0">
        <w:rPr>
          <w:noProof/>
        </w:rPr>
        <w:t>1</w:t>
      </w:r>
      <w:r>
        <w:fldChar w:fldCharType="end"/>
      </w:r>
      <w:bookmarkEnd w:id="16"/>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λ=400 nm to 770 nm</m:t>
        </m:r>
      </m:oMath>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p w:rsidR="00FF7A33" w:rsidRDefault="00FF7A33" w:rsidP="00FF7A33">
      <w:pPr>
        <w:pStyle w:val="09BodyFirstParagraph"/>
        <w:keepNext/>
        <w:jc w:val="center"/>
      </w:pPr>
      <w:r>
        <w:rPr>
          <w:noProof/>
        </w:rPr>
        <w:drawing>
          <wp:inline distT="0" distB="0" distL="0" distR="0" wp14:anchorId="7EB61350" wp14:editId="2A0FD821">
            <wp:extent cx="2778408" cy="20848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9">
                      <a:extLst>
                        <a:ext uri="{28A0092B-C50C-407E-A947-70E740481C1C}">
                          <a14:useLocalDpi xmlns:a14="http://schemas.microsoft.com/office/drawing/2010/main" val="0"/>
                        </a:ext>
                      </a:extLst>
                    </a:blip>
                    <a:stretch>
                      <a:fillRect/>
                    </a:stretch>
                  </pic:blipFill>
                  <pic:spPr>
                    <a:xfrm>
                      <a:off x="0" y="0"/>
                      <a:ext cx="2778408" cy="2084832"/>
                    </a:xfrm>
                    <a:prstGeom prst="rect">
                      <a:avLst/>
                    </a:prstGeom>
                  </pic:spPr>
                </pic:pic>
              </a:graphicData>
            </a:graphic>
          </wp:inline>
        </w:drawing>
      </w:r>
    </w:p>
    <w:p w:rsidR="00FF7A33" w:rsidRDefault="00FF7A33" w:rsidP="00FF7A33">
      <w:pPr>
        <w:pStyle w:val="11Figure"/>
      </w:pPr>
      <w:r>
        <w:t xml:space="preserve">Fig. </w:t>
      </w:r>
      <w:bookmarkStart w:id="17" w:name="FigRelativeCumulativeWeight"/>
      <w:r>
        <w:fldChar w:fldCharType="begin"/>
      </w:r>
      <w:r>
        <w:instrText xml:space="preserve"> SEQ Figure \* ARABIC </w:instrText>
      </w:r>
      <w:r>
        <w:fldChar w:fldCharType="separate"/>
      </w:r>
      <w:r w:rsidR="00C808F0">
        <w:rPr>
          <w:noProof/>
        </w:rPr>
        <w:t>2</w:t>
      </w:r>
      <w:r>
        <w:fldChar w:fldCharType="end"/>
      </w:r>
      <w:bookmarkEnd w:id="17"/>
      <w:r>
        <w:t>. Relative cumulative weight of the color matching functions.</w:t>
      </w:r>
    </w:p>
    <w:p w:rsidR="00FF7A33" w:rsidRPr="00FF7A33" w:rsidRDefault="00FF7A33" w:rsidP="00FF7A33">
      <w:pPr>
        <w:pStyle w:val="10BodySubsequentParagraph"/>
      </w:pP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drawing>
                <wp:inline distT="0" distB="0" distL="0" distR="0">
                  <wp:extent cx="2132550" cy="1600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4736" cy="160934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bookmarkStart w:id="18" w:name="FigTransmittanceND06"/>
      <w:r>
        <w:fldChar w:fldCharType="begin"/>
      </w:r>
      <w:r>
        <w:instrText xml:space="preserve"> SEQ Figure \* ARABIC </w:instrText>
      </w:r>
      <w:r>
        <w:fldChar w:fldCharType="separate"/>
      </w:r>
      <w:r w:rsidR="00C808F0">
        <w:rPr>
          <w:noProof/>
        </w:rPr>
        <w:t>3</w:t>
      </w:r>
      <w:r>
        <w:fldChar w:fldCharType="end"/>
      </w:r>
      <w:bookmarkEnd w:id="18"/>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 </w:t>
      </w:r>
      <w:r w:rsidR="002554CC">
        <w:t>(</w:t>
      </w:r>
      <m:oMath>
        <m:r>
          <w:rPr>
            <w:rFonts w:ascii="Cambria Math" w:hAnsi="Cambria Math"/>
          </w:rPr>
          <m:t>OD=0.6</m:t>
        </m:r>
      </m:oMath>
      <w:r w:rsidR="002554CC">
        <w:t>)</w:t>
      </w:r>
      <w:r w:rsidR="008A0110">
        <w:t>. (b) CIELAB representation of the measurements for the spectroradiometer</w:t>
      </w:r>
      <w:r w:rsidR="006477B6">
        <w:t xml:space="preserve"> (black dot)</w:t>
      </w:r>
      <w:r w:rsidR="008A0110">
        <w:t>, the spatial average of the images captured by the camera</w:t>
      </w:r>
      <w:r w:rsidR="006477B6">
        <w:t xml:space="preserve"> (red dot)</w:t>
      </w:r>
      <w:r w:rsidR="008A0110">
        <w:t xml:space="preserve"> and the pixel-by-pixel values</w:t>
      </w:r>
      <w:r w:rsidR="006477B6">
        <w:t xml:space="preserve"> (blue dots)</w:t>
      </w:r>
      <w:r w:rsidR="008A0110">
        <w:t xml:space="preserve">. The </w:t>
      </w:r>
      <w:r w:rsidR="005D220C">
        <w:t xml:space="preserve">distance </w:t>
      </w:r>
      <w:r w:rsidR="001A4C59">
        <w:t xml:space="preserve">between the camera spatial average measurement and the spectroradiometer measurements </w:t>
      </w:r>
      <w:r w:rsidR="005D220C">
        <w:t xml:space="preserve">in the CIELAB space is </w:t>
      </w:r>
      <w:r w:rsidR="00D07456">
        <w:t>small</w:t>
      </w:r>
      <w:r w:rsidR="005D220C">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D07456">
        <w:t>. The CIELAB parameters are: (</w:t>
      </w:r>
      <w:proofErr w:type="spellStart"/>
      <w:r w:rsidR="00D07456">
        <w:t>i</w:t>
      </w:r>
      <w:proofErr w:type="spellEnd"/>
      <w:r w:rsidR="00D07456">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D07456">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D07456">
        <w:t xml:space="preserve"> (image spatial average).</w:t>
      </w:r>
      <w:r w:rsidR="009F4139">
        <w:t xml:space="preserve"> </w:t>
      </w:r>
      <w:r w:rsidR="005D220C" w:rsidRPr="005D220C">
        <w:rPr>
          <w:highlight w:val="yellow"/>
        </w:rPr>
        <w:t>ONLY LIGHTNESS, L PARAMETER</w:t>
      </w:r>
      <w:r w:rsidR="002F04DE">
        <w:rPr>
          <w:highlight w:val="yellow"/>
        </w:rPr>
        <w:t>, Uncertainty on Delta E at k = 1 in figure</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4</w:t>
      </w:r>
      <w:r w:rsidR="009D524B">
        <w:rPr>
          <w:noProof/>
        </w:rPr>
        <w:fldChar w:fldCharType="end"/>
      </w:r>
      <w:r w:rsidR="005D220C">
        <w:t>.</w:t>
      </w:r>
      <w:r>
        <w:t xml:space="preserve"> </w:t>
      </w:r>
      <w:r w:rsidR="005D220C">
        <w:t>34 measured c</w:t>
      </w:r>
      <w:r>
        <w:t>olor filters in 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lastRenderedPageBreak/>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5</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6">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6</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=7.41</m:t>
        </m:r>
        <m:r>
          <m:rPr>
            <m:sty m:val="p"/>
          </m:rPr>
          <w:rPr>
            <w:rFonts w:ascii="Cambria Math" w:hAnsi="Cambria Math"/>
          </w:rPr>
          <m:t>±</m:t>
        </m:r>
        <m:r>
          <w:rPr>
            <w:rFonts w:ascii="Cambria Math" w:hAnsi="Cambria Math"/>
          </w:rPr>
          <m:t>0.32 at k=2</m:t>
        </m:r>
      </m:oMath>
      <w:r w:rsidR="006469AA">
        <w:t xml:space="preserve">). The CIELAB parameters are </w:t>
      </w:r>
      <w:r w:rsidR="00427890">
        <w:t>(</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w:t>
      </w:r>
      <w:r>
        <w:lastRenderedPageBreak/>
        <w:t xml:space="preserve">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18</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1764B5"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21</w:t>
            </w:r>
            <w:r w:rsidR="00661E71">
              <w:rPr>
                <w:noProof/>
              </w:rPr>
              <w:fldChar w:fldCharType="end"/>
            </w:r>
            <w:r w:rsidRPr="009D789B">
              <w:t>)</w:t>
            </w:r>
          </w:p>
        </w:tc>
      </w:tr>
      <w:tr w:rsidR="00443462" w:rsidTr="00443462">
        <w:tc>
          <w:tcPr>
            <w:tcW w:w="7063" w:type="dxa"/>
          </w:tcPr>
          <w:p w:rsidR="00443462" w:rsidRDefault="001764B5"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29</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32</w:t>
      </w:r>
      <w:r w:rsidR="00661E71">
        <w:rPr>
          <w:noProof/>
        </w:rPr>
        <w:fldChar w:fldCharType="end"/>
      </w:r>
      <w:r>
        <w:t>)</w:t>
      </w:r>
    </w:p>
    <w:p w:rsidR="00541110" w:rsidRDefault="00541110" w:rsidP="00541110">
      <w:pPr>
        <w:pStyle w:val="09BodyFirstParagraph"/>
      </w:pPr>
      <w:r>
        <w:lastRenderedPageBreak/>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lastRenderedPageBreak/>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4AFD" w:rsidRPr="002D4AFD" w:rsidRDefault="00F67E3C" w:rsidP="002D4AFD">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4AFD" w:rsidRPr="002D4AFD">
        <w:t>1.</w:t>
      </w:r>
      <w:r w:rsidR="002D4AFD" w:rsidRPr="002D4AFD">
        <w:tab/>
        <w:t xml:space="preserve">P. Shrestha, and B. J. J. o. M. I. Hulsken, "Color accuracy and reproducibility in whole slide imaging scanners," Journal of Medical Imaging </w:t>
      </w:r>
      <w:r w:rsidR="002D4AFD" w:rsidRPr="002D4AFD">
        <w:rPr>
          <w:b/>
        </w:rPr>
        <w:t>1</w:t>
      </w:r>
      <w:r w:rsidR="002D4AFD" w:rsidRPr="002D4AFD">
        <w:t>, 027501 (2014).</w:t>
      </w:r>
    </w:p>
    <w:p w:rsidR="002D4AFD" w:rsidRPr="002D4AFD" w:rsidRDefault="002D4AFD" w:rsidP="002D4AFD">
      <w:pPr>
        <w:pStyle w:val="EndNoteBibliography"/>
        <w:spacing w:after="0"/>
      </w:pPr>
      <w:r w:rsidRPr="002D4AFD">
        <w:t>2.</w:t>
      </w:r>
      <w:r w:rsidRPr="002D4AFD">
        <w:tab/>
        <w:t>M. E. Nadal, E. A. Early, and R. R. J. N. S. P. S.-. Bousquet, "0: 45 Surface Color," NIST Special Publication SP250-71 (2008).</w:t>
      </w:r>
    </w:p>
    <w:p w:rsidR="002D4AFD" w:rsidRPr="002D4AFD" w:rsidRDefault="002D4AFD" w:rsidP="002D4AFD">
      <w:pPr>
        <w:pStyle w:val="EndNoteBibliography"/>
        <w:spacing w:after="0"/>
      </w:pPr>
      <w:r w:rsidRPr="002D4AFD">
        <w:t>3.</w:t>
      </w:r>
      <w:r w:rsidRPr="002D4AFD">
        <w:tab/>
        <w:t>"CIE S014-1/E: 2006: Colorimetry - Part I: CIE Standard Colorimetric Observer "  (2007).</w:t>
      </w:r>
    </w:p>
    <w:p w:rsidR="002D4AFD" w:rsidRPr="002D4AFD" w:rsidRDefault="002D4AFD" w:rsidP="002D4AFD">
      <w:pPr>
        <w:pStyle w:val="EndNoteBibliography"/>
        <w:spacing w:after="0"/>
      </w:pPr>
      <w:r w:rsidRPr="002D4AFD">
        <w:t>4.</w:t>
      </w:r>
      <w:r w:rsidRPr="002D4AFD">
        <w:tab/>
        <w:t>"CIE S014-1/E: 2006: Colorimetry - Part II: CIE Standard Illuminant "  (2007).</w:t>
      </w:r>
    </w:p>
    <w:p w:rsidR="002D4AFD" w:rsidRPr="002D4AFD" w:rsidRDefault="002D4AFD" w:rsidP="002D4AFD">
      <w:pPr>
        <w:pStyle w:val="EndNoteBibliography"/>
        <w:spacing w:after="0"/>
      </w:pPr>
      <w:r w:rsidRPr="002D4AFD">
        <w:t>5.</w:t>
      </w:r>
      <w:r w:rsidRPr="002D4AFD">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4AFD" w:rsidRPr="002D4AFD" w:rsidRDefault="002D4AFD" w:rsidP="002D4AFD">
      <w:pPr>
        <w:pStyle w:val="EndNoteBibliography"/>
        <w:spacing w:after="0"/>
      </w:pPr>
      <w:r w:rsidRPr="002D4AFD">
        <w:t>6.</w:t>
      </w:r>
      <w:r w:rsidRPr="002D4AFD">
        <w:tab/>
        <w:t>B. N. Taylor, and C. E. Kuyatt, "Guidelines for evaluating and expressing the uncertainty of NIST measurement results," NIST Technical Report 1297 (1994).</w:t>
      </w:r>
    </w:p>
    <w:p w:rsidR="002D4AFD" w:rsidRPr="002D4AFD" w:rsidRDefault="002D4AFD" w:rsidP="002D4AFD">
      <w:pPr>
        <w:pStyle w:val="EndNoteBibliography"/>
        <w:spacing w:after="0"/>
      </w:pPr>
      <w:r w:rsidRPr="002D4AFD">
        <w:t>7.</w:t>
      </w:r>
      <w:r w:rsidRPr="002D4AFD">
        <w:tab/>
        <w:t xml:space="preserve">J. Gardner, and R. J. M. Frenkel, "Correlation coefficients for tristimulus response value uncertainties," Metrologica </w:t>
      </w:r>
      <w:r w:rsidRPr="002D4AFD">
        <w:rPr>
          <w:b/>
        </w:rPr>
        <w:t>36</w:t>
      </w:r>
      <w:r w:rsidRPr="002D4AFD">
        <w:t>, 477 (1999).</w:t>
      </w:r>
    </w:p>
    <w:p w:rsidR="002D4AFD" w:rsidRPr="002D4AFD" w:rsidRDefault="002D4AFD" w:rsidP="002D4AFD">
      <w:pPr>
        <w:pStyle w:val="EndNoteBibliography"/>
      </w:pPr>
      <w:r w:rsidRPr="002D4AFD">
        <w:t>8.</w:t>
      </w:r>
      <w:r w:rsidRPr="002D4AFD">
        <w:tab/>
        <w:t xml:space="preserve">G. Wübbeler, J. Campos Acosta, C. J. C. R. Elster, and Application, "Evaluation of uncertainties for CIELAB color coordinates," Color Research &amp; Application </w:t>
      </w:r>
      <w:r w:rsidRPr="002D4AFD">
        <w:rPr>
          <w:b/>
        </w:rPr>
        <w:t>42</w:t>
      </w:r>
      <w:r w:rsidRPr="002D4AFD">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51950"/>
    <w:rsid w:val="000615EE"/>
    <w:rsid w:val="00062D82"/>
    <w:rsid w:val="0007620F"/>
    <w:rsid w:val="00076919"/>
    <w:rsid w:val="00086BC8"/>
    <w:rsid w:val="0009124F"/>
    <w:rsid w:val="000923FE"/>
    <w:rsid w:val="00092896"/>
    <w:rsid w:val="00096950"/>
    <w:rsid w:val="000A03E8"/>
    <w:rsid w:val="000B0559"/>
    <w:rsid w:val="000D77DC"/>
    <w:rsid w:val="000E07D5"/>
    <w:rsid w:val="000E0940"/>
    <w:rsid w:val="000F401F"/>
    <w:rsid w:val="00107423"/>
    <w:rsid w:val="00111F6A"/>
    <w:rsid w:val="00117976"/>
    <w:rsid w:val="0012111D"/>
    <w:rsid w:val="00144183"/>
    <w:rsid w:val="00162016"/>
    <w:rsid w:val="00173D66"/>
    <w:rsid w:val="00175BF6"/>
    <w:rsid w:val="00176184"/>
    <w:rsid w:val="001764B5"/>
    <w:rsid w:val="001920EE"/>
    <w:rsid w:val="0019687C"/>
    <w:rsid w:val="001A28CD"/>
    <w:rsid w:val="001A4C59"/>
    <w:rsid w:val="001B45C8"/>
    <w:rsid w:val="001D3DFA"/>
    <w:rsid w:val="001E5D96"/>
    <w:rsid w:val="001F4C8A"/>
    <w:rsid w:val="001F5A13"/>
    <w:rsid w:val="0020118A"/>
    <w:rsid w:val="0020212A"/>
    <w:rsid w:val="00202141"/>
    <w:rsid w:val="00203A58"/>
    <w:rsid w:val="00237616"/>
    <w:rsid w:val="00243FAC"/>
    <w:rsid w:val="00250FA2"/>
    <w:rsid w:val="002554CC"/>
    <w:rsid w:val="00261B18"/>
    <w:rsid w:val="002906E1"/>
    <w:rsid w:val="00295C8A"/>
    <w:rsid w:val="002A2E82"/>
    <w:rsid w:val="002B32B0"/>
    <w:rsid w:val="002B3351"/>
    <w:rsid w:val="002B3BD5"/>
    <w:rsid w:val="002D39C5"/>
    <w:rsid w:val="002D43D6"/>
    <w:rsid w:val="002D4AFD"/>
    <w:rsid w:val="002E2F1C"/>
    <w:rsid w:val="002E4D7F"/>
    <w:rsid w:val="002F04DE"/>
    <w:rsid w:val="002F13BA"/>
    <w:rsid w:val="002F14ED"/>
    <w:rsid w:val="002F389C"/>
    <w:rsid w:val="00304FA6"/>
    <w:rsid w:val="003075EC"/>
    <w:rsid w:val="003149C3"/>
    <w:rsid w:val="00330D79"/>
    <w:rsid w:val="00331AB2"/>
    <w:rsid w:val="00333C67"/>
    <w:rsid w:val="00350965"/>
    <w:rsid w:val="00356F8B"/>
    <w:rsid w:val="0036209C"/>
    <w:rsid w:val="00367D27"/>
    <w:rsid w:val="00374033"/>
    <w:rsid w:val="0037528B"/>
    <w:rsid w:val="00377209"/>
    <w:rsid w:val="00381489"/>
    <w:rsid w:val="00383428"/>
    <w:rsid w:val="00394FAA"/>
    <w:rsid w:val="003A0918"/>
    <w:rsid w:val="003A1C89"/>
    <w:rsid w:val="003A77EE"/>
    <w:rsid w:val="003B1339"/>
    <w:rsid w:val="003C1B13"/>
    <w:rsid w:val="003C2B33"/>
    <w:rsid w:val="003E54C1"/>
    <w:rsid w:val="003F1735"/>
    <w:rsid w:val="003F2DD4"/>
    <w:rsid w:val="003F2F9F"/>
    <w:rsid w:val="003F4870"/>
    <w:rsid w:val="004048F5"/>
    <w:rsid w:val="00410808"/>
    <w:rsid w:val="00412570"/>
    <w:rsid w:val="00412BBE"/>
    <w:rsid w:val="0041543B"/>
    <w:rsid w:val="00415A69"/>
    <w:rsid w:val="00416CDD"/>
    <w:rsid w:val="00427890"/>
    <w:rsid w:val="00432E94"/>
    <w:rsid w:val="00436108"/>
    <w:rsid w:val="004371B5"/>
    <w:rsid w:val="00443462"/>
    <w:rsid w:val="00446378"/>
    <w:rsid w:val="004631D3"/>
    <w:rsid w:val="0046510A"/>
    <w:rsid w:val="00466394"/>
    <w:rsid w:val="00471689"/>
    <w:rsid w:val="0048331C"/>
    <w:rsid w:val="0048450E"/>
    <w:rsid w:val="00497360"/>
    <w:rsid w:val="004A2E1E"/>
    <w:rsid w:val="004C789C"/>
    <w:rsid w:val="004D54AD"/>
    <w:rsid w:val="004E5380"/>
    <w:rsid w:val="00503D73"/>
    <w:rsid w:val="00520086"/>
    <w:rsid w:val="005335E0"/>
    <w:rsid w:val="00535347"/>
    <w:rsid w:val="00541110"/>
    <w:rsid w:val="005551F6"/>
    <w:rsid w:val="00557DBE"/>
    <w:rsid w:val="00560F5B"/>
    <w:rsid w:val="00562057"/>
    <w:rsid w:val="0058252E"/>
    <w:rsid w:val="00582B81"/>
    <w:rsid w:val="00591164"/>
    <w:rsid w:val="00592A11"/>
    <w:rsid w:val="00595A48"/>
    <w:rsid w:val="005A33E2"/>
    <w:rsid w:val="005B0DB2"/>
    <w:rsid w:val="005C3BFB"/>
    <w:rsid w:val="005C4EA9"/>
    <w:rsid w:val="005C5922"/>
    <w:rsid w:val="005C7164"/>
    <w:rsid w:val="005D220C"/>
    <w:rsid w:val="005D41EE"/>
    <w:rsid w:val="005F19E0"/>
    <w:rsid w:val="005F30EC"/>
    <w:rsid w:val="005F4008"/>
    <w:rsid w:val="005F53C5"/>
    <w:rsid w:val="005F540F"/>
    <w:rsid w:val="005F6625"/>
    <w:rsid w:val="006005DA"/>
    <w:rsid w:val="00605145"/>
    <w:rsid w:val="00610532"/>
    <w:rsid w:val="006270B3"/>
    <w:rsid w:val="00627D50"/>
    <w:rsid w:val="006317A8"/>
    <w:rsid w:val="00643829"/>
    <w:rsid w:val="00643A94"/>
    <w:rsid w:val="00644BCD"/>
    <w:rsid w:val="006469AA"/>
    <w:rsid w:val="006477B6"/>
    <w:rsid w:val="006508E1"/>
    <w:rsid w:val="0065635D"/>
    <w:rsid w:val="00661E71"/>
    <w:rsid w:val="00662461"/>
    <w:rsid w:val="00663F35"/>
    <w:rsid w:val="00674706"/>
    <w:rsid w:val="00682ABB"/>
    <w:rsid w:val="006974BC"/>
    <w:rsid w:val="006B1167"/>
    <w:rsid w:val="006B7F57"/>
    <w:rsid w:val="006E3663"/>
    <w:rsid w:val="006F3832"/>
    <w:rsid w:val="006F5E0F"/>
    <w:rsid w:val="00710C8E"/>
    <w:rsid w:val="007157C5"/>
    <w:rsid w:val="00720443"/>
    <w:rsid w:val="00720DC2"/>
    <w:rsid w:val="0074766A"/>
    <w:rsid w:val="00755BFF"/>
    <w:rsid w:val="007609B3"/>
    <w:rsid w:val="00762B85"/>
    <w:rsid w:val="0078249C"/>
    <w:rsid w:val="007826A3"/>
    <w:rsid w:val="00787606"/>
    <w:rsid w:val="007913B0"/>
    <w:rsid w:val="007944D3"/>
    <w:rsid w:val="007A1FEF"/>
    <w:rsid w:val="007A717D"/>
    <w:rsid w:val="007B2071"/>
    <w:rsid w:val="007B6528"/>
    <w:rsid w:val="007C3D28"/>
    <w:rsid w:val="007D7494"/>
    <w:rsid w:val="007E0951"/>
    <w:rsid w:val="007E0DFF"/>
    <w:rsid w:val="007E1A52"/>
    <w:rsid w:val="007E771A"/>
    <w:rsid w:val="007E7A57"/>
    <w:rsid w:val="007F35CC"/>
    <w:rsid w:val="0080185D"/>
    <w:rsid w:val="00804C9B"/>
    <w:rsid w:val="00806929"/>
    <w:rsid w:val="008110EC"/>
    <w:rsid w:val="0081577A"/>
    <w:rsid w:val="00824C53"/>
    <w:rsid w:val="00834F9F"/>
    <w:rsid w:val="008669B2"/>
    <w:rsid w:val="008710E6"/>
    <w:rsid w:val="008A0110"/>
    <w:rsid w:val="008B6B2F"/>
    <w:rsid w:val="008C57CE"/>
    <w:rsid w:val="008E3844"/>
    <w:rsid w:val="008E4E83"/>
    <w:rsid w:val="00907C09"/>
    <w:rsid w:val="00913DA7"/>
    <w:rsid w:val="00916DF0"/>
    <w:rsid w:val="009175A4"/>
    <w:rsid w:val="00934333"/>
    <w:rsid w:val="009370EA"/>
    <w:rsid w:val="0094292F"/>
    <w:rsid w:val="009508BC"/>
    <w:rsid w:val="00955163"/>
    <w:rsid w:val="0096214E"/>
    <w:rsid w:val="00974BEF"/>
    <w:rsid w:val="009909E8"/>
    <w:rsid w:val="009920B8"/>
    <w:rsid w:val="00992F73"/>
    <w:rsid w:val="00994199"/>
    <w:rsid w:val="009B0764"/>
    <w:rsid w:val="009B1AC8"/>
    <w:rsid w:val="009C00AB"/>
    <w:rsid w:val="009C49FE"/>
    <w:rsid w:val="009D3578"/>
    <w:rsid w:val="009D524B"/>
    <w:rsid w:val="009D7924"/>
    <w:rsid w:val="009E155E"/>
    <w:rsid w:val="009E7EC3"/>
    <w:rsid w:val="009F4139"/>
    <w:rsid w:val="00A008EC"/>
    <w:rsid w:val="00A035D7"/>
    <w:rsid w:val="00A0496C"/>
    <w:rsid w:val="00A11896"/>
    <w:rsid w:val="00A26354"/>
    <w:rsid w:val="00A27104"/>
    <w:rsid w:val="00A320AB"/>
    <w:rsid w:val="00A332EF"/>
    <w:rsid w:val="00A40EFB"/>
    <w:rsid w:val="00A52528"/>
    <w:rsid w:val="00A55B30"/>
    <w:rsid w:val="00A562FE"/>
    <w:rsid w:val="00A568B6"/>
    <w:rsid w:val="00A62764"/>
    <w:rsid w:val="00A76CFF"/>
    <w:rsid w:val="00A85E9B"/>
    <w:rsid w:val="00A9047F"/>
    <w:rsid w:val="00A90DC8"/>
    <w:rsid w:val="00A910CC"/>
    <w:rsid w:val="00A95E2C"/>
    <w:rsid w:val="00AA421D"/>
    <w:rsid w:val="00AD2C91"/>
    <w:rsid w:val="00AD56C0"/>
    <w:rsid w:val="00AF041D"/>
    <w:rsid w:val="00AF719D"/>
    <w:rsid w:val="00B05B0C"/>
    <w:rsid w:val="00B30206"/>
    <w:rsid w:val="00B316A7"/>
    <w:rsid w:val="00B345AD"/>
    <w:rsid w:val="00B50E9E"/>
    <w:rsid w:val="00B639FD"/>
    <w:rsid w:val="00B82560"/>
    <w:rsid w:val="00B84E55"/>
    <w:rsid w:val="00B909CA"/>
    <w:rsid w:val="00B91C8C"/>
    <w:rsid w:val="00B928D5"/>
    <w:rsid w:val="00B971C8"/>
    <w:rsid w:val="00BA0029"/>
    <w:rsid w:val="00BA1DCB"/>
    <w:rsid w:val="00BA4D3E"/>
    <w:rsid w:val="00BB73D5"/>
    <w:rsid w:val="00BC55D1"/>
    <w:rsid w:val="00BD2F0B"/>
    <w:rsid w:val="00BD7719"/>
    <w:rsid w:val="00BE69CE"/>
    <w:rsid w:val="00BF0665"/>
    <w:rsid w:val="00BF0997"/>
    <w:rsid w:val="00BF31BA"/>
    <w:rsid w:val="00BF64A9"/>
    <w:rsid w:val="00C10A46"/>
    <w:rsid w:val="00C202EA"/>
    <w:rsid w:val="00C259F8"/>
    <w:rsid w:val="00C413BF"/>
    <w:rsid w:val="00C52899"/>
    <w:rsid w:val="00C5670F"/>
    <w:rsid w:val="00C57DAA"/>
    <w:rsid w:val="00C630FB"/>
    <w:rsid w:val="00C71465"/>
    <w:rsid w:val="00C745A7"/>
    <w:rsid w:val="00C808F0"/>
    <w:rsid w:val="00C82D7B"/>
    <w:rsid w:val="00C86DBE"/>
    <w:rsid w:val="00C90584"/>
    <w:rsid w:val="00CA4AF7"/>
    <w:rsid w:val="00CB0342"/>
    <w:rsid w:val="00CB0396"/>
    <w:rsid w:val="00CD0466"/>
    <w:rsid w:val="00CE44CC"/>
    <w:rsid w:val="00CE587E"/>
    <w:rsid w:val="00CF07A6"/>
    <w:rsid w:val="00CF4045"/>
    <w:rsid w:val="00D05627"/>
    <w:rsid w:val="00D06DA8"/>
    <w:rsid w:val="00D07434"/>
    <w:rsid w:val="00D07456"/>
    <w:rsid w:val="00D14DF9"/>
    <w:rsid w:val="00D21BF8"/>
    <w:rsid w:val="00D23460"/>
    <w:rsid w:val="00D2683C"/>
    <w:rsid w:val="00D4248B"/>
    <w:rsid w:val="00D42CDD"/>
    <w:rsid w:val="00D44604"/>
    <w:rsid w:val="00D85C35"/>
    <w:rsid w:val="00D91A4A"/>
    <w:rsid w:val="00D96962"/>
    <w:rsid w:val="00DA6AC5"/>
    <w:rsid w:val="00DA7DFC"/>
    <w:rsid w:val="00DB3BD3"/>
    <w:rsid w:val="00DD2514"/>
    <w:rsid w:val="00DE0029"/>
    <w:rsid w:val="00DF0CBD"/>
    <w:rsid w:val="00DF5D3D"/>
    <w:rsid w:val="00DF6C7C"/>
    <w:rsid w:val="00E00665"/>
    <w:rsid w:val="00E04A37"/>
    <w:rsid w:val="00E32130"/>
    <w:rsid w:val="00E4278B"/>
    <w:rsid w:val="00E7042E"/>
    <w:rsid w:val="00E71198"/>
    <w:rsid w:val="00E86B64"/>
    <w:rsid w:val="00EA0214"/>
    <w:rsid w:val="00EA120B"/>
    <w:rsid w:val="00EA4F02"/>
    <w:rsid w:val="00EB38EC"/>
    <w:rsid w:val="00EC0262"/>
    <w:rsid w:val="00EC70D7"/>
    <w:rsid w:val="00EC755F"/>
    <w:rsid w:val="00ED2C69"/>
    <w:rsid w:val="00ED43CD"/>
    <w:rsid w:val="00EE5FB3"/>
    <w:rsid w:val="00EF09E8"/>
    <w:rsid w:val="00F330AD"/>
    <w:rsid w:val="00F33362"/>
    <w:rsid w:val="00F33E52"/>
    <w:rsid w:val="00F3556C"/>
    <w:rsid w:val="00F67E3C"/>
    <w:rsid w:val="00F75B1B"/>
    <w:rsid w:val="00F804FD"/>
    <w:rsid w:val="00F829B8"/>
    <w:rsid w:val="00F92333"/>
    <w:rsid w:val="00F969F1"/>
    <w:rsid w:val="00FA1BFD"/>
    <w:rsid w:val="00FB1919"/>
    <w:rsid w:val="00FC10AC"/>
    <w:rsid w:val="00FC2AA8"/>
    <w:rsid w:val="00FC4E0C"/>
    <w:rsid w:val="00FC5DCC"/>
    <w:rsid w:val="00FD2967"/>
    <w:rsid w:val="00FD562B"/>
    <w:rsid w:val="00FD5E0D"/>
    <w:rsid w:val="00FE0915"/>
    <w:rsid w:val="00FE23A3"/>
    <w:rsid w:val="00FE6D0E"/>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705"/>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4F0E-9E76-4649-B565-07634418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4785</Words>
  <Characters>27280</Characters>
  <Application>Microsoft Office Word</Application>
  <DocSecurity>4</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2</cp:revision>
  <dcterms:created xsi:type="dcterms:W3CDTF">2019-08-01T14:16:00Z</dcterms:created>
  <dcterms:modified xsi:type="dcterms:W3CDTF">2019-08-01T14:16:00Z</dcterms:modified>
</cp:coreProperties>
</file>