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2: El oro como activo financiero: marco teórico y revisión de literatura</w:t>
      </w:r>
    </w:p>
    <w:p>
      <w:pPr>
        <w:pStyle w:val="Heading2"/>
      </w:pPr>
      <w:r>
        <w:t>2.1 Una historia en tres actos: del patrón oro al mercado libre</w:t>
      </w:r>
    </w:p>
    <w:p>
      <w:pPr>
        <w:spacing w:after="120"/>
      </w:pPr>
      <w:r>
        <w:t>Para entender el oro como activo financiero contemporáneo es necesario comenzar por el momento en que dejó de ser dinero. Durante siglos, el oro había sido la base del sistema monetario occidental. El patrón oro clásico (1871-1914) anclaba las divisas nacionales a reservas físicas de metal. Después de la Primera Guerra Mundial, el patrón de cambio oro de Bretton Woods (1944-1971) estableció un sistema en el que el dólar estadounidense actuaba como divisa de reserva global, convertible en oro a razón fija de 35 dólares por onza troy, mientras que el resto de monedas mantenían tipos fijos respecto al dólar.</w:t>
      </w:r>
    </w:p>
    <w:p>
      <w:pPr>
        <w:spacing w:after="120"/>
      </w:pPr>
      <w:r>
        <w:t>Este sistema funcionó razonablemente bien durante la reconstrucción de posguerra, pero empezó a mostrar sus contradicciones estructurales en los años sesenta, cuando el déficit de la balanza de pagos estadounidense —agravado por el gasto en Vietnam y los programas de la Gran Sociedad— generó una acumulación masiva de dólares en manos extranjeras que excedía con creces las reservas de oro de Fort Knox. El dilema que identificó el economista Robert Triffin en 1960 resultó ser insalvable: si Estados Unidos reducía su déficit, el mundo se quedaba sin liquidez; si lo mantenía, la credibilidad del dólar como activo convertible en oro se erosionaba.</w:t>
      </w:r>
    </w:p>
    <w:p>
      <w:pPr>
        <w:spacing w:after="120"/>
      </w:pPr>
      <w:r>
        <w:t xml:space="preserve">El </w:t>
      </w:r>
      <w:r>
        <w:rPr>
          <w:b/>
        </w:rPr>
        <w:t>Nixon Shock</w:t>
      </w:r>
      <w:r>
        <w:t xml:space="preserve"> del 15 de agosto de 1971 fue el desenlace inevitable. Con una sola frase en su discurso televisado —"I have directed Secretary Connally to suspend temporarily the convertibility of the dollar into gold"— Nixon rompió el último vínculo institucional entre el dinero fiduciario y el metal amarillo. El oro quedó liberado para cotizar en mercados libres. En el plazo de dos años, su precio pasó de los 35 dólares fijados administrativamente a más de 90 dólares por onza. En 1980, en el contexto de la crisis del petróleo y la hiperinflación estadounidense, alcanzó el máximo nominal de la época: 850 dólares por onza, equivalentes a más de 3.000 dólares de 2024.</w:t>
      </w:r>
    </w:p>
    <w:p>
      <w:pPr>
        <w:spacing w:after="120"/>
      </w:pPr>
      <w:r>
        <w:t>Lo que siguió durante los años ochenta y noventa fue un largo mercado bajista. La política monetaria restrictiva de Paul Volcker, que elevó los tipos de interés por encima del 20% para combatir la inflación, impuso un coste de oportunidad devastador sobre el oro —que no rinde intereses— y lo relegó al olvido durante casi dos décadas. En el año 2000, el metal cotizaba alrededor de 270 dólares la onza, cerca de sus mínimos de veinte años.</w:t>
      </w:r>
    </w:p>
    <w:p>
      <w:pPr>
        <w:spacing w:after="120"/>
      </w:pPr>
      <w:r>
        <w:t>Lo que ocurrió a partir de ese momento —el arranque del superciclo alcista del oro que lo llevaría de 270 a más de 2.700 dólares en 2024— es precisamente el objeto de análisis de este trabajo. Ese movimiento no fue aleatorio: obedeció a una combinación de factores macroeconómicos, monetarios, geopolíticos y estructurales que los capítulos siguientes identificarán y cuantificarán con rigor.</w:t>
      </w:r>
    </w:p>
    <w:p>
      <w:pPr>
        <w:pStyle w:val="Heading2"/>
      </w:pPr>
      <w:r>
        <w:t>2.2 Las tres identidades del oro: un activo con múltiples personalidades</w:t>
      </w:r>
    </w:p>
    <w:p>
      <w:pPr>
        <w:spacing w:after="120"/>
      </w:pPr>
      <w:r>
        <w:t>La dificultad de analizar el oro como activo financiero reside en que cumple simultáneamente funciones distintas —y a veces contradictorias— según el contexto macroeconómico. La literatura académica ha propuesto tres identidades principales, cuya distinción formal es la contribución metodológica más importante de Baur y Lucey (2010):</w:t>
      </w:r>
    </w:p>
    <w:p>
      <w:pPr>
        <w:pStyle w:val="Heading3"/>
      </w:pPr>
      <w:r>
        <w:t>2.2.1 El oro como *hedge*</w:t>
      </w:r>
    </w:p>
    <w:p>
      <w:pPr>
        <w:spacing w:after="120"/>
      </w:pPr>
      <w:r>
        <w:t xml:space="preserve">Un activo es un </w:t>
      </w:r>
      <w:r>
        <w:rPr>
          <w:b/>
        </w:rPr>
        <w:t>hedge</w:t>
      </w:r>
      <w:r>
        <w:t xml:space="preserve"> respecto a otro si tiene correlación negativa (o nula) con él en media, es decir, en condiciones de mercado normales. El oro actuaría como hedge respecto a las acciones si, en promedio, su precio sube (o no cae) cuando la bolsa cae. El mecanismo económico subyacente es la ausencia de valor intrínseco vinculado a los ciclos de beneficios empresariales: el oro no tiene exposición al ciclo económico de la misma forma que una acción, lo que genera una correlación estructuralmente baja con la renta variable.</w:t>
      </w:r>
    </w:p>
    <w:p>
      <w:pPr>
        <w:spacing w:after="120"/>
      </w:pPr>
      <w:r>
        <w:t>La evidencia sobre el oro como hedge es sólida en el largo plazo. Baur y McDermott (2010) confirman que el oro es un hedge para los mercados de acciones europeos y estadounidenses en el periodo 1979-2009. Sin embargo, la correlación no es estable en el tiempo: en periodos de stress financiero extremo, las correlaciones entre clases de activos tienden a converger hacia 1 por el efecto de las ventas forzadas (</w:t>
      </w:r>
      <w:r>
        <w:rPr>
          <w:i/>
        </w:rPr>
        <w:t>fire sales</w:t>
      </w:r>
      <w:r>
        <w:t>), lo que puede destruir temporalmente la propiedad de hedge del oro.</w:t>
      </w:r>
    </w:p>
    <w:p>
      <w:pPr>
        <w:pStyle w:val="Heading3"/>
      </w:pPr>
      <w:r>
        <w:t>2.2.2 El oro como *safe haven*</w:t>
      </w:r>
    </w:p>
    <w:p>
      <w:pPr>
        <w:spacing w:after="120"/>
      </w:pPr>
      <w:r>
        <w:t xml:space="preserve">Un </w:t>
      </w:r>
      <w:r>
        <w:rPr>
          <w:b/>
        </w:rPr>
        <w:t>safe haven</w:t>
      </w:r>
      <w:r>
        <w:t xml:space="preserve"> es un activo cuya correlación con el activo de referencia (generalmente renta variable) es nula o negativa específicamente durante periodos de turbulencia extrema. La distinción clave respecto al hedge es temporal: el safe haven no requiere correlación negativa en medias —puede comportarse igual que las acciones en mercados tranquilos— pero sí debe preservar o aumentar su valor cuando los mercados colapsan.</w:t>
      </w:r>
    </w:p>
    <w:p>
      <w:pPr>
        <w:spacing w:after="120"/>
      </w:pPr>
      <w:r>
        <w:t xml:space="preserve">Baur y McDermott (2010) formalizan esta distinción en términos econométricos. Estiman la correlación condicional del oro con las acciones en función de los percentiles inferiores de los retornos bursátiles: si el coeficiente es cero en los percentiles 5% y 10%, el oro es un </w:t>
      </w:r>
      <w:r>
        <w:rPr>
          <w:b/>
        </w:rPr>
        <w:t>safe haven débil</w:t>
      </w:r>
      <w:r>
        <w:t xml:space="preserve">; si es negativo, es un </w:t>
      </w:r>
      <w:r>
        <w:rPr>
          <w:b/>
        </w:rPr>
        <w:t>safe haven fuerte</w:t>
      </w:r>
      <w:r>
        <w:t>. Sus resultados muestran que el oro fue un safe haven fuerte para la mayoría de los mercados desarrollados durante el pico de la crisis financiera de 2008, aunque este comportamiento no fue universal: para Australia, Canadá, Japón y los países BRIC, el oro no cumplió esa función.</w:t>
      </w:r>
    </w:p>
    <w:p>
      <w:pPr>
        <w:spacing w:after="120"/>
      </w:pPr>
      <w:r>
        <w:t>Este resultado tiene una implicación económica profunda: el safe haven del oro es geográficamente heterogéneo. Para los inversores anglosajones y europeos, el oro ha funcionado históricamente como protección en los peores momentos. Para los inversores en mercados emergentes, esa protección es más cuestionable —posiblemente porque en esos contextos la demanda de dólares como activo de refugio compite con la demanda de oro.</w:t>
      </w:r>
    </w:p>
    <w:p>
      <w:pPr>
        <w:pStyle w:val="Heading3"/>
      </w:pPr>
      <w:r>
        <w:t>2.2.3 El oro como activo especulativo</w:t>
      </w:r>
    </w:p>
    <w:p>
      <w:pPr>
        <w:spacing w:after="120"/>
      </w:pPr>
      <w:r>
        <w:t>La tercera identidad del oro es la más incómoda académicamente: el oro como objeto de especulación, cuyo precio refleja expectativas sobre su propio precio futuro más que fundamentos económicos subyacentes. Esta dimensión es difícil de separar empíricamente de las dos anteriores, pero su existencia queda evidenciada en la volatilidad episódica del metal —el máximo de 1980, la burbuja de 2011, la corrección de 2013— y en la correlación documentada entre el precio del oro y medidas de sentimiento inversor como Google Trends o los flujos hacia ETFs de oro.</w:t>
      </w:r>
    </w:p>
    <w:p>
      <w:pPr>
        <w:spacing w:after="120"/>
      </w:pPr>
      <w:r>
        <w:t>La cuestión de si el precio del oro está determinado principalmente por fundamentos macroeconómicos identificables o por dinámica especulativa es, en última instancia, una de las preguntas que este trabajo intentará responder con datos.</w:t>
      </w:r>
    </w:p>
    <w:p>
      <w:pPr>
        <w:pStyle w:val="Heading2"/>
      </w:pPr>
      <w:r>
        <w:t>2.3 ¿Es el oro un buen protector contra la inflación? El dilema de Erb y Harvey</w:t>
      </w:r>
    </w:p>
    <w:p>
      <w:pPr>
        <w:spacing w:after="120"/>
      </w:pPr>
      <w:r>
        <w:t>Uno de los mitos más arraigados en la cultura financiera popular es que el oro protege de la inflación. La intuición es seductora: si el dinero fiduciario pierde valor, el oro —escaso, indestructible, universalmente reconocido— debería mantenerlo. Bancos, gestores de patrimonio y columnistas financieros repiten esta idea con la seguridad de quien cita un axioma.</w:t>
      </w:r>
    </w:p>
    <w:p>
      <w:pPr>
        <w:spacing w:after="120"/>
      </w:pPr>
      <w:r>
        <w:t xml:space="preserve">Erb y Harvey (2013) la desafían con evidencia empírica sistemática. Su argumento central es que el oro puede ser un hedge contra la inflación a horizontes </w:t>
      </w:r>
      <w:r>
        <w:rPr>
          <w:i/>
        </w:rPr>
        <w:t>de siglos</w:t>
      </w:r>
      <w:r>
        <w:t xml:space="preserve">, pero es un </w:t>
      </w:r>
      <w:r>
        <w:rPr>
          <w:b/>
        </w:rPr>
        <w:t>protector poco fiable a horizontes prácticos</w:t>
      </w:r>
      <w:r>
        <w:t xml:space="preserve"> (de uno a veinte años). Para demostrarlo, construyen el concepto de "precio real del oro" (gold real price, GRP): el ratio entre el precio nominal del oro y el nivel de precios de la economía. Si el oro fuera un perfecto hedge contra la inflación, su precio real debería ser estable en el tiempo.</w:t>
      </w:r>
    </w:p>
    <w:p>
      <w:pPr>
        <w:spacing w:after="120"/>
      </w:pPr>
      <w:r>
        <w:t>Los datos muestran que el precio real del oro es extraordinariamente volátil. En 1980, en plena crisis inflacionaria, el GRP era más del doble de su media histórica. En 2000, tras dos décadas de mercado bajista, estaba por debajo de esa media. En 2012, cuando Erb y Harvey escribían su trabajo, el GRP estaba de nuevo en máximos históricos, lo que les llevó a advertir sobre el riesgo de reversión a la media. De hecho, entre 2011 y 2015, el oro perdió casi el 40% de su valor en dólares —un descenso que no puede explicarse por ninguna dinámica inflacionaria.</w:t>
      </w:r>
    </w:p>
    <w:p>
      <w:pPr>
        <w:spacing w:after="120"/>
      </w:pPr>
      <w:r>
        <w:t>Erb y Harvey también documentan que incluso en episodios de hiperinflación, el oro no ha sido necesariamente una protección eficaz. Examinando los casos de Weimar Alemania en los años veinte y otros episodios históricos extremos, encuentran que la relación entre inflación y precio del oro es débil e inestable. Su conclusión es provocadora: el oro es mejor entendido como un activo con su propia dinámica especulativa, parcialmente correlacionado con la inflación pero no determinado por ella.</w:t>
      </w:r>
    </w:p>
    <w:p>
      <w:pPr>
        <w:spacing w:after="120"/>
      </w:pPr>
      <w:r>
        <w:t>Esto no significa que el oro no deba tener hueco en una cartera diversificada. Significa que las razones para tenerlo son más complejas —y más interesantes— que la simple narrativa inflacionaria.</w:t>
      </w:r>
    </w:p>
    <w:p>
      <w:pPr>
        <w:spacing w:after="120"/>
      </w:pPr>
      <w:r>
        <w:t>Un hallazgo complementario del mismo trabajo es que el precio real del oro es similar en términos globales: cuando el oro está caro en Estados Unidos, también lo está en Europa, India o Brasil. Esto sugiere que existe un mercado global del oro con un único precio real de equilibrio, lo que tiene implicaciones para la estrategia de los bancos centrales cuando evalúan sus reservas en oro.</w:t>
      </w:r>
    </w:p>
    <w:p>
      <w:pPr>
        <w:pStyle w:val="Heading2"/>
      </w:pPr>
      <w:r>
        <w:t>2.4 La economía financiera del oro: síntesis de O'Connor et al. (2015)</w:t>
      </w:r>
    </w:p>
    <w:p>
      <w:pPr>
        <w:spacing w:after="120"/>
      </w:pPr>
      <w:r>
        <w:t xml:space="preserve">O'Connor, Lucey, Batten y Baur (2015) realizan el survey más comprehensivo publicado hasta la fecha sobre la economía financiera del oro. Publicado en el </w:t>
      </w:r>
      <w:r>
        <w:rPr>
          <w:i/>
        </w:rPr>
        <w:t>International Review of Financial Analysis</w:t>
      </w:r>
      <w:r>
        <w:t>, el trabajo sistematiza décadas de investigación y proporciona el mapa completo del conocimiento acumulado sobre el metal.</w:t>
      </w:r>
    </w:p>
    <w:p>
      <w:pPr>
        <w:spacing w:after="120"/>
      </w:pPr>
      <w:r>
        <w:t>Varias conclusiones del survey son especialmente relevantes para este trabajo:</w:t>
      </w:r>
    </w:p>
    <w:p>
      <w:pPr>
        <w:spacing w:after="120"/>
      </w:pPr>
      <w:r/>
      <w:r>
        <w:rPr>
          <w:b/>
        </w:rPr>
        <w:t>Sobre la eficiencia de mercado:</w:t>
      </w:r>
      <w:r>
        <w:t xml:space="preserve"> Los mercados del oro son, en general, débilmente eficientes en el sentido de la hipótesis de mercados eficientes. Esto significa que la información pública disponible (precios pasados, datos macroeconómicos publicados) está en principio incorporada en el precio del oro, lo que hace que la predicción sistemática sea difícil pero no imposible —especialmente si se utilizan variables macroeconómicas con mayor poder explicativo que los precios pasados en solitario.</w:t>
      </w:r>
    </w:p>
    <w:p>
      <w:pPr>
        <w:spacing w:after="120"/>
      </w:pPr>
      <w:r/>
      <w:r>
        <w:rPr>
          <w:b/>
        </w:rPr>
        <w:t>Sobre la oferta y la demanda físicas:</w:t>
      </w:r>
      <w:r>
        <w:t xml:space="preserve"> El precio del oro no está determinado únicamente por variables financieras. La oferta minera, los costes de extracción, la demanda de joyería (que representa históricamente el 50% de la demanda mundial) y la demanda tecnológica (electrónica, industria) forman el sustrato físico del mercado. Este sustrato es relevante a largo plazo pero menos útil para explicar las fluctuaciones de corto y medio plazo que son el objeto de este trabajo.</w:t>
      </w:r>
    </w:p>
    <w:p>
      <w:pPr>
        <w:spacing w:after="120"/>
      </w:pPr>
      <w:r/>
      <w:r>
        <w:rPr>
          <w:b/>
        </w:rPr>
        <w:t>Sobre el mercado de arrendamiento:</w:t>
      </w:r>
      <w:r>
        <w:t xml:space="preserve"> Existe un sofisticado mercado donde los bancos centrales prestan oro a los bancos de inversión a cambio de un tipo de interés (el </w:t>
      </w:r>
      <w:r>
        <w:rPr>
          <w:i/>
        </w:rPr>
        <w:t>gold lease rate</w:t>
      </w:r>
      <w:r>
        <w:t>). Este mercado conecta el oro con los tipos de interés y la política monetaria de una forma que rara vez aparece en los análisis superficiales.</w:t>
      </w:r>
    </w:p>
    <w:p>
      <w:pPr>
        <w:spacing w:after="120"/>
      </w:pPr>
      <w:r/>
      <w:r>
        <w:rPr>
          <w:b/>
        </w:rPr>
        <w:t>Sobre los determinantes macroeconómicos:</w:t>
      </w:r>
      <w:r>
        <w:t xml:space="preserve"> El survey confirma que las variables con mayor poder explicativo sobre el precio del oro son el tipo de cambio del dólar, los tipos de interés reales, la inflación y, en menor medida, el precio del petróleo. Estas son precisamente las variables que constituyen el núcleo del modelo que se desarrollará en los capítulos siguientes.</w:t>
      </w:r>
    </w:p>
    <w:p>
      <w:pPr>
        <w:pStyle w:val="Heading2"/>
      </w:pPr>
      <w:r>
        <w:t>2.5 El oro en el siglo XXI: cuatro episodios que lo definen</w:t>
      </w:r>
    </w:p>
    <w:p>
      <w:pPr>
        <w:spacing w:after="120"/>
      </w:pPr>
      <w:r>
        <w:t>La narrativa del oro en el periodo 2000-2024 es, en esencia, la historia de cuatro episodios de mercado que pusieron a prueba las diferentes identidades del metal.</w:t>
      </w:r>
    </w:p>
    <w:p>
      <w:pPr>
        <w:spacing w:after="120"/>
      </w:pPr>
      <w:r/>
      <w:r>
        <w:rPr>
          <w:b/>
        </w:rPr>
        <w:t>El gran alcista (2000-2011):</w:t>
      </w:r>
      <w:r>
        <w:t xml:space="preserve"> El derrumbe de las punto-com en 2000-2002, la respuesta monetaria de la Fed con tipos históricamente bajos, la invasión de Irak, el primer ciclo de debilitamiento del dólar y el comienzo de la compra masiva de oro por parte de los bancos centrales de países emergentes (China, India, Rusia) impulsaron al metal desde los 270 dólares de 2000 hasta los máximos históricos nominales de septiembre de 2011, cuando alcanzó los 1.921 dólares por onza. En términos reales, este máximo superó incluso al de 1980. Durante la fase más aguda de la crisis de 2008, el oro actuó como safe haven fuerte: mientras el S&amp;P 500 perdía más del 50% entre octubre de 2007 y marzo de 2009, el oro subió un 25% en el mismo periodo.</w:t>
      </w:r>
    </w:p>
    <w:p>
      <w:pPr>
        <w:spacing w:after="120"/>
      </w:pPr>
      <w:r/>
      <w:r>
        <w:rPr>
          <w:b/>
        </w:rPr>
        <w:t>El colapso post-QE (2011-2015):</w:t>
      </w:r>
      <w:r>
        <w:t xml:space="preserve"> A partir de septiembre de 2011, el oro inició una corrección que resultaría ser la más severa desde la desmaterialización del patrón oro. En abril de 2013, una caída del 13% en dos jornadas —la mayor en treinta años— redujo el precio a 1.321 dólares. Para finales de 2015, el oro cotizaba a 1.050 dólares, un 45% por debajo del máximo. La explicación más convincente apunta a la expectativa de normalización monetaria: con la economía estadounidense recuperándose y la Fed preparando la salida del QE, el coste de oportunidad de mantener oro —que no rinde intereses— se volvió prohibitivo. La narrativa de Erb y Harvey sobre el precio real del oro demasiado alto encajó perfectamente con este episodio.</w:t>
      </w:r>
    </w:p>
    <w:p>
      <w:pPr>
        <w:spacing w:after="120"/>
      </w:pPr>
      <w:r/>
      <w:r>
        <w:rPr>
          <w:b/>
        </w:rPr>
        <w:t>COVID-19 y el nuevo máximo histórico (2020):</w:t>
      </w:r>
      <w:r>
        <w:t xml:space="preserve"> La pandemia de marzo de 2020 generó el crash más rápido de la historia bursátil, con el S&amp;P 500 perdiendo el 34% en cinco semanas. En un primer momento, el oro también cayó —una señal de ventas forzadas generalizadas— pero se recuperó con extraordinaria velocidad y en agosto de 2020 estableció un nuevo máximo histórico de 2.075 dólares por onza. La respuesta sin precedentes de los bancos centrales —la Fed inyectó más de 3 billones de dólares en menos de tres meses— redujo los tipos reales a mínimos históricos, eliminando por completo el coste de oportunidad del oro y generando el mayor estímulo para el metal en décadas.</w:t>
      </w:r>
    </w:p>
    <w:p>
      <w:pPr>
        <w:spacing w:after="120"/>
      </w:pPr>
      <w:r/>
      <w:r>
        <w:rPr>
          <w:b/>
        </w:rPr>
        <w:t>El ciclo de tipos y la paradoja geopolítica (2022-2024):</w:t>
      </w:r>
      <w:r>
        <w:t xml:space="preserve"> Este episodio es el más paradójico y, por tanto, el más interesante para el análisis econométrico. Desde la teoría estándar, la subida más agresiva de tipos de la Fed desde los años ochenta —de cero a más del 5% entre 2022 y 2023— debería haber hundido el precio del oro. Los tipos reales se dispararon hacia territorio positivo, eliminando teóricamente el argumento de mantener el metal. Y sin embargo, el oro no solo resistió: superó los 2.400 dólares en 2024. La explicación más plausible apunta a un factor estructural que la econometría pre-2022 no capturaba adecuadamente: la demanda de los bancos centrales de economías emergentes, que compraron más de 1.000 toneladas netas anuales en 2022 y 2023, en el contexto de un proceso de de-dolarización acelerado por la congelación de las reservas rusas tras la invasión de Ucrania. Este episodio ilustra cómo los determinantes del oro pueden cambiar cualitativamente a lo largo del tiempo, justificando el análisis de estabilidad estructural que se realizará en el Capítulo 5.</w:t>
      </w:r>
    </w:p>
    <w:p>
      <w:pPr>
        <w:pStyle w:val="Heading2"/>
      </w:pPr>
      <w:r>
        <w:t>2.6 El oro frente a otros activos de refugio: posición en el debate contemporáneo</w:t>
      </w:r>
    </w:p>
    <w:p>
      <w:pPr>
        <w:spacing w:after="120"/>
      </w:pPr>
      <w:r>
        <w:t>La aparición de nuevos activos que reclaman la función de safe haven —en particular el Bitcoin y, más recientemente, otras criptomonedas— ha reabierto el debate sobre la singularidad del oro como reserva de valor. Algunos autores argumentan que las propiedades de escasez programada de Bitcoin lo convierten en el equivalente digital del oro, o incluso en un sustituto superior.</w:t>
      </w:r>
    </w:p>
    <w:p>
      <w:pPr>
        <w:spacing w:after="120"/>
      </w:pPr>
      <w:r>
        <w:t>La evidencia empírica disponible no apoya esta tesis, al menos en los episodios de stress del periodo analizado. Durante el crash de marzo de 2020, el Bitcoin perdió el 50% de su valor en pocas horas, muy por encima de la caída del oro. Durante el crash cripto de 2022, el Bitcoin perdió más del 70% mientras el oro perdía apenas el 5% en el año. La correlación del Bitcoin con los activos de riesgo —especialmente con el Nasdaq— ha resultado ser mucho mayor que la del oro, cuestionando su función como safe haven genuino.</w:t>
      </w:r>
    </w:p>
    <w:p>
      <w:pPr>
        <w:spacing w:after="120"/>
      </w:pPr>
      <w:r>
        <w:t>Más relevante para este trabajo es la posición del oro respecto al dólar y a los bonos del Tesoro estadounidense como activos de refugio. Los bonos del Tesoro a largo plazo son históricamente el refugio preferido por los inversores anglosajones en periodos de stress: su rendimiento cae (precio sube) cuando la economía se deteriora. Sin embargo, en 2022, los bonos del Tesoro sufrieron su peor año desde 1788 (una caída del 26% en el índice de duración larga) precisamente cuando la inflación hacía que el oro fuera, paradójicamente, más atractivo como alternativa. Este episodio ilustra un cambio de régimen potencial en el que el oro podría estar ganando terreno como reserva de valor frente a los bonos del Tesoro, especialmente entre bancos centrales que desconfían de la deuda denominada en dólares.</w:t>
      </w:r>
    </w:p>
    <w:p>
      <w:pPr>
        <w:pStyle w:val="Heading2"/>
      </w:pPr>
      <w:r>
        <w:t>2.7 Síntesis y marco conceptual del trabajo</w:t>
      </w:r>
    </w:p>
    <w:p>
      <w:pPr>
        <w:spacing w:after="120"/>
      </w:pPr>
      <w:r>
        <w:t>De la revisión de literatura anterior emerge un marco conceptual claro para el análisis empírico:</w:t>
      </w:r>
    </w:p>
    <w:p>
      <w:pPr>
        <w:spacing w:after="120"/>
      </w:pPr>
      <w:r>
        <w:t>El precio del oro en el mercado libre es el resultado de la interacción de tres fuerzas:</w:t>
      </w:r>
    </w:p>
    <w:p>
      <w:pPr>
        <w:spacing w:after="120"/>
      </w:pPr>
      <w:r/>
      <w:r>
        <w:rPr>
          <w:b/>
        </w:rPr>
        <w:t>Fuerzas estructurales de largo plazo:</w:t>
      </w:r>
      <w:r>
        <w:t xml:space="preserve"> Los tipos de interés reales, el dólar y la inflación establecen el coste de oportunidad y el valor relativo del oro como reserva de valor. Estas fuerzas determinan el "precio real de equilibrio" del oro al que se refieren Erb y Harvey. Son objeto del análisis de cointegración del Capítulo 5.</w:t>
      </w:r>
    </w:p>
    <w:p>
      <w:pPr>
        <w:spacing w:after="120"/>
      </w:pPr>
      <w:r/>
      <w:r>
        <w:rPr>
          <w:b/>
        </w:rPr>
        <w:t>Fuerzas de demanda de refugio:</w:t>
      </w:r>
      <w:r>
        <w:t xml:space="preserve"> En episodios de stress financiero o geopolítico extremo, la demanda del oro como safe haven genera movimientos de precio que se superponen —y a veces contradicen— las señales de las fuerzas estructurales. Son objeto del análisis VAR con regímenes del Capítulo 5 y del análisis GARCH de volatilidad condicional.</w:t>
      </w:r>
    </w:p>
    <w:p>
      <w:pPr>
        <w:spacing w:after="120"/>
      </w:pPr>
      <w:r/>
      <w:r>
        <w:rPr>
          <w:b/>
        </w:rPr>
        <w:t>Fuerzas estructurales de la demanda física:</w:t>
      </w:r>
      <w:r>
        <w:t xml:space="preserve"> La compra de bancos centrales, la demanda de joyería de India y China, y la demanda tecnológica generan flujos de largo plazo que pueden persistir independientemente de los fundamentos financieros durante periodos prolongados. Son el factor que mejor explica la "paradoja de 2022-2024".</w:t>
      </w:r>
    </w:p>
    <w:p>
      <w:pPr>
        <w:spacing w:after="120"/>
      </w:pPr>
      <w:r>
        <w:t>La interacción entre estas tres fuerzas —y la variabilidad de su peso relativo a lo largo del tiempo y entre regímenes de mercado— es lo que hace que el oro sea un activo difícil de modelar con una única ecuación y fácil de malinterpretar con narrativas simplificadas.</w:t>
      </w:r>
    </w:p>
    <w:p>
      <w:pPr>
        <w:spacing w:after="120"/>
      </w:pPr>
      <w:r>
        <w:t>Los capítulos siguientes operacionalizan este marco: el Capítulo 3 justifica la selección de las variables que representan cada una de estas fuerzas; el Capítulo 4 construye el dataset; los Capítulos 5 y 6 estiman los modelos; y el Capítulo 7 responde a las preguntas de investigación a la luz de la evidencia obtenida.</w:t>
      </w:r>
    </w:p>
    <w:p/>
    <w:p>
      <w:pPr>
        <w:pStyle w:val="Heading2"/>
      </w:pPr>
      <w:r>
        <w:t>Referencias de este capítulo</w:t>
      </w:r>
    </w:p>
    <w:p>
      <w:pPr>
        <w:pStyle w:val="ListBullet"/>
      </w:pPr>
      <w:r>
        <w:t xml:space="preserve">Baur, D. G., &amp; Lucey, B. M. (2010). Is gold a hedge or a safe haven? An analysis of stocks, bonds and gold. </w:t>
      </w:r>
      <w:r>
        <w:rPr>
          <w:i/>
        </w:rPr>
        <w:t>Financial Review, 45</w:t>
      </w:r>
      <w:r>
        <w:t>(2), 217–229.</w:t>
      </w:r>
    </w:p>
    <w:p>
      <w:pPr>
        <w:pStyle w:val="ListBullet"/>
      </w:pPr>
      <w:r>
        <w:t xml:space="preserve">Baur, D. G., &amp; McDermott, T. K. (2010). Is gold a safe haven? International evidence. </w:t>
      </w:r>
      <w:r>
        <w:rPr>
          <w:i/>
        </w:rPr>
        <w:t>Journal of Banking &amp; Finance, 34</w:t>
      </w:r>
      <w:r>
        <w:t>(8), 1886–1898.</w:t>
      </w:r>
    </w:p>
    <w:p>
      <w:pPr>
        <w:pStyle w:val="ListBullet"/>
      </w:pPr>
      <w:r>
        <w:t xml:space="preserve">Erb, C. B., &amp; Harvey, C. R. (2013). The golden dilemma. </w:t>
      </w:r>
      <w:r>
        <w:rPr>
          <w:i/>
        </w:rPr>
        <w:t>Financial Analysts Journal, 69</w:t>
      </w:r>
      <w:r>
        <w:t>(4), 10–42.</w:t>
      </w:r>
    </w:p>
    <w:p>
      <w:pPr>
        <w:pStyle w:val="ListBullet"/>
      </w:pPr>
      <w:r>
        <w:t xml:space="preserve">O'Connor, F. A., Lucey, B. M., Batten, J. A., &amp; Baur, D. G. (2015). The financial economics of gold — A survey. </w:t>
      </w:r>
      <w:r>
        <w:rPr>
          <w:i/>
        </w:rPr>
        <w:t>International Review of Financial Analysis, 41</w:t>
      </w:r>
      <w:r>
        <w:t>, 186–205.</w:t>
      </w:r>
    </w:p>
    <w:p>
      <w:pPr>
        <w:pStyle w:val="ListBullet"/>
      </w:pPr>
      <w:r>
        <w:t xml:space="preserve">World Gold Council. (2023). </w:t>
      </w:r>
      <w:r>
        <w:rPr>
          <w:i/>
        </w:rPr>
        <w:t>Gold Demand Trends: Full Year 2023.</w:t>
      </w:r>
      <w:r>
        <w:t xml:space="preserve"> World Gold Council.</w:t>
      </w:r>
    </w:p>
    <w:p>
      <w:pPr>
        <w:pStyle w:val="ListBullet"/>
      </w:pPr>
      <w:r>
        <w:t xml:space="preserve">Triffin, R. (1960). </w:t>
      </w:r>
      <w:r>
        <w:rPr>
          <w:i/>
        </w:rPr>
        <w:t>Gold and the Dollar Crisis: The Future of Convertibility.</w:t>
      </w:r>
      <w:r>
        <w:t xml:space="preserve"> Yale University Press.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