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45CE0" w14:textId="18BB31E1" w:rsidR="009C7AB5" w:rsidRPr="009C7AB5" w:rsidRDefault="009C7AB5" w:rsidP="009C7AB5">
      <w:pPr>
        <w:pStyle w:val="Heading1"/>
      </w:pPr>
      <w:r>
        <w:t xml:space="preserve">The Leopard’s </w:t>
      </w:r>
      <w:r w:rsidRPr="009C7AB5">
        <w:t>Land Requirements and Preferences for North Alabama/Tennessee Purchase</w:t>
      </w:r>
    </w:p>
    <w:p w14:paraId="294BCF33" w14:textId="77777777" w:rsidR="009C7AB5" w:rsidRPr="009C7AB5" w:rsidRDefault="009C7AB5" w:rsidP="009C7AB5">
      <w:pPr>
        <w:pStyle w:val="Heading2"/>
      </w:pPr>
      <w:r w:rsidRPr="009C7AB5">
        <w:t>Requirements (Must-Haves)</w:t>
      </w:r>
    </w:p>
    <w:p w14:paraId="5C58987D" w14:textId="77777777" w:rsidR="009C7AB5" w:rsidRPr="009C7AB5" w:rsidRDefault="009C7AB5" w:rsidP="009C7AB5">
      <w:r w:rsidRPr="009C7AB5">
        <w:t>These are the non-negotiable criteria that the land must meet for recreational and investment purposes.</w:t>
      </w:r>
    </w:p>
    <w:p w14:paraId="4DDEDFC2" w14:textId="77777777" w:rsidR="009C7AB5" w:rsidRPr="009C7AB5" w:rsidRDefault="009C7AB5" w:rsidP="009C7AB5">
      <w:pPr>
        <w:numPr>
          <w:ilvl w:val="0"/>
          <w:numId w:val="1"/>
        </w:numPr>
      </w:pPr>
      <w:r w:rsidRPr="009C7AB5">
        <w:rPr>
          <w:rStyle w:val="Heading3Char"/>
        </w:rPr>
        <w:t>Location:</w:t>
      </w:r>
      <w:r w:rsidRPr="009C7AB5">
        <w:t xml:space="preserve"> Must be in one of the following counties, in order of preference: </w:t>
      </w:r>
    </w:p>
    <w:p w14:paraId="7A3AE1FA" w14:textId="77777777" w:rsidR="009C7AB5" w:rsidRPr="009C7AB5" w:rsidRDefault="009C7AB5" w:rsidP="009C7AB5">
      <w:pPr>
        <w:numPr>
          <w:ilvl w:val="1"/>
          <w:numId w:val="1"/>
        </w:numPr>
      </w:pPr>
      <w:r w:rsidRPr="009C7AB5">
        <w:t>Jackson County, AL (highly preferred)</w:t>
      </w:r>
    </w:p>
    <w:p w14:paraId="3FFC1F1E" w14:textId="77777777" w:rsidR="009C7AB5" w:rsidRPr="009C7AB5" w:rsidRDefault="009C7AB5" w:rsidP="009C7AB5">
      <w:pPr>
        <w:numPr>
          <w:ilvl w:val="1"/>
          <w:numId w:val="1"/>
        </w:numPr>
      </w:pPr>
      <w:r w:rsidRPr="009C7AB5">
        <w:t>Marshall County, AL</w:t>
      </w:r>
    </w:p>
    <w:p w14:paraId="46429FEF" w14:textId="77777777" w:rsidR="009C7AB5" w:rsidRPr="009C7AB5" w:rsidRDefault="009C7AB5" w:rsidP="009C7AB5">
      <w:pPr>
        <w:numPr>
          <w:ilvl w:val="1"/>
          <w:numId w:val="1"/>
        </w:numPr>
      </w:pPr>
      <w:r w:rsidRPr="009C7AB5">
        <w:t>Madison County, AL</w:t>
      </w:r>
    </w:p>
    <w:p w14:paraId="04FE6C18" w14:textId="77777777" w:rsidR="009C7AB5" w:rsidRPr="009C7AB5" w:rsidRDefault="009C7AB5" w:rsidP="009C7AB5">
      <w:pPr>
        <w:numPr>
          <w:ilvl w:val="1"/>
          <w:numId w:val="1"/>
        </w:numPr>
      </w:pPr>
      <w:r w:rsidRPr="009C7AB5">
        <w:t>Morgan County, AL</w:t>
      </w:r>
    </w:p>
    <w:p w14:paraId="2F858726" w14:textId="77777777" w:rsidR="009C7AB5" w:rsidRPr="009C7AB5" w:rsidRDefault="009C7AB5" w:rsidP="009C7AB5">
      <w:pPr>
        <w:numPr>
          <w:ilvl w:val="1"/>
          <w:numId w:val="1"/>
        </w:numPr>
      </w:pPr>
      <w:r w:rsidRPr="009C7AB5">
        <w:t>Franklin County, TN</w:t>
      </w:r>
    </w:p>
    <w:p w14:paraId="309E79A6" w14:textId="77777777" w:rsidR="009C7AB5" w:rsidRPr="009C7AB5" w:rsidRDefault="009C7AB5" w:rsidP="009C7AB5">
      <w:pPr>
        <w:numPr>
          <w:ilvl w:val="1"/>
          <w:numId w:val="1"/>
        </w:numPr>
      </w:pPr>
      <w:r w:rsidRPr="009C7AB5">
        <w:t>Marion County, TN</w:t>
      </w:r>
    </w:p>
    <w:p w14:paraId="4AAD9BA9" w14:textId="77777777" w:rsidR="009C7AB5" w:rsidRPr="009C7AB5" w:rsidRDefault="009C7AB5" w:rsidP="009C7AB5">
      <w:pPr>
        <w:numPr>
          <w:ilvl w:val="1"/>
          <w:numId w:val="1"/>
        </w:numPr>
      </w:pPr>
      <w:r w:rsidRPr="009C7AB5">
        <w:t>Lincoln County, TN</w:t>
      </w:r>
    </w:p>
    <w:p w14:paraId="013991BE" w14:textId="77777777" w:rsidR="009C7AB5" w:rsidRPr="009C7AB5" w:rsidRDefault="009C7AB5" w:rsidP="009C7AB5">
      <w:pPr>
        <w:numPr>
          <w:ilvl w:val="0"/>
          <w:numId w:val="1"/>
        </w:numPr>
      </w:pPr>
      <w:r w:rsidRPr="009C7AB5">
        <w:rPr>
          <w:rStyle w:val="Heading3Char"/>
        </w:rPr>
        <w:t>Size:</w:t>
      </w:r>
      <w:r w:rsidRPr="009C7AB5">
        <w:t xml:space="preserve"> Minimum of 10 acres to support recreational activities (e.g., hiking, camping, hunting) and investment potential (e.g., subdivision or timber).</w:t>
      </w:r>
    </w:p>
    <w:p w14:paraId="1898D65B" w14:textId="77777777" w:rsidR="009C7AB5" w:rsidRPr="009C7AB5" w:rsidRDefault="009C7AB5" w:rsidP="009C7AB5">
      <w:pPr>
        <w:numPr>
          <w:ilvl w:val="0"/>
          <w:numId w:val="1"/>
        </w:numPr>
      </w:pPr>
      <w:r w:rsidRPr="009C7AB5">
        <w:rPr>
          <w:rStyle w:val="Heading3Char"/>
        </w:rPr>
        <w:t>Budget:</w:t>
      </w:r>
      <w:r w:rsidRPr="009C7AB5">
        <w:t xml:space="preserve"> Purchase price between $100,000 and $250,000, with final maximum pending discussion with financial advisor.</w:t>
      </w:r>
    </w:p>
    <w:p w14:paraId="3A641A9B" w14:textId="77777777" w:rsidR="009C7AB5" w:rsidRPr="009C7AB5" w:rsidRDefault="009C7AB5" w:rsidP="009C7AB5">
      <w:pPr>
        <w:numPr>
          <w:ilvl w:val="0"/>
          <w:numId w:val="1"/>
        </w:numPr>
      </w:pPr>
      <w:r w:rsidRPr="009C7AB5">
        <w:rPr>
          <w:rStyle w:val="Heading3Char"/>
        </w:rPr>
        <w:t>Zoning and Legal Status:</w:t>
      </w:r>
      <w:r w:rsidRPr="009C7AB5">
        <w:t xml:space="preserve"> Zoned for recreational, residential, or agricultural use; clear title with no liens, easements, or environmental hazards (e.g., flood zones or protected wetlands).</w:t>
      </w:r>
    </w:p>
    <w:p w14:paraId="2D5D7E78" w14:textId="14CC9D30" w:rsidR="009C7AB5" w:rsidRPr="009C7AB5" w:rsidRDefault="009C7AB5" w:rsidP="009C7AB5">
      <w:pPr>
        <w:numPr>
          <w:ilvl w:val="0"/>
          <w:numId w:val="1"/>
        </w:numPr>
      </w:pPr>
      <w:r w:rsidRPr="009C7AB5">
        <w:rPr>
          <w:rStyle w:val="Heading3Char"/>
        </w:rPr>
        <w:t>Access:</w:t>
      </w:r>
      <w:r w:rsidRPr="009C7AB5">
        <w:t xml:space="preserve"> Legal road access (e.g., county road or easement) with a drivable entry point for easy visits and potential development.</w:t>
      </w:r>
      <w:r>
        <w:t xml:space="preserve"> </w:t>
      </w:r>
    </w:p>
    <w:p w14:paraId="76C98EC4" w14:textId="77777777" w:rsidR="009C7AB5" w:rsidRPr="009C7AB5" w:rsidRDefault="009C7AB5" w:rsidP="009C7AB5">
      <w:pPr>
        <w:numPr>
          <w:ilvl w:val="0"/>
          <w:numId w:val="1"/>
        </w:numPr>
      </w:pPr>
      <w:r w:rsidRPr="009C7AB5">
        <w:rPr>
          <w:rStyle w:val="Heading3Char"/>
        </w:rPr>
        <w:t>Soil and Environmental Quality:</w:t>
      </w:r>
      <w:r w:rsidRPr="009C7AB5">
        <w:t xml:space="preserve"> Suitable for septic (perc test passed) if future building is considered; no contamination or significant erosion issues to protect investment value.</w:t>
      </w:r>
    </w:p>
    <w:p w14:paraId="2D76F8DB" w14:textId="77777777" w:rsidR="009C7AB5" w:rsidRPr="009C7AB5" w:rsidRDefault="009C7AB5" w:rsidP="009C7AB5">
      <w:pPr>
        <w:numPr>
          <w:ilvl w:val="0"/>
          <w:numId w:val="1"/>
        </w:numPr>
      </w:pPr>
      <w:r w:rsidRPr="009C7AB5">
        <w:rPr>
          <w:rStyle w:val="Heading3Char"/>
        </w:rPr>
        <w:t>Water Features:</w:t>
      </w:r>
      <w:r w:rsidRPr="009C7AB5">
        <w:t xml:space="preserve"> Access to a water source (e.g., stream, pond, or well potential) for recreational appeal and long-term value.</w:t>
      </w:r>
    </w:p>
    <w:p w14:paraId="4835A294" w14:textId="77777777" w:rsidR="009C7AB5" w:rsidRPr="009C7AB5" w:rsidRDefault="009C7AB5" w:rsidP="009C7AB5">
      <w:pPr>
        <w:pStyle w:val="Heading2"/>
      </w:pPr>
      <w:r w:rsidRPr="009C7AB5">
        <w:lastRenderedPageBreak/>
        <w:t>Preferences (Nice-to-Haves)</w:t>
      </w:r>
    </w:p>
    <w:p w14:paraId="4CAAEA5F" w14:textId="77777777" w:rsidR="009C7AB5" w:rsidRPr="009C7AB5" w:rsidRDefault="009C7AB5" w:rsidP="009C7AB5">
      <w:r w:rsidRPr="009C7AB5">
        <w:t>These are desirable features that enhance the land’s suitability but are not mandatory.</w:t>
      </w:r>
    </w:p>
    <w:p w14:paraId="53EE19D9" w14:textId="52E69A5F" w:rsidR="009C7AB5" w:rsidRPr="009C7AB5" w:rsidRDefault="009C7AB5" w:rsidP="009C7AB5">
      <w:pPr>
        <w:numPr>
          <w:ilvl w:val="0"/>
          <w:numId w:val="2"/>
        </w:numPr>
      </w:pPr>
      <w:r w:rsidRPr="009C7AB5">
        <w:rPr>
          <w:rStyle w:val="Heading3Char"/>
        </w:rPr>
        <w:t>Topography:</w:t>
      </w:r>
      <w:r w:rsidRPr="009C7AB5">
        <w:t xml:space="preserve"> Mix of wooded and open areas in the mountains to support recreational activities like hiking or ATV trails.</w:t>
      </w:r>
      <w:r>
        <w:t xml:space="preserve"> </w:t>
      </w:r>
    </w:p>
    <w:p w14:paraId="706283C7" w14:textId="77777777" w:rsidR="009C7AB5" w:rsidRPr="009C7AB5" w:rsidRDefault="009C7AB5" w:rsidP="009C7AB5">
      <w:pPr>
        <w:numPr>
          <w:ilvl w:val="0"/>
          <w:numId w:val="2"/>
        </w:numPr>
      </w:pPr>
      <w:r w:rsidRPr="009C7AB5">
        <w:rPr>
          <w:rStyle w:val="Heading3Char"/>
        </w:rPr>
        <w:t>Natural Resources:</w:t>
      </w:r>
      <w:r w:rsidRPr="009C7AB5">
        <w:t xml:space="preserve"> Mature timber (e.g., hardwoods for potential harvesting income) or wildlife habitat to support hunting/fishing and boost investment returns.</w:t>
      </w:r>
    </w:p>
    <w:p w14:paraId="0E66635B" w14:textId="77777777" w:rsidR="009C7AB5" w:rsidRPr="009C7AB5" w:rsidRDefault="009C7AB5" w:rsidP="009C7AB5">
      <w:pPr>
        <w:numPr>
          <w:ilvl w:val="0"/>
          <w:numId w:val="2"/>
        </w:numPr>
      </w:pPr>
      <w:r w:rsidRPr="009C7AB5">
        <w:rPr>
          <w:rStyle w:val="Heading3Char"/>
        </w:rPr>
        <w:t>Proximity to Amenities:</w:t>
      </w:r>
      <w:r w:rsidRPr="009C7AB5">
        <w:t xml:space="preserve"> Within 1 hour drive from home; near lakes (e.g., Lake Guntersville), rivers (e.g., Tennessee River), or parks for enhanced recreation.</w:t>
      </w:r>
    </w:p>
    <w:p w14:paraId="08FE497E" w14:textId="77777777" w:rsidR="009C7AB5" w:rsidRPr="009C7AB5" w:rsidRDefault="009C7AB5" w:rsidP="009C7AB5">
      <w:pPr>
        <w:numPr>
          <w:ilvl w:val="0"/>
          <w:numId w:val="2"/>
        </w:numPr>
      </w:pPr>
      <w:r w:rsidRPr="009C7AB5">
        <w:rPr>
          <w:rStyle w:val="Heading3Char"/>
        </w:rPr>
        <w:t>Utilities Availability:</w:t>
      </w:r>
      <w:r w:rsidRPr="009C7AB5">
        <w:t xml:space="preserve"> Nearby access to utilities (e.g., electricity, internet, or public water/sewer) to facilitate future cabin builds or resale.</w:t>
      </w:r>
    </w:p>
    <w:p w14:paraId="1E56196D" w14:textId="77777777" w:rsidR="009C7AB5" w:rsidRPr="009C7AB5" w:rsidRDefault="009C7AB5" w:rsidP="009C7AB5">
      <w:pPr>
        <w:numPr>
          <w:ilvl w:val="0"/>
          <w:numId w:val="2"/>
        </w:numPr>
      </w:pPr>
      <w:r w:rsidRPr="009C7AB5">
        <w:rPr>
          <w:rStyle w:val="Heading3Char"/>
        </w:rPr>
        <w:t>Privacy and Views:</w:t>
      </w:r>
      <w:r w:rsidRPr="009C7AB5">
        <w:t xml:space="preserve"> Secluded setting with scenic views (e.g., mountain overlooks) to maximize enjoyment and appeal to future buyers.</w:t>
      </w:r>
    </w:p>
    <w:p w14:paraId="681A3C58" w14:textId="77777777" w:rsidR="009C7AB5" w:rsidRPr="009C7AB5" w:rsidRDefault="009C7AB5" w:rsidP="009C7AB5">
      <w:pPr>
        <w:numPr>
          <w:ilvl w:val="0"/>
          <w:numId w:val="2"/>
        </w:numPr>
      </w:pPr>
      <w:r w:rsidRPr="009C7AB5">
        <w:rPr>
          <w:rStyle w:val="Heading3Char"/>
        </w:rPr>
        <w:t>Investment Upside:</w:t>
      </w:r>
      <w:r w:rsidRPr="009C7AB5">
        <w:t xml:space="preserve"> Potential for appreciation, such as proximity to growing areas (e.g., Huntsville metro in Madison County, AL) or eligibility for conservation easements/tax incentives.</w:t>
      </w:r>
    </w:p>
    <w:p w14:paraId="5189DC53" w14:textId="19E4B0ED" w:rsidR="009C7AB5" w:rsidRPr="009C7AB5" w:rsidRDefault="009C7AB5" w:rsidP="009C7AB5">
      <w:pPr>
        <w:numPr>
          <w:ilvl w:val="0"/>
          <w:numId w:val="2"/>
        </w:numPr>
      </w:pPr>
      <w:r w:rsidRPr="009C7AB5">
        <w:rPr>
          <w:rStyle w:val="Heading3Char"/>
        </w:rPr>
        <w:t>Additional Perks:</w:t>
      </w:r>
      <w:r w:rsidRPr="009C7AB5">
        <w:t xml:space="preserve"> </w:t>
      </w:r>
      <w:r>
        <w:t>Trail access to property</w:t>
      </w:r>
      <w:r>
        <w:t xml:space="preserve">, </w:t>
      </w:r>
      <w:r w:rsidRPr="009C7AB5">
        <w:t>cleared building sites, or included mineral rights to reduce setup costs for recreational use.</w:t>
      </w:r>
    </w:p>
    <w:p w14:paraId="6978BE12" w14:textId="77777777" w:rsidR="00DB1A81" w:rsidRDefault="00DB1A81"/>
    <w:sectPr w:rsidR="00DB1A81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B4F37" w14:textId="77777777" w:rsidR="00746D82" w:rsidRDefault="00746D82" w:rsidP="009C7AB5">
      <w:pPr>
        <w:spacing w:after="0" w:line="240" w:lineRule="auto"/>
      </w:pPr>
      <w:r>
        <w:separator/>
      </w:r>
    </w:p>
  </w:endnote>
  <w:endnote w:type="continuationSeparator" w:id="0">
    <w:p w14:paraId="2B8EE4FB" w14:textId="77777777" w:rsidR="00746D82" w:rsidRDefault="00746D82" w:rsidP="009C7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7734E" w14:textId="49FB5B64" w:rsidR="009C7AB5" w:rsidRDefault="009C7A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AEDDAD4" wp14:editId="159AFF8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53465" cy="334010"/>
              <wp:effectExtent l="0" t="0" r="13335" b="0"/>
              <wp:wrapNone/>
              <wp:docPr id="1669844226" name="Text Box 2" descr="DESE Research, Inc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2A1175" w14:textId="33EC9AE2" w:rsidR="009C7AB5" w:rsidRPr="009C7AB5" w:rsidRDefault="009C7AB5" w:rsidP="009C7AB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C7AB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DESE Research, Inc.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EDDAD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DESE Research, Inc." style="position:absolute;margin-left:0;margin-top:0;width:82.95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472A1175" w14:textId="33EC9AE2" w:rsidR="009C7AB5" w:rsidRPr="009C7AB5" w:rsidRDefault="009C7AB5" w:rsidP="009C7AB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C7AB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DESE Research, Inc.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0DAF4" w14:textId="5789B7D6" w:rsidR="009C7AB5" w:rsidRDefault="009C7A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5E6B60" wp14:editId="58090D57">
              <wp:simplePos x="914400" y="9417538"/>
              <wp:positionH relativeFrom="page">
                <wp:align>left</wp:align>
              </wp:positionH>
              <wp:positionV relativeFrom="page">
                <wp:align>bottom</wp:align>
              </wp:positionV>
              <wp:extent cx="1053465" cy="334010"/>
              <wp:effectExtent l="0" t="0" r="13335" b="0"/>
              <wp:wrapNone/>
              <wp:docPr id="984067954" name="Text Box 3" descr="DESE Research, Inc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CB17D" w14:textId="4F01D8F5" w:rsidR="009C7AB5" w:rsidRPr="009C7AB5" w:rsidRDefault="009C7AB5" w:rsidP="009C7AB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C7AB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DESE Research, Inc.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5E6B6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DESE Research, Inc." style="position:absolute;margin-left:0;margin-top:0;width:82.95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10CB17D" w14:textId="4F01D8F5" w:rsidR="009C7AB5" w:rsidRPr="009C7AB5" w:rsidRDefault="009C7AB5" w:rsidP="009C7AB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C7AB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DESE Research, Inc.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1BF96" w14:textId="1379190F" w:rsidR="009C7AB5" w:rsidRDefault="009C7AB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C2FE56" wp14:editId="60BDB13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53465" cy="334010"/>
              <wp:effectExtent l="0" t="0" r="13335" b="0"/>
              <wp:wrapNone/>
              <wp:docPr id="1299622635" name="Text Box 1" descr="DESE Research, Inc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34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5C7159" w14:textId="6A7552E6" w:rsidR="009C7AB5" w:rsidRPr="009C7AB5" w:rsidRDefault="009C7AB5" w:rsidP="009C7AB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C7AB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DESE Research, Inc.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C2FE5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DESE Research, Inc." style="position:absolute;margin-left:0;margin-top:0;width:82.95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95C7159" w14:textId="6A7552E6" w:rsidR="009C7AB5" w:rsidRPr="009C7AB5" w:rsidRDefault="009C7AB5" w:rsidP="009C7AB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C7AB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DESE Research, Inc.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ECEBD" w14:textId="77777777" w:rsidR="00746D82" w:rsidRDefault="00746D82" w:rsidP="009C7AB5">
      <w:pPr>
        <w:spacing w:after="0" w:line="240" w:lineRule="auto"/>
      </w:pPr>
      <w:r>
        <w:separator/>
      </w:r>
    </w:p>
  </w:footnote>
  <w:footnote w:type="continuationSeparator" w:id="0">
    <w:p w14:paraId="52A68CA6" w14:textId="77777777" w:rsidR="00746D82" w:rsidRDefault="00746D82" w:rsidP="009C7A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0EC"/>
    <w:multiLevelType w:val="multilevel"/>
    <w:tmpl w:val="BF64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E1167"/>
    <w:multiLevelType w:val="multilevel"/>
    <w:tmpl w:val="A726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382626">
    <w:abstractNumId w:val="1"/>
  </w:num>
  <w:num w:numId="2" w16cid:durableId="670450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AB5"/>
    <w:rsid w:val="00746D82"/>
    <w:rsid w:val="00811893"/>
    <w:rsid w:val="009C7AB5"/>
    <w:rsid w:val="00DB1A81"/>
    <w:rsid w:val="00FB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349CD"/>
  <w15:chartTrackingRefBased/>
  <w15:docId w15:val="{A50FD2D4-BBC8-4D45-8D21-0A4811941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7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7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A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A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AB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C7A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A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a1c331b-5232-43a0-827b-34eef4b3955f}" enabled="1" method="Privileged" siteId="{3701aadf-5391-43be-bb84-25a015a895f5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Leopard</dc:creator>
  <cp:keywords/>
  <dc:description/>
  <cp:lastModifiedBy>Paul Leopard</cp:lastModifiedBy>
  <cp:revision>1</cp:revision>
  <dcterms:created xsi:type="dcterms:W3CDTF">2025-09-16T15:23:00Z</dcterms:created>
  <dcterms:modified xsi:type="dcterms:W3CDTF">2025-09-16T15:26:00Z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4d76aaeb,6387cd02,3aa7af72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DESE Research, Inc.</vt:lpwstr>
  </property>
</Properties>
</file>