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jc w:val="center"/>
        <w:outlineLvl w:val="0"/>
      </w:pPr>
      <w:r>
        <w:rPr>
          <w:rFonts w:ascii="Times New Roman" w:cs="Times New Roman" w:eastAsia="Times New Roman" w:hAnsi="Times New Roman"/>
          <w:b/>
          <w:bCs/>
          <w:sz w:val="24"/>
          <w:szCs w:val="24"/>
        </w:rPr>
        <w:t xml:space="preserve">BAB I</w:t>
      </w:r>
    </w:p>
    <w:p>
      <w:pPr>
        <w:spacing w:after="240" w:line="480"/>
        <w:jc w:val="center"/>
      </w:pPr>
      <w:r>
        <w:rPr>
          <w:rFonts w:ascii="Times New Roman" w:cs="Times New Roman" w:eastAsia="Times New Roman" w:hAnsi="Times New Roman"/>
          <w:b/>
          <w:bCs/>
          <w:sz w:val="24"/>
          <w:szCs w:val="24"/>
        </w:rPr>
        <w:t xml:space="preserve">PENDAHULUAN</w:t>
      </w:r>
    </w:p>
    <w:p>
      <w:pPr>
        <w:keepNext/>
        <w:spacing w:after="240" w:before="240" w:line="480"/>
        <w:jc w:val="center"/>
        <w:outlineLvl w:val="1"/>
      </w:pPr>
      <w:r>
        <w:rPr>
          <w:rFonts w:ascii="Times New Roman" w:cs="Times New Roman" w:eastAsia="Times New Roman" w:hAnsi="Times New Roman"/>
          <w:b/>
          <w:bCs/>
          <w:sz w:val="24"/>
          <w:szCs w:val="24"/>
        </w:rPr>
        <w:t xml:space="preserve">A.  Latar Belakang</w:t>
      </w:r>
    </w:p>
    <w:p>
      <w:pPr>
        <w:spacing w:after="0" w:before="0" w:line="480"/>
        <w:ind w:firstLine="709"/>
        <w:jc w:val="both"/>
      </w:pPr>
      <w:r>
        <w:rPr>
          <w:rFonts w:ascii="Times New Roman" w:cs="Times New Roman" w:eastAsia="Times New Roman" w:hAnsi="Times New Roman"/>
          <w:sz w:val="24"/>
          <w:szCs w:val="24"/>
        </w:rPr>
        <w:t xml:space="preserve">Indonesia berada di pertemuan lempeng tektonik aktif sehingga menjadi salah satu wilayah paling rawan bencana di dunia. Gempa bumi dan tsunami Samudra Hindia pada 26 Desember 2004 merupakan salah satu peristiwa yang paling membekas dalam ingatan kolektif bangsa. Gelombang tsunami meluluhlantakkan pesisir Aceh dan menelan korban jiwa hingga ratusan ribu orang. Dua dekade setelah peristiwa tersebut, tsunami Aceh tidak hanya tercatat sebagai data kebencanaan, tetapi juga hidup sebagai ingatan, trauma, dan pengetahuan yang terus dikisahkan ulang oleh para penyintasnya.</w:t>
      </w:r>
    </w:p>
    <w:p>
      <w:pPr>
        <w:spacing w:after="0" w:before="0" w:line="480"/>
        <w:ind w:firstLine="709"/>
        <w:jc w:val="both"/>
      </w:pPr>
      <w:r>
        <w:rPr>
          <w:rFonts w:ascii="Times New Roman" w:cs="Times New Roman" w:eastAsia="Times New Roman" w:hAnsi="Times New Roman"/>
          <w:sz w:val="24"/>
          <w:szCs w:val="24"/>
        </w:rPr>
        <w:t xml:space="preserve">Di tengah besarnya kehancuran tersebut, masyarakat Pulau Simeulue kerap dirujuk sebagai contoh keberhasilan pengetahuan lokal dalam pengurangan risiko bencana. Pulau yang letaknya dekat dengan pusat gempa itu justru mencatat korban jiwa yang sangat sedikit. McAdoo dkk. mencatat bahwa keselamatan sebagian besar penduduk Simeulue ditopang oleh sejarah lisan tentang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yakni pengetahuan tentang tanda-tanda datangnya gelombang besar yang diwariskan sejak tsunami tahun 1907 (McAdoo dkk., 2006). Pengetahuan tersebut diwariskan melalui nasihat orang tua, cerita pengantar tidur, dan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seni tutur Simeulue yang dilantunkan dengan iringan biola dan kendang. Dengan demikian,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tidak semata-mata merupakan sistem peringatan dini, tetapi juga praktik komunikasi yang menjaga keberlangsungan hidup sebuah komunitas.</w:t>
      </w:r>
    </w:p>
    <w:p>
      <w:pPr>
        <w:spacing w:after="0" w:before="0" w:line="480"/>
        <w:ind w:firstLine="709"/>
        <w:jc w:val="both"/>
      </w:pPr>
      <w:r>
        <w:rPr>
          <w:rFonts w:ascii="Times New Roman" w:cs="Times New Roman" w:eastAsia="Times New Roman" w:hAnsi="Times New Roman"/>
          <w:sz w:val="24"/>
          <w:szCs w:val="24"/>
        </w:rPr>
        <w:t xml:space="preserve">Pengalaman tersebut diangkat kembali dalam film dokumenter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(2024) karya sutradara Tonny Trimarsanto yang diproduksi oleh Rumah Dokumenter dan ditayangkan pada Jogja-NETPAC Asian Film Festival (JAFF) 2024. Film berdurasi 01:06:47 ini mengikuti perjalanan dua subjek, yaitu Juman dan Zahrina, dalam proses pemulihan dari trauma tsunami Aceh dua puluh tahun silam. Juman adalah seniman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asal Pulau Simeulue, sedangkan Zahrina adalah peneliti sekaligus penyintas tsunami yang tinggal di Aceh Besar dan kehilangan sejumlah anggota keluarganya. Melalui kedua subjek tersebut, 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menyandingkan dua pengalaman yang berbeda atas bencana yang sama: pengalaman komunitas Simeulue yang menjaga pengetahuan leluhurnya dan pengalaman penyintas di daratan Aceh yang masih bergulat dengan kehilangan.</w:t>
      </w:r>
    </w:p>
    <w:p>
      <w:pPr>
        <w:spacing w:after="0" w:before="0" w:line="480"/>
        <w:ind w:firstLine="709"/>
        <w:jc w:val="both"/>
      </w:pPr>
      <w:r>
        <w:rPr>
          <w:rFonts w:ascii="Times New Roman" w:cs="Times New Roman" w:eastAsia="Times New Roman" w:hAnsi="Times New Roman"/>
          <w:sz w:val="24"/>
          <w:szCs w:val="24"/>
        </w:rPr>
        <w:t xml:space="preserve">Film dokumenter tidak pernah hadir sebagai reproduksi realitas yang netral. Nichols menegaskan bahwa dokumenter merupakan representasi dunia sejarah yang mewakili sudut pandang tertentu, dan cara sudut pandang itu disampaikan kepada penonton disebut sebagai “suara” (</w:t>
      </w:r>
      <w:r>
        <w:rPr>
          <w:rFonts w:ascii="Times New Roman" w:cs="Times New Roman" w:eastAsia="Times New Roman" w:hAnsi="Times New Roman"/>
          <w:i/>
          <w:iCs/>
          <w:sz w:val="24"/>
          <w:szCs w:val="24"/>
        </w:rPr>
        <w:t xml:space="preserve">voice</w:t>
      </w:r>
      <w:r>
        <w:rPr>
          <w:rFonts w:ascii="Times New Roman" w:cs="Times New Roman" w:eastAsia="Times New Roman" w:hAnsi="Times New Roman"/>
          <w:sz w:val="24"/>
          <w:szCs w:val="24"/>
        </w:rPr>
        <w:t xml:space="preserve">) dokumenter (Nichols, 2001:43). Suara tersebut tidak terbatas pada kata-kata yang diucapkan, tetapi mencakup seluruh sarana yang dimiliki pembuat film, terutama hubungan antara suara dan gambar (Nichols, 2001:42). Nichols mengelompokkan ragam suara dokumenter ke dalam enam mode representasi, yaitu puitis, ekspositori, partisipatoris, observasional, refleksif, dan performatif (Nichols, 2001:99). Pilihan dan pencampuran mode-mode tersebut menentukan bagaimana kesaksian, rekaman arsip, musik, dan peristiwa keseharian dirangkai menjadi makna. Oleh karena itu, cara 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bertutur menjadi pintu masuk penting untuk memahami narasi yang dibangunnya.</w:t>
      </w:r>
    </w:p>
    <w:p>
      <w:pPr>
        <w:spacing w:after="0" w:before="0" w:line="480"/>
        <w:ind w:firstLine="709"/>
        <w:jc w:val="both"/>
      </w:pPr>
      <w:r>
        <w:rPr>
          <w:rFonts w:ascii="Times New Roman" w:cs="Times New Roman" w:eastAsia="Times New Roman" w:hAnsi="Times New Roman"/>
          <w:sz w:val="24"/>
          <w:szCs w:val="24"/>
        </w:rPr>
        <w:t xml:space="preserve">Narasi yang menonjol dalam 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adalah narasi resiliensi. Hal tersebut bahkan diungkapkan secara eksplisit oleh Zahrina pada adegan kedua ketika ia menceritakan ketertarikan seorang peneliti Jepang terhadap ketangguhan masyarakat Aceh yang telah melewati konflik bersenjata, tsunami, dan pandemi Covid-19 dalam kurun waktu kurang dari lima puluh tahun (Tonny Trimarsanto,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00:02:16–00:05:06). Untuk membaca resiliensi sebagai sesuatu yang dibangun melalui komunikasi, penelitian ini menggunakan </w:t>
      </w:r>
      <w:r>
        <w:rPr>
          <w:rFonts w:ascii="Times New Roman" w:cs="Times New Roman" w:eastAsia="Times New Roman" w:hAnsi="Times New Roman"/>
          <w:i/>
          <w:iCs/>
          <w:sz w:val="24"/>
          <w:szCs w:val="24"/>
        </w:rPr>
        <w:t xml:space="preserve">Communication Theory of Resilience</w:t>
      </w:r>
      <w:r>
        <w:rPr>
          <w:rFonts w:ascii="Times New Roman" w:cs="Times New Roman" w:eastAsia="Times New Roman" w:hAnsi="Times New Roman"/>
          <w:sz w:val="24"/>
          <w:szCs w:val="24"/>
        </w:rPr>
        <w:t xml:space="preserve"> (CTR) yang dikembangkan oleh Patrice M. Buzzanell. CTR memandang resiliensi sebagai proses komunikatif, yaitu cara orang bergerak maju dan membangun normalitas baru setelah mengalami peristiwa pemicu, bukan sekadar kemampuan untuk kembali ke keadaan semula (Scharp, 2026). Proses tersebut diwujudkan melalui lima proses komunikasi, yaitu menciptakan normalitas (</w:t>
      </w:r>
      <w:r>
        <w:rPr>
          <w:rFonts w:ascii="Times New Roman" w:cs="Times New Roman" w:eastAsia="Times New Roman" w:hAnsi="Times New Roman"/>
          <w:i/>
          <w:iCs/>
          <w:sz w:val="24"/>
          <w:szCs w:val="24"/>
        </w:rPr>
        <w:t xml:space="preserve">crafting normalcy</w:t>
      </w:r>
      <w:r>
        <w:rPr>
          <w:rFonts w:ascii="Times New Roman" w:cs="Times New Roman" w:eastAsia="Times New Roman" w:hAnsi="Times New Roman"/>
          <w:sz w:val="24"/>
          <w:szCs w:val="24"/>
        </w:rPr>
        <w:t xml:space="preserve">), menegaskan jangkar identitas (</w:t>
      </w:r>
      <w:r>
        <w:rPr>
          <w:rFonts w:ascii="Times New Roman" w:cs="Times New Roman" w:eastAsia="Times New Roman" w:hAnsi="Times New Roman"/>
          <w:i/>
          <w:iCs/>
          <w:sz w:val="24"/>
          <w:szCs w:val="24"/>
        </w:rPr>
        <w:t xml:space="preserve">affirming identity anchors</w:t>
      </w:r>
      <w:r>
        <w:rPr>
          <w:rFonts w:ascii="Times New Roman" w:cs="Times New Roman" w:eastAsia="Times New Roman" w:hAnsi="Times New Roman"/>
          <w:sz w:val="24"/>
          <w:szCs w:val="24"/>
        </w:rPr>
        <w:t xml:space="preserve">), memelihara dan menggunakan jaringan komunikasi (</w:t>
      </w:r>
      <w:r>
        <w:rPr>
          <w:rFonts w:ascii="Times New Roman" w:cs="Times New Roman" w:eastAsia="Times New Roman" w:hAnsi="Times New Roman"/>
          <w:i/>
          <w:iCs/>
          <w:sz w:val="24"/>
          <w:szCs w:val="24"/>
        </w:rPr>
        <w:t xml:space="preserve">maintaining and using communication networks</w:t>
      </w:r>
      <w:r>
        <w:rPr>
          <w:rFonts w:ascii="Times New Roman" w:cs="Times New Roman" w:eastAsia="Times New Roman" w:hAnsi="Times New Roman"/>
          <w:sz w:val="24"/>
          <w:szCs w:val="24"/>
        </w:rPr>
        <w:t xml:space="preserve">), menerapkan logika alternatif (</w:t>
      </w:r>
      <w:r>
        <w:rPr>
          <w:rFonts w:ascii="Times New Roman" w:cs="Times New Roman" w:eastAsia="Times New Roman" w:hAnsi="Times New Roman"/>
          <w:i/>
          <w:iCs/>
          <w:sz w:val="24"/>
          <w:szCs w:val="24"/>
        </w:rPr>
        <w:t xml:space="preserve">putting alternative logics to work</w:t>
      </w:r>
      <w:r>
        <w:rPr>
          <w:rFonts w:ascii="Times New Roman" w:cs="Times New Roman" w:eastAsia="Times New Roman" w:hAnsi="Times New Roman"/>
          <w:sz w:val="24"/>
          <w:szCs w:val="24"/>
        </w:rPr>
        <w:t xml:space="preserve">), serta melegitimasi perasaan negatif sambil mengedepankan tindakan produktif (</w:t>
      </w:r>
      <w:r>
        <w:rPr>
          <w:rFonts w:ascii="Times New Roman" w:cs="Times New Roman" w:eastAsia="Times New Roman" w:hAnsi="Times New Roman"/>
          <w:i/>
          <w:iCs/>
          <w:sz w:val="24"/>
          <w:szCs w:val="24"/>
        </w:rPr>
        <w:t xml:space="preserve">legitimizing negative feelings while foregrounding productive action</w:t>
      </w:r>
      <w:r>
        <w:rPr>
          <w:rFonts w:ascii="Times New Roman" w:cs="Times New Roman" w:eastAsia="Times New Roman" w:hAnsi="Times New Roman"/>
          <w:sz w:val="24"/>
          <w:szCs w:val="24"/>
        </w:rPr>
        <w:t xml:space="preserve">) (Buzzanell, 2010 dalam Seeger dkk., 2026). Teori ini telah menjadi salah satu landasan utama kajian komunikasi dan resiliensi dan dipakai dalam dua puluh bab pada buku pegangan </w:t>
      </w:r>
      <w:r>
        <w:rPr>
          <w:rFonts w:ascii="Times New Roman" w:cs="Times New Roman" w:eastAsia="Times New Roman" w:hAnsi="Times New Roman"/>
          <w:i/>
          <w:iCs/>
          <w:sz w:val="24"/>
          <w:szCs w:val="24"/>
        </w:rPr>
        <w:t xml:space="preserve">The Routledge Handbook of Communication and Resilience</w:t>
      </w:r>
      <w:r>
        <w:rPr>
          <w:rFonts w:ascii="Times New Roman" w:cs="Times New Roman" w:eastAsia="Times New Roman" w:hAnsi="Times New Roman"/>
          <w:sz w:val="24"/>
          <w:szCs w:val="24"/>
        </w:rPr>
        <w:t xml:space="preserve"> (Theiss dkk., 2026).</w:t>
      </w:r>
    </w:p>
    <w:p>
      <w:pPr>
        <w:spacing w:after="0" w:before="0" w:line="480"/>
        <w:ind w:firstLine="709"/>
        <w:jc w:val="both"/>
      </w:pPr>
      <w:r>
        <w:rPr>
          <w:rFonts w:ascii="Times New Roman" w:cs="Times New Roman" w:eastAsia="Times New Roman" w:hAnsi="Times New Roman"/>
          <w:sz w:val="24"/>
          <w:szCs w:val="24"/>
        </w:rPr>
        <w:t xml:space="preserve">Kajian mengenai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selama ini lebih banyak berada pada ranah mitigasi bencana dan antropologi, misalnya kajian tentang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sebagai sistem peringatan dini berbasis kearifan lokal (McAdoo dkk., 2006; Syafwina, 2014) serta perkembangan cerita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dalam memperkuat ketangguhan masyarakat Simeulue (Rahman dkk., 2018). Di sisi lain, kajian CTR umumnya menggunakan data wawancara, percakapan, atau survei, dan jarang menjadikan teks film sebagai objek kajian. Penelitian yang secara khusus membaca bagaimana narasi resiliensi dikonstruksi melalui strategi bertutur dokumenter, dengan mempertemukan teori mode dokumenter dan CTR, belum ditemukan. Celah tersebut menjadikan penelitian ini relevan bagi pengembangan kajian film dokumenter di Program Studi Film dan Televisi, sekaligus bagi pemahaman tentang peran media audiovisual dalam merawat ingatan dan ketangguhan masyarakat terhadap bencana.</w:t>
      </w:r>
    </w:p>
    <w:p>
      <w:pPr>
        <w:spacing w:after="0" w:before="0" w:line="480"/>
        <w:ind w:firstLine="709"/>
        <w:jc w:val="both"/>
      </w:pPr>
      <w:r>
        <w:rPr>
          <w:rFonts w:ascii="Times New Roman" w:cs="Times New Roman" w:eastAsia="Times New Roman" w:hAnsi="Times New Roman"/>
          <w:sz w:val="24"/>
          <w:szCs w:val="24"/>
        </w:rPr>
        <w:t xml:space="preserve">Berdasarkan uraian tersebut, penelitian ini dilakukan untuk menganalisis bagaimana mode-mode dokumenter Bill Nichols bekerja dalam 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dan bagaimana mode-mode tersebut mengonstruksi narasi resiliensi sebagaimana dijelaskan dalam </w:t>
      </w:r>
      <w:r>
        <w:rPr>
          <w:rFonts w:ascii="Times New Roman" w:cs="Times New Roman" w:eastAsia="Times New Roman" w:hAnsi="Times New Roman"/>
          <w:i/>
          <w:iCs/>
          <w:sz w:val="24"/>
          <w:szCs w:val="24"/>
        </w:rPr>
        <w:t xml:space="preserve">Communication Theory of Resilience</w:t>
      </w:r>
      <w:r>
        <w:rPr>
          <w:rFonts w:ascii="Times New Roman" w:cs="Times New Roman" w:eastAsia="Times New Roman" w:hAnsi="Times New Roman"/>
          <w:sz w:val="24"/>
          <w:szCs w:val="24"/>
        </w:rPr>
        <w:t xml:space="preserve">. Penelitian ini diberi judul “Konstruksi Narasi Resiliensi dalam Film Dokumenter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w:t>
      </w:r>
    </w:p>
    <w:p>
      <w:pPr>
        <w:keepNext/>
        <w:spacing w:after="240" w:before="240" w:line="480"/>
        <w:jc w:val="center"/>
        <w:outlineLvl w:val="1"/>
      </w:pPr>
      <w:r>
        <w:rPr>
          <w:rFonts w:ascii="Times New Roman" w:cs="Times New Roman" w:eastAsia="Times New Roman" w:hAnsi="Times New Roman"/>
          <w:b/>
          <w:bCs/>
          <w:sz w:val="24"/>
          <w:szCs w:val="24"/>
        </w:rPr>
        <w:t xml:space="preserve">B.  Rumusan Masalah</w:t>
      </w:r>
    </w:p>
    <w:p>
      <w:pPr>
        <w:spacing w:after="0" w:before="0" w:line="480"/>
        <w:ind w:firstLine="709"/>
        <w:jc w:val="both"/>
      </w:pPr>
      <w:r>
        <w:rPr>
          <w:rFonts w:ascii="Times New Roman" w:cs="Times New Roman" w:eastAsia="Times New Roman" w:hAnsi="Times New Roman"/>
          <w:sz w:val="24"/>
          <w:szCs w:val="24"/>
        </w:rPr>
        <w:t xml:space="preserve">Berdasarkan latar belakang yang telah diuraikan, permasalahan penelitian ini dirumuskan sebagai berikut.</w:t>
      </w:r>
    </w:p>
    <w:p>
      <w:pPr>
        <w:tabs>
          <w:tab w:val="left" w:pos="1134"/>
        </w:tabs>
        <w:spacing w:line="480"/>
        <w:ind w:left="1134" w:hanging="425"/>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Mode dokumenter Bill Nichols apa saja yang digunakan dalam film dokumenter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dan bagaimana mode-mode tersebut diterapkan pada adegan-adegannya.</w:t>
      </w:r>
    </w:p>
    <w:p>
      <w:pPr>
        <w:tabs>
          <w:tab w:val="left" w:pos="1134"/>
        </w:tabs>
        <w:spacing w:line="480"/>
        <w:ind w:left="1134" w:hanging="425"/>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Bagaimana narasi resiliensi dikonstruksi dalam film dokumenter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berdasarkan lima proses dalam </w:t>
      </w:r>
      <w:r>
        <w:rPr>
          <w:rFonts w:ascii="Times New Roman" w:cs="Times New Roman" w:eastAsia="Times New Roman" w:hAnsi="Times New Roman"/>
          <w:i/>
          <w:iCs/>
          <w:sz w:val="24"/>
          <w:szCs w:val="24"/>
        </w:rPr>
        <w:t xml:space="preserve">Communication Theory of Resilience</w:t>
      </w:r>
      <w:r>
        <w:rPr>
          <w:rFonts w:ascii="Times New Roman" w:cs="Times New Roman" w:eastAsia="Times New Roman" w:hAnsi="Times New Roman"/>
          <w:sz w:val="24"/>
          <w:szCs w:val="24"/>
        </w:rPr>
        <w:t xml:space="preserve">.</w:t>
      </w:r>
    </w:p>
    <w:p>
      <w:pPr>
        <w:keepNext/>
        <w:spacing w:after="240" w:before="240" w:line="480"/>
        <w:jc w:val="center"/>
        <w:outlineLvl w:val="1"/>
      </w:pPr>
      <w:r>
        <w:rPr>
          <w:rFonts w:ascii="Times New Roman" w:cs="Times New Roman" w:eastAsia="Times New Roman" w:hAnsi="Times New Roman"/>
          <w:b/>
          <w:bCs/>
          <w:sz w:val="24"/>
          <w:szCs w:val="24"/>
        </w:rPr>
        <w:t xml:space="preserve">C.  Tujuan Penelitian</w:t>
      </w:r>
    </w:p>
    <w:p>
      <w:pPr>
        <w:spacing w:after="0" w:before="0" w:line="480"/>
        <w:ind w:firstLine="709"/>
        <w:jc w:val="both"/>
      </w:pPr>
      <w:r>
        <w:rPr>
          <w:rFonts w:ascii="Times New Roman" w:cs="Times New Roman" w:eastAsia="Times New Roman" w:hAnsi="Times New Roman"/>
          <w:sz w:val="24"/>
          <w:szCs w:val="24"/>
        </w:rPr>
        <w:t xml:space="preserve">Sejalan dengan rumusan masalah, penelitian ini bertujuan sebagai berikut.</w:t>
      </w:r>
    </w:p>
    <w:p>
      <w:pPr>
        <w:tabs>
          <w:tab w:val="left" w:pos="1134"/>
        </w:tabs>
        <w:spacing w:line="480"/>
        <w:ind w:left="1134" w:hanging="425"/>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Mengidentifikasi dan menjelaskan penerapan mode-mode dokumenter Bill Nichols dalam film dokumenter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w:t>
      </w:r>
    </w:p>
    <w:p>
      <w:pPr>
        <w:tabs>
          <w:tab w:val="left" w:pos="1134"/>
        </w:tabs>
        <w:spacing w:line="480"/>
        <w:ind w:left="1134" w:hanging="425"/>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Menganalisis konstruksi narasi resiliensi dalam film dokumenter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berdasarkan lima proses </w:t>
      </w:r>
      <w:r>
        <w:rPr>
          <w:rFonts w:ascii="Times New Roman" w:cs="Times New Roman" w:eastAsia="Times New Roman" w:hAnsi="Times New Roman"/>
          <w:i/>
          <w:iCs/>
          <w:sz w:val="24"/>
          <w:szCs w:val="24"/>
        </w:rPr>
        <w:t xml:space="preserve">Communication Theory of Resilience</w:t>
      </w:r>
      <w:r>
        <w:rPr>
          <w:rFonts w:ascii="Times New Roman" w:cs="Times New Roman" w:eastAsia="Times New Roman" w:hAnsi="Times New Roman"/>
          <w:sz w:val="24"/>
          <w:szCs w:val="24"/>
        </w:rPr>
        <w:t xml:space="preserve"> serta menjelaskan peran mode dokumenter dalam membangun narasi tersebut.</w:t>
      </w:r>
    </w:p>
    <w:p>
      <w:pPr>
        <w:keepNext/>
        <w:spacing w:after="240" w:before="240" w:line="480"/>
        <w:jc w:val="center"/>
        <w:outlineLvl w:val="1"/>
      </w:pPr>
      <w:r>
        <w:rPr>
          <w:rFonts w:ascii="Times New Roman" w:cs="Times New Roman" w:eastAsia="Times New Roman" w:hAnsi="Times New Roman"/>
          <w:b/>
          <w:bCs/>
          <w:sz w:val="24"/>
          <w:szCs w:val="24"/>
        </w:rPr>
        <w:t xml:space="preserve">D.  Manfaat Penelitian</w:t>
      </w:r>
    </w:p>
    <w:p>
      <w:pPr>
        <w:keepNext/>
        <w:tabs>
          <w:tab w:val="left" w:pos="425"/>
        </w:tabs>
        <w:spacing w:after="240" w:before="240" w:line="480"/>
        <w:ind w:left="425" w:hanging="425"/>
        <w:outlineLvl w:val="2"/>
      </w:pPr>
      <w:r>
        <w:rPr>
          <w:rFonts w:ascii="Times New Roman" w:cs="Times New Roman" w:eastAsia="Times New Roman" w:hAnsi="Times New Roman"/>
          <w:b/>
          <w:bCs/>
          <w:sz w:val="24"/>
          <w:szCs w:val="24"/>
        </w:rPr>
        <w:t xml:space="preserve">1.	Manfaat Teoretis</w:t>
      </w:r>
    </w:p>
    <w:p>
      <w:pPr>
        <w:spacing w:after="0" w:before="0" w:line="480"/>
        <w:ind w:firstLine="709"/>
        <w:jc w:val="both"/>
      </w:pPr>
      <w:r>
        <w:rPr>
          <w:rFonts w:ascii="Times New Roman" w:cs="Times New Roman" w:eastAsia="Times New Roman" w:hAnsi="Times New Roman"/>
          <w:sz w:val="24"/>
          <w:szCs w:val="24"/>
        </w:rPr>
        <w:t xml:space="preserve">Penelitian ini diharapkan memperkaya kajian tekstual film dokumenter, khususnya kajian yang mempertemukan teori mode dokumenter Bill Nichols dengan teori komunikasi, dalam hal ini </w:t>
      </w:r>
      <w:r>
        <w:rPr>
          <w:rFonts w:ascii="Times New Roman" w:cs="Times New Roman" w:eastAsia="Times New Roman" w:hAnsi="Times New Roman"/>
          <w:i/>
          <w:iCs/>
          <w:sz w:val="24"/>
          <w:szCs w:val="24"/>
        </w:rPr>
        <w:t xml:space="preserve">Communication Theory of Resilience</w:t>
      </w:r>
      <w:r>
        <w:rPr>
          <w:rFonts w:ascii="Times New Roman" w:cs="Times New Roman" w:eastAsia="Times New Roman" w:hAnsi="Times New Roman"/>
          <w:sz w:val="24"/>
          <w:szCs w:val="24"/>
        </w:rPr>
        <w:t xml:space="preserve">. Penelitian ini juga diharapkan menjadi rujukan bagi penelitian lanjutan tentang representasi bencana, ingatan kolektif, dan kearifan lokal dalam film dokumenter Indonesia.</w:t>
      </w:r>
    </w:p>
    <w:p>
      <w:pPr>
        <w:keepNext/>
        <w:tabs>
          <w:tab w:val="left" w:pos="425"/>
        </w:tabs>
        <w:spacing w:after="240" w:before="240" w:line="480"/>
        <w:ind w:left="425" w:hanging="425"/>
        <w:outlineLvl w:val="2"/>
      </w:pPr>
      <w:r>
        <w:rPr>
          <w:rFonts w:ascii="Times New Roman" w:cs="Times New Roman" w:eastAsia="Times New Roman" w:hAnsi="Times New Roman"/>
          <w:b/>
          <w:bCs/>
          <w:sz w:val="24"/>
          <w:szCs w:val="24"/>
        </w:rPr>
        <w:t xml:space="preserve">2.	Manfaat Praktis</w:t>
      </w:r>
    </w:p>
    <w:p>
      <w:pPr>
        <w:spacing w:after="0" w:before="0" w:line="480"/>
        <w:ind w:firstLine="709"/>
        <w:jc w:val="both"/>
      </w:pPr>
      <w:r>
        <w:rPr>
          <w:rFonts w:ascii="Times New Roman" w:cs="Times New Roman" w:eastAsia="Times New Roman" w:hAnsi="Times New Roman"/>
          <w:sz w:val="24"/>
          <w:szCs w:val="24"/>
        </w:rPr>
        <w:t xml:space="preserve">Bagi pembuat film dokumenter, penelitian ini diharapkan memberikan gambaran tentang bagaimana pilihan mode bertutur dapat membangun narasi resiliensi tanpa mengeksploitasi duka subjek. Bagi masyarakat dan pemangku kepentingan kebencanaan, penelitian ini diharapkan menunjukkan potensi film dokumenter sebagai medium pewarisan pengetahuan lokal seperti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kepada generasi berikutnya.</w:t>
      </w:r>
    </w:p>
    <w:p>
      <w:pPr>
        <w:keepNext/>
        <w:spacing w:after="240" w:before="240" w:line="480"/>
        <w:jc w:val="center"/>
        <w:outlineLvl w:val="1"/>
      </w:pPr>
      <w:r>
        <w:rPr>
          <w:rFonts w:ascii="Times New Roman" w:cs="Times New Roman" w:eastAsia="Times New Roman" w:hAnsi="Times New Roman"/>
          <w:b/>
          <w:bCs/>
          <w:sz w:val="24"/>
          <w:szCs w:val="24"/>
        </w:rPr>
        <w:t xml:space="preserve">E.  Tinjauan Pustaka</w:t>
      </w:r>
    </w:p>
    <w:p>
      <w:pPr>
        <w:spacing w:after="0" w:before="0" w:line="480"/>
        <w:ind w:firstLine="709"/>
        <w:jc w:val="both"/>
      </w:pPr>
      <w:r>
        <w:rPr>
          <w:rFonts w:ascii="Times New Roman" w:cs="Times New Roman" w:eastAsia="Times New Roman" w:hAnsi="Times New Roman"/>
          <w:sz w:val="24"/>
          <w:szCs w:val="24"/>
        </w:rPr>
        <w:t xml:space="preserve">Tinjauan pustaka disusun untuk memetakan penelitian terdahulu yang berkaitan dengan topik penelitian serta menunjukkan posisi dan keaslian penelitian ini.</w:t>
      </w:r>
    </w:p>
    <w:p>
      <w:pPr>
        <w:spacing w:after="0" w:before="0" w:line="480"/>
        <w:ind w:firstLine="709"/>
        <w:jc w:val="both"/>
      </w:pPr>
      <w:r>
        <w:rPr>
          <w:rFonts w:ascii="Times New Roman" w:cs="Times New Roman" w:eastAsia="Times New Roman" w:hAnsi="Times New Roman"/>
          <w:sz w:val="24"/>
          <w:szCs w:val="24"/>
        </w:rPr>
        <w:t xml:space="preserve">Pertama, artikel “Smong: How an Oral History Saved Thousands on Indonesia’s Simeulue Island during the December 2004 and March 2005 Tsunamis” oleh McAdoo dkk. (2006). Artikel ini mendokumentasikan bagaimana sejarah lisan tentang tsunami 1907 membuat masyarakat Simeulue segera mengungsi ke dataran tinggi ketika air laut surut setelah gempa 2004. Penelitian tersebut memberikan landasan faktual mengenai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tetapi berfokus pada aspek kebencanaan dan tidak membahas representasinya dalam media audiovisual.</w:t>
      </w:r>
    </w:p>
    <w:p>
      <w:pPr>
        <w:spacing w:after="0" w:before="0" w:line="480"/>
        <w:ind w:firstLine="709"/>
        <w:jc w:val="both"/>
      </w:pPr>
      <w:r>
        <w:rPr>
          <w:rFonts w:ascii="Times New Roman" w:cs="Times New Roman" w:eastAsia="Times New Roman" w:hAnsi="Times New Roman"/>
          <w:sz w:val="24"/>
          <w:szCs w:val="24"/>
        </w:rPr>
        <w:t xml:space="preserve">Kedua, artikel “Recognizing Indigenous Knowledge for Disaster Management: Smong, Early Warning System from Simeulue Island, Aceh” oleh Syafwina (2014) yang menempatkan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sebagai pengetahuan lokal yang perlu diakui dalam manajemen bencana. Persamaannya dengan penelitian ini terletak pada objek kearifan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sedangkan perbedaannya terletak pada pendekatan. Penelitian ini membaca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sebagai bagian dari narasi dalam teks film.</w:t>
      </w:r>
    </w:p>
    <w:p>
      <w:pPr>
        <w:spacing w:after="0" w:before="0" w:line="480"/>
        <w:ind w:firstLine="709"/>
        <w:jc w:val="both"/>
      </w:pPr>
      <w:r>
        <w:rPr>
          <w:rFonts w:ascii="Times New Roman" w:cs="Times New Roman" w:eastAsia="Times New Roman" w:hAnsi="Times New Roman"/>
          <w:sz w:val="24"/>
          <w:szCs w:val="24"/>
        </w:rPr>
        <w:t xml:space="preserve">Ketiga, artikel “The Analysis of the Development of the Smong Story on the 1907 and 2004 Indian Ocean Tsunamis in Strengthening the Simeulue Island Community’s Resilience” oleh Rahman, Sakurai, dan Munadi (2018). Penelitian ini menelusuri perkembangan cerita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dan kaitannya dengan ketangguhan masyarakat Simeulue. Penelitian tersebut sangat dekat dengan tema resiliensi dalam penelitian ini, tetapi tidak menggunakan kerangka komunikasi Buzzanell dan tidak menjadikan film sebagai objek kajian.</w:t>
      </w:r>
    </w:p>
    <w:p>
      <w:pPr>
        <w:spacing w:after="0" w:before="0" w:line="480"/>
        <w:ind w:firstLine="709"/>
        <w:jc w:val="both"/>
      </w:pPr>
      <w:r>
        <w:rPr>
          <w:rFonts w:ascii="Times New Roman" w:cs="Times New Roman" w:eastAsia="Times New Roman" w:hAnsi="Times New Roman"/>
          <w:sz w:val="24"/>
          <w:szCs w:val="24"/>
        </w:rPr>
        <w:t xml:space="preserve">Keempat, buku </w:t>
      </w:r>
      <w:r>
        <w:rPr>
          <w:rFonts w:ascii="Times New Roman" w:cs="Times New Roman" w:eastAsia="Times New Roman" w:hAnsi="Times New Roman"/>
          <w:i/>
          <w:iCs/>
          <w:sz w:val="24"/>
          <w:szCs w:val="24"/>
        </w:rPr>
        <w:t xml:space="preserve">The Routledge Handbook of Communication and Resilience</w:t>
      </w:r>
      <w:r>
        <w:rPr>
          <w:rFonts w:ascii="Times New Roman" w:cs="Times New Roman" w:eastAsia="Times New Roman" w:hAnsi="Times New Roman"/>
          <w:sz w:val="24"/>
          <w:szCs w:val="24"/>
        </w:rPr>
        <w:t xml:space="preserve"> yang disunting oleh Doerfel, Theiss, Venetis, dan Scharp (2026). Buku ini menghimpun 36 bab yang membahas resiliensi sebagai proses komunikasi pada tingkat individu, relasi, organisasi, hingga komunitas. Beberapa bab relevan dengan penelitian ini, antara lain pembahasan tentang cerita keluarga sebagai bentuk resiliensi antisipatif (Dorrance-Hall dkk., 2026) serta peran penceritaan (</w:t>
      </w:r>
      <w:r>
        <w:rPr>
          <w:rFonts w:ascii="Times New Roman" w:cs="Times New Roman" w:eastAsia="Times New Roman" w:hAnsi="Times New Roman"/>
          <w:i/>
          <w:iCs/>
          <w:sz w:val="24"/>
          <w:szCs w:val="24"/>
        </w:rPr>
        <w:t xml:space="preserve">storytelling</w:t>
      </w:r>
      <w:r>
        <w:rPr>
          <w:rFonts w:ascii="Times New Roman" w:cs="Times New Roman" w:eastAsia="Times New Roman" w:hAnsi="Times New Roman"/>
          <w:sz w:val="24"/>
          <w:szCs w:val="24"/>
        </w:rPr>
        <w:t xml:space="preserve">) dalam pemulihan komunitas pascabencana (Lee dkk., 2026). Namun, kajian-kajian dalam buku tersebut bersumber dari data wawancara, survei, dan studi organisasi, bukan dari teks film.</w:t>
      </w:r>
    </w:p>
    <w:p>
      <w:pPr>
        <w:spacing w:after="0" w:before="0" w:line="480"/>
        <w:ind w:firstLine="709"/>
        <w:jc w:val="both"/>
      </w:pPr>
      <w:r>
        <w:rPr>
          <w:rFonts w:ascii="Times New Roman" w:cs="Times New Roman" w:eastAsia="Times New Roman" w:hAnsi="Times New Roman"/>
          <w:sz w:val="24"/>
          <w:szCs w:val="24"/>
        </w:rPr>
        <w:t xml:space="preserve">Kelima, buku </w:t>
      </w:r>
      <w:r>
        <w:rPr>
          <w:rFonts w:ascii="Times New Roman" w:cs="Times New Roman" w:eastAsia="Times New Roman" w:hAnsi="Times New Roman"/>
          <w:i/>
          <w:iCs/>
          <w:sz w:val="24"/>
          <w:szCs w:val="24"/>
        </w:rPr>
        <w:t xml:space="preserve">Introduction to Documentary</w:t>
      </w:r>
      <w:r>
        <w:rPr>
          <w:rFonts w:ascii="Times New Roman" w:cs="Times New Roman" w:eastAsia="Times New Roman" w:hAnsi="Times New Roman"/>
          <w:sz w:val="24"/>
          <w:szCs w:val="24"/>
        </w:rPr>
        <w:t xml:space="preserve"> oleh Bill Nichols (2001) yang menjadi rujukan utama tentang mode dokumenter. Kerangka mode Nichols telah banyak dipakai dalam kajian film dokumenter untuk mengidentifikasi gaya bertutur. Sepanjang penelusuran peneliti, belum ditemukan penelitian yang menggunakan kerangka tersebut untuk menganalisis 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(2024) maupun penelitian yang mengaitkan mode dokumenter dengan proses resiliensi dalam perspektif CTR. Dengan demikian, penelitian ini dapat dipertanggungjawabkan keasliannya.</w:t>
      </w:r>
    </w:p>
    <w:p>
      <w:pPr>
        <w:shd w:fill="FFF2A8" w:color="auto" w:val="clear"/>
        <w:spacing w:after="240" w:before="120" w:line="240"/>
        <w:jc w:val="both"/>
      </w:pPr>
      <w:r>
        <w:rPr>
          <w:rFonts w:ascii="Times New Roman" w:cs="Times New Roman" w:eastAsia="Times New Roman" w:hAnsi="Times New Roman"/>
          <w:i/>
          <w:iCs/>
          <w:sz w:val="22"/>
          <w:szCs w:val="22"/>
        </w:rPr>
        <w:t xml:space="preserve">Catatan penulis: tambahkan minimal dua skripsi atau artikel terdahulu yang memakai teori mode dokumenter Nichols, sebaiknya dari Program Studi Film dan Televisi ISI Surakarta, untuk memperkuat klaim keaslian.</w:t>
      </w:r>
    </w:p>
    <w:p>
      <w:pPr>
        <w:keepNext/>
        <w:spacing w:after="240" w:before="240" w:line="480"/>
        <w:jc w:val="center"/>
        <w:outlineLvl w:val="1"/>
      </w:pPr>
      <w:r>
        <w:rPr>
          <w:rFonts w:ascii="Times New Roman" w:cs="Times New Roman" w:eastAsia="Times New Roman" w:hAnsi="Times New Roman"/>
          <w:b/>
          <w:bCs/>
          <w:sz w:val="24"/>
          <w:szCs w:val="24"/>
        </w:rPr>
        <w:t xml:space="preserve">F.  Kerangka Konseptual</w:t>
      </w:r>
    </w:p>
    <w:p>
      <w:pPr>
        <w:keepNext/>
        <w:tabs>
          <w:tab w:val="left" w:pos="425"/>
        </w:tabs>
        <w:spacing w:after="240" w:before="240" w:line="480"/>
        <w:ind w:left="425" w:hanging="425"/>
        <w:outlineLvl w:val="2"/>
      </w:pPr>
      <w:r>
        <w:rPr>
          <w:rFonts w:ascii="Times New Roman" w:cs="Times New Roman" w:eastAsia="Times New Roman" w:hAnsi="Times New Roman"/>
          <w:b/>
          <w:bCs/>
          <w:sz w:val="24"/>
          <w:szCs w:val="24"/>
        </w:rPr>
        <w:t xml:space="preserve">1.	Film Dokumenter dan Suara Dokumenter</w:t>
      </w:r>
    </w:p>
    <w:p>
      <w:pPr>
        <w:spacing w:after="0" w:before="0" w:line="480"/>
        <w:ind w:firstLine="709"/>
        <w:jc w:val="both"/>
      </w:pPr>
      <w:r>
        <w:rPr>
          <w:rFonts w:ascii="Times New Roman" w:cs="Times New Roman" w:eastAsia="Times New Roman" w:hAnsi="Times New Roman"/>
          <w:sz w:val="24"/>
          <w:szCs w:val="24"/>
        </w:rPr>
        <w:t xml:space="preserve">Film dokumenter merepresentasikan dunia sejarah, yakni orang, tempat, dan peristiwa yang benar-benar ada. Representasi tersebut tidak identik dengan realitas, karena dokumenter membentuk rekaman fotografis dunia dari perspektif tertentu. Nichols menyatakan bahwa justru karena dokumenter bukan reproduksi realitas, dokumenter memiliki suaranya sendiri; suara dokumenter adalah sarana yang membuat sudut pandang tertentu dapat dikenali penonton (Nichols, 2001:43). Suara itu bekerja melalui seluruh unsur film, termasuk komposisi gambar, penyuntingan, musik, dan tuturan subjek (Nichols, 2001:42–43). Konsep suara ini menjadi dasar untuk memahami bahwa narasi resiliensi dalam 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merupakan hasil konstruksi, bukan sekadar cerminan pengalaman subjek.</w:t>
      </w:r>
    </w:p>
    <w:p>
      <w:pPr>
        <w:keepNext/>
        <w:tabs>
          <w:tab w:val="left" w:pos="425"/>
        </w:tabs>
        <w:spacing w:after="240" w:before="240" w:line="480"/>
        <w:ind w:left="425" w:hanging="425"/>
        <w:outlineLvl w:val="2"/>
      </w:pPr>
      <w:r>
        <w:rPr>
          <w:rFonts w:ascii="Times New Roman" w:cs="Times New Roman" w:eastAsia="Times New Roman" w:hAnsi="Times New Roman"/>
          <w:b/>
          <w:bCs/>
          <w:sz w:val="24"/>
          <w:szCs w:val="24"/>
        </w:rPr>
        <w:t xml:space="preserve">2.	Mode Dokumenter Bill Nichols</w:t>
      </w:r>
    </w:p>
    <w:p>
      <w:pPr>
        <w:spacing w:after="0" w:before="0" w:line="480"/>
        <w:ind w:firstLine="709"/>
        <w:jc w:val="both"/>
      </w:pPr>
      <w:r>
        <w:rPr>
          <w:rFonts w:ascii="Times New Roman" w:cs="Times New Roman" w:eastAsia="Times New Roman" w:hAnsi="Times New Roman"/>
          <w:sz w:val="24"/>
          <w:szCs w:val="24"/>
        </w:rPr>
        <w:t xml:space="preserve">Nichols mengelompokkan suara-suara dokumenter ke dalam enam mode representasi yang berfungsi seperti subgenre dokumenter (Nichols, 2001:99). Mode-mode tersebut tidak bersifat eksklusif. Sebuah film dapat memuat bagian-bagian dari mode lain, sedangkan ciri sebuah mode berfungsi sebagai unsur dominan yang memberi struktur pada film tanpa menentukan seluruh aspeknya (Nichols, 2001:100). Keenam mode dijelaskan sebagai berikut.</w:t>
      </w:r>
    </w:p>
    <w:p>
      <w:pPr>
        <w:keepNext/>
        <w:tabs>
          <w:tab w:val="left" w:pos="425"/>
        </w:tabs>
        <w:spacing w:after="240" w:before="240" w:line="480"/>
        <w:ind w:left="425" w:hanging="425"/>
        <w:outlineLvl w:val="3"/>
      </w:pPr>
      <w:r>
        <w:rPr>
          <w:rFonts w:ascii="Times New Roman" w:cs="Times New Roman" w:eastAsia="Times New Roman" w:hAnsi="Times New Roman"/>
          <w:b/>
          <w:bCs/>
          <w:sz w:val="24"/>
          <w:szCs w:val="24"/>
        </w:rPr>
        <w:t xml:space="preserve">a.	Mode Puitis</w:t>
      </w:r>
    </w:p>
    <w:p>
      <w:pPr>
        <w:spacing w:after="0" w:before="0" w:line="480"/>
        <w:ind w:firstLine="709"/>
        <w:jc w:val="both"/>
      </w:pPr>
      <w:r>
        <w:rPr>
          <w:rFonts w:ascii="Times New Roman" w:cs="Times New Roman" w:eastAsia="Times New Roman" w:hAnsi="Times New Roman"/>
          <w:sz w:val="24"/>
          <w:szCs w:val="24"/>
        </w:rPr>
        <w:t xml:space="preserve">Mode puitis mengorbankan konvensi penyuntingan kesinambungan dan kepastian ruang serta waktu untuk menjelajahi asosiasi dan pola melalui ritme temporal dan jukstaposisi ruang (Nichols, 2001:102). Mode ini lebih menekankan suasana, nada, dan afek daripada penyampaian pengetahuan atau persuasi (Nichols, 2001:103). Rekaman dari dunia sejarah tetap menjadi bahan bakunya, tetapi bahan tersebut ditata ulang sehingga melahirkan kesan puitis.</w:t>
      </w:r>
    </w:p>
    <w:p>
      <w:pPr>
        <w:keepNext/>
        <w:tabs>
          <w:tab w:val="left" w:pos="425"/>
        </w:tabs>
        <w:spacing w:after="240" w:before="240" w:line="480"/>
        <w:ind w:left="425" w:hanging="425"/>
        <w:outlineLvl w:val="3"/>
      </w:pPr>
      <w:r>
        <w:rPr>
          <w:rFonts w:ascii="Times New Roman" w:cs="Times New Roman" w:eastAsia="Times New Roman" w:hAnsi="Times New Roman"/>
          <w:b/>
          <w:bCs/>
          <w:sz w:val="24"/>
          <w:szCs w:val="24"/>
        </w:rPr>
        <w:t xml:space="preserve">b.	Mode Ekspositori</w:t>
      </w:r>
    </w:p>
    <w:p>
      <w:pPr>
        <w:spacing w:after="0" w:before="0" w:line="480"/>
        <w:ind w:firstLine="709"/>
        <w:jc w:val="both"/>
      </w:pPr>
      <w:r>
        <w:rPr>
          <w:rFonts w:ascii="Times New Roman" w:cs="Times New Roman" w:eastAsia="Times New Roman" w:hAnsi="Times New Roman"/>
          <w:sz w:val="24"/>
          <w:szCs w:val="24"/>
        </w:rPr>
        <w:t xml:space="preserve">Mode ekspositori menyusun fragmen dunia sejarah ke dalam kerangka retoris atau argumentatif. Mode ini menyapa penonton secara langsung melalui teks atau suara yang mengajukan perspektif, argumen, atau kisah sejarah (Nichols, 2001:105). Gambar berfungsi mendukung tuturan: gambar mengilustrasikan, menerangkan, membangkitkan, atau justru berkontrapung dengan apa yang diucapkan (Nichols, 2001:107).</w:t>
      </w:r>
    </w:p>
    <w:p>
      <w:pPr>
        <w:keepNext/>
        <w:tabs>
          <w:tab w:val="left" w:pos="425"/>
        </w:tabs>
        <w:spacing w:after="240" w:before="240" w:line="480"/>
        <w:ind w:left="425" w:hanging="425"/>
        <w:outlineLvl w:val="3"/>
      </w:pPr>
      <w:r>
        <w:rPr>
          <w:rFonts w:ascii="Times New Roman" w:cs="Times New Roman" w:eastAsia="Times New Roman" w:hAnsi="Times New Roman"/>
          <w:b/>
          <w:bCs/>
          <w:sz w:val="24"/>
          <w:szCs w:val="24"/>
        </w:rPr>
        <w:t xml:space="preserve">c.	Mode Observasional</w:t>
      </w:r>
    </w:p>
    <w:p>
      <w:pPr>
        <w:spacing w:after="0" w:before="0" w:line="480"/>
        <w:ind w:firstLine="709"/>
        <w:jc w:val="both"/>
      </w:pPr>
      <w:r>
        <w:rPr>
          <w:rFonts w:ascii="Times New Roman" w:cs="Times New Roman" w:eastAsia="Times New Roman" w:hAnsi="Times New Roman"/>
          <w:sz w:val="24"/>
          <w:szCs w:val="24"/>
        </w:rPr>
        <w:t xml:space="preserve">Mode observasional merekam kehidupan sebagaimana berlangsung tanpa komentar suara, tanpa musik atau efek suara tambahan, tanpa rekonstruksi, dan bahkan tanpa wawancara (Nichols, 2001:110). Para subjek berinteraksi satu sama lain dan mengabaikan pembuat film, sehingga penonton diajak menarik kesimpulan berdasarkan perilaku yang diamati (Nichols, 2001:111). Mode ini juga memberi kesan durasi peristiwa yang sesungguhnya (Nichols, 2001:112).</w:t>
      </w:r>
    </w:p>
    <w:p>
      <w:pPr>
        <w:keepNext/>
        <w:tabs>
          <w:tab w:val="left" w:pos="425"/>
        </w:tabs>
        <w:spacing w:after="240" w:before="240" w:line="480"/>
        <w:ind w:left="425" w:hanging="425"/>
        <w:outlineLvl w:val="3"/>
      </w:pPr>
      <w:r>
        <w:rPr>
          <w:rFonts w:ascii="Times New Roman" w:cs="Times New Roman" w:eastAsia="Times New Roman" w:hAnsi="Times New Roman"/>
          <w:b/>
          <w:bCs/>
          <w:sz w:val="24"/>
          <w:szCs w:val="24"/>
        </w:rPr>
        <w:t xml:space="preserve">d.	Mode Partisipatoris</w:t>
      </w:r>
    </w:p>
    <w:p>
      <w:pPr>
        <w:spacing w:after="0" w:before="0" w:line="480"/>
        <w:ind w:firstLine="709"/>
        <w:jc w:val="both"/>
      </w:pPr>
      <w:r>
        <w:rPr>
          <w:rFonts w:ascii="Times New Roman" w:cs="Times New Roman" w:eastAsia="Times New Roman" w:hAnsi="Times New Roman"/>
          <w:sz w:val="24"/>
          <w:szCs w:val="24"/>
        </w:rPr>
        <w:t xml:space="preserve">Mode partisipatoris memperlihatkan bagaimana rasanya bagi pembuat film berada dalam suatu situasi dan bagaimana situasi tersebut berubah karena kehadirannya (Nichols, 2001:116). Kebenaran yang dihadirkan adalah kebenaran sebuah pertemuan, yaitu interaksi yang tidak akan terjadi tanpa kamera (Nichols, 2001:118). Wawancara dan kesaksian merupakan bentuk pertemuan yang paling umum, dan mode ini sering dipadukan dengan rekaman arsip untuk menghadirkan perspektif sejarah (Nichols, 2001:33–34; 121).</w:t>
      </w:r>
    </w:p>
    <w:p>
      <w:pPr>
        <w:keepNext/>
        <w:tabs>
          <w:tab w:val="left" w:pos="425"/>
        </w:tabs>
        <w:spacing w:after="240" w:before="240" w:line="480"/>
        <w:ind w:left="425" w:hanging="425"/>
        <w:outlineLvl w:val="3"/>
      </w:pPr>
      <w:r>
        <w:rPr>
          <w:rFonts w:ascii="Times New Roman" w:cs="Times New Roman" w:eastAsia="Times New Roman" w:hAnsi="Times New Roman"/>
          <w:b/>
          <w:bCs/>
          <w:sz w:val="24"/>
          <w:szCs w:val="24"/>
        </w:rPr>
        <w:t xml:space="preserve">e.	Mode Refleksif</w:t>
      </w:r>
    </w:p>
    <w:p>
      <w:pPr>
        <w:spacing w:after="0" w:before="0" w:line="480"/>
        <w:ind w:firstLine="709"/>
        <w:jc w:val="both"/>
      </w:pPr>
      <w:r>
        <w:rPr>
          <w:rFonts w:ascii="Times New Roman" w:cs="Times New Roman" w:eastAsia="Times New Roman" w:hAnsi="Times New Roman"/>
          <w:sz w:val="24"/>
          <w:szCs w:val="24"/>
        </w:rPr>
        <w:t xml:space="preserve">Mode refleksif mengalihkan perhatian dari dunia yang direpresentasikan ke proses representasi itu sendiri. Penonton diajak melihat dokumenter sebagai konstruksi atau representasi, bukan jendela yang bening ke arah dunia (Nichols, 2001:125). Mode ini meningkatkan kesadaran penonton tentang hubungannya dengan film dan apa yang diwakilinya (Nichols, 2001:128).</w:t>
      </w:r>
    </w:p>
    <w:p>
      <w:pPr>
        <w:keepNext/>
        <w:tabs>
          <w:tab w:val="left" w:pos="425"/>
        </w:tabs>
        <w:spacing w:after="240" w:before="240" w:line="480"/>
        <w:ind w:left="425" w:hanging="425"/>
        <w:outlineLvl w:val="3"/>
      </w:pPr>
      <w:r>
        <w:rPr>
          <w:rFonts w:ascii="Times New Roman" w:cs="Times New Roman" w:eastAsia="Times New Roman" w:hAnsi="Times New Roman"/>
          <w:b/>
          <w:bCs/>
          <w:sz w:val="24"/>
          <w:szCs w:val="24"/>
        </w:rPr>
        <w:t xml:space="preserve">f.	Mode Performatif</w:t>
      </w:r>
    </w:p>
    <w:p>
      <w:pPr>
        <w:spacing w:after="0" w:before="0" w:line="480"/>
        <w:ind w:firstLine="709"/>
        <w:jc w:val="both"/>
      </w:pPr>
      <w:r>
        <w:rPr>
          <w:rFonts w:ascii="Times New Roman" w:cs="Times New Roman" w:eastAsia="Times New Roman" w:hAnsi="Times New Roman"/>
          <w:sz w:val="24"/>
          <w:szCs w:val="24"/>
        </w:rPr>
        <w:t xml:space="preserve">Mode performatif menekankan dimensi subjektif dan afektif pengetahuan. Pengetahuan dipahami sebagai sesuatu yang konkret dan menubuh, berdasarkan kekhususan pengalaman personal, ingatan, dan keterlibatan emosional (Nichols, 2001:131). Mode ini secara bebas memadukan teknik ekspresif seperti </w:t>
      </w:r>
      <w:r>
        <w:rPr>
          <w:rFonts w:ascii="Times New Roman" w:cs="Times New Roman" w:eastAsia="Times New Roman" w:hAnsi="Times New Roman"/>
          <w:i/>
          <w:iCs/>
          <w:sz w:val="24"/>
          <w:szCs w:val="24"/>
        </w:rPr>
        <w:t xml:space="preserve">shot</w:t>
      </w:r>
      <w:r>
        <w:rPr>
          <w:rFonts w:ascii="Times New Roman" w:cs="Times New Roman" w:eastAsia="Times New Roman" w:hAnsi="Times New Roman"/>
          <w:sz w:val="24"/>
          <w:szCs w:val="24"/>
        </w:rPr>
        <w:t xml:space="preserve"> sudut pandang, musik, penggambaran keadaan batin, dan kilas balik (Nichols, 2001:134), serta menghidupkan yang personal sebagai pintu masuk menuju yang politis (Nichols, 2001:137).</w:t>
      </w:r>
    </w:p>
    <w:p>
      <w:pPr>
        <w:keepNext/>
        <w:tabs>
          <w:tab w:val="left" w:pos="425"/>
        </w:tabs>
        <w:spacing w:after="240" w:before="240" w:line="480"/>
        <w:ind w:left="425" w:hanging="425"/>
        <w:outlineLvl w:val="2"/>
      </w:pPr>
      <w:r>
        <w:rPr>
          <w:rFonts w:ascii="Times New Roman" w:cs="Times New Roman" w:eastAsia="Times New Roman" w:hAnsi="Times New Roman"/>
          <w:b/>
          <w:bCs/>
          <w:sz w:val="24"/>
          <w:szCs w:val="24"/>
        </w:rPr>
        <w:t xml:space="preserve">3.	Penyuntingan Pembuktian dan Kesatuan Adegan</w:t>
      </w:r>
    </w:p>
    <w:p>
      <w:pPr>
        <w:spacing w:after="0" w:before="0" w:line="480"/>
        <w:ind w:firstLine="709"/>
        <w:jc w:val="both"/>
      </w:pPr>
      <w:r>
        <w:rPr>
          <w:rFonts w:ascii="Times New Roman" w:cs="Times New Roman" w:eastAsia="Times New Roman" w:hAnsi="Times New Roman"/>
          <w:sz w:val="24"/>
          <w:szCs w:val="24"/>
        </w:rPr>
        <w:t xml:space="preserve">Dalam film fiksi, adegan umumnya disusun dengan penyuntingan kesinambungan (</w:t>
      </w:r>
      <w:r>
        <w:rPr>
          <w:rFonts w:ascii="Times New Roman" w:cs="Times New Roman" w:eastAsia="Times New Roman" w:hAnsi="Times New Roman"/>
          <w:i/>
          <w:iCs/>
          <w:sz w:val="24"/>
          <w:szCs w:val="24"/>
        </w:rPr>
        <w:t xml:space="preserve">continuity editing</w:t>
      </w:r>
      <w:r>
        <w:rPr>
          <w:rFonts w:ascii="Times New Roman" w:cs="Times New Roman" w:eastAsia="Times New Roman" w:hAnsi="Times New Roman"/>
          <w:sz w:val="24"/>
          <w:szCs w:val="24"/>
        </w:rPr>
        <w:t xml:space="preserve">) yang menjaga kesatuan ruang dan waktu. Dokumenter lebih sering menggunakan penyuntingan pembuktian (</w:t>
      </w:r>
      <w:r>
        <w:rPr>
          <w:rFonts w:ascii="Times New Roman" w:cs="Times New Roman" w:eastAsia="Times New Roman" w:hAnsi="Times New Roman"/>
          <w:i/>
          <w:iCs/>
          <w:sz w:val="24"/>
          <w:szCs w:val="24"/>
        </w:rPr>
        <w:t xml:space="preserve">evidentiary editing</w:t>
      </w:r>
      <w:r>
        <w:rPr>
          <w:rFonts w:ascii="Times New Roman" w:cs="Times New Roman" w:eastAsia="Times New Roman" w:hAnsi="Times New Roman"/>
          <w:sz w:val="24"/>
          <w:szCs w:val="24"/>
        </w:rPr>
        <w:t xml:space="preserve">), yaitu penyuntingan yang menata potongan-potongan gambar untuk menghadirkan kesan satu argumen yang meyakinkan, walaupun gambar-gambar tersebut berasal dari tempat dan waktu yang berbeda (Nichols, 2001:29–30). Dalam penyuntingan semacam ini, apa yang dilihat penonton berfungsi mendukung, memperkuat, mengilustrasikan, atau berkaitan dengan apa yang dituturkan (Nichols, 2001:29). Konsep ini penting bagi penelitian ini karena sejumlah adegan dalam 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disatukan oleh suara, baik narasi, nyanyian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maupun musik latar yang menyambung dari satu adegan ke adegan lain (</w:t>
      </w:r>
      <w:r>
        <w:rPr>
          <w:rFonts w:ascii="Times New Roman" w:cs="Times New Roman" w:eastAsia="Times New Roman" w:hAnsi="Times New Roman"/>
          <w:i/>
          <w:iCs/>
          <w:sz w:val="24"/>
          <w:szCs w:val="24"/>
        </w:rPr>
        <w:t xml:space="preserve">sound bridge</w:t>
      </w:r>
      <w:r>
        <w:rPr>
          <w:rFonts w:ascii="Times New Roman" w:cs="Times New Roman" w:eastAsia="Times New Roman" w:hAnsi="Times New Roman"/>
          <w:sz w:val="24"/>
          <w:szCs w:val="24"/>
        </w:rPr>
        <w:t xml:space="preserve">) melalui teknik J-cut dan L-cut.</w:t>
      </w:r>
    </w:p>
    <w:p>
      <w:pPr>
        <w:keepNext/>
        <w:tabs>
          <w:tab w:val="left" w:pos="425"/>
        </w:tabs>
        <w:spacing w:after="240" w:before="240" w:line="480"/>
        <w:ind w:left="425" w:hanging="425"/>
        <w:outlineLvl w:val="2"/>
      </w:pPr>
      <w:r>
        <w:rPr>
          <w:rFonts w:ascii="Times New Roman" w:cs="Times New Roman" w:eastAsia="Times New Roman" w:hAnsi="Times New Roman"/>
          <w:b/>
          <w:bCs/>
          <w:sz w:val="24"/>
          <w:szCs w:val="24"/>
        </w:rPr>
        <w:t xml:space="preserve">4.	Communication Theory of Resilience</w:t>
      </w:r>
    </w:p>
    <w:p>
      <w:pPr>
        <w:spacing w:after="0" w:before="0" w:line="480"/>
        <w:ind w:firstLine="709"/>
        <w:jc w:val="both"/>
      </w:pPr>
      <w:r>
        <w:rPr>
          <w:rFonts w:ascii="Times New Roman" w:cs="Times New Roman" w:eastAsia="Times New Roman" w:hAnsi="Times New Roman"/>
          <w:i/>
          <w:iCs/>
          <w:sz w:val="24"/>
          <w:szCs w:val="24"/>
        </w:rPr>
        <w:t xml:space="preserve">Communication Theory of Resilience</w:t>
      </w:r>
      <w:r>
        <w:rPr>
          <w:rFonts w:ascii="Times New Roman" w:cs="Times New Roman" w:eastAsia="Times New Roman" w:hAnsi="Times New Roman"/>
          <w:sz w:val="24"/>
          <w:szCs w:val="24"/>
        </w:rPr>
        <w:t xml:space="preserve"> (CTR) dikembangkan oleh Patrice M. Buzzanell. Berbeda dengan pendekatan yang memandang resiliensi sebagai sifat bawaan individu atau sebagai faktor lingkungan, CTR mendefinisikan resiliensi sebagai proses komunikatif ketika orang bergerak maju dan membangun normalitas baru sebagai respons terhadap peristiwa pemicu (Scharp, 2026). Resiliensi selalu merupakan respons terhadap suatu disrupsi atau rangkaian disrupsi, dan dibangun, dipelihara, serta ditumbuhkan melalui interaksi, wacana, dan pertimbangan material (Theiss dkk., 2026). Buzzanell merumuskan lima proses komunikasi pembentuk resiliensi sebagai berikut.</w:t>
      </w:r>
    </w:p>
    <w:p>
      <w:pPr>
        <w:keepNext/>
        <w:tabs>
          <w:tab w:val="left" w:pos="425"/>
        </w:tabs>
        <w:spacing w:after="240" w:before="240" w:line="480"/>
        <w:ind w:left="425" w:hanging="425"/>
        <w:outlineLvl w:val="3"/>
      </w:pPr>
      <w:r>
        <w:rPr>
          <w:rFonts w:ascii="Times New Roman" w:cs="Times New Roman" w:eastAsia="Times New Roman" w:hAnsi="Times New Roman"/>
          <w:b/>
          <w:bCs/>
          <w:sz w:val="24"/>
          <w:szCs w:val="24"/>
        </w:rPr>
        <w:t xml:space="preserve">a.	Menciptakan Normalitas (</w:t>
      </w:r>
      <w:r>
        <w:rPr>
          <w:rFonts w:ascii="Times New Roman" w:cs="Times New Roman" w:eastAsia="Times New Roman" w:hAnsi="Times New Roman"/>
          <w:b/>
          <w:bCs/>
          <w:i/>
          <w:iCs/>
          <w:sz w:val="24"/>
          <w:szCs w:val="24"/>
        </w:rPr>
        <w:t xml:space="preserve">Crafting Normalcy</w:t>
      </w:r>
      <w:r>
        <w:rPr>
          <w:rFonts w:ascii="Times New Roman" w:cs="Times New Roman" w:eastAsia="Times New Roman" w:hAnsi="Times New Roman"/>
          <w:b/>
          <w:bCs/>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Proses ini berkaitan dengan membangun rutinitas dan ritual baru yang membantu orang bergerak maju (Scharp, 2026), termasuk mempertahankan pola interaksi sehari-hari yang biasa sebagai bentuk keteraturan di tengah perubahan (Seeger dkk., 2026). Dalam pengukurannya, proses ini mencakup mempertahankan rutinitas lama dan menciptakan rutinitas baru (Buzzanell dkk., 2026).</w:t>
      </w:r>
    </w:p>
    <w:p>
      <w:pPr>
        <w:keepNext/>
        <w:tabs>
          <w:tab w:val="left" w:pos="425"/>
        </w:tabs>
        <w:spacing w:after="240" w:before="240" w:line="480"/>
        <w:ind w:left="425" w:hanging="425"/>
        <w:outlineLvl w:val="3"/>
      </w:pPr>
      <w:r>
        <w:rPr>
          <w:rFonts w:ascii="Times New Roman" w:cs="Times New Roman" w:eastAsia="Times New Roman" w:hAnsi="Times New Roman"/>
          <w:b/>
          <w:bCs/>
          <w:sz w:val="24"/>
          <w:szCs w:val="24"/>
        </w:rPr>
        <w:t xml:space="preserve">b.	Menegaskan Jangkar Identitas (</w:t>
      </w:r>
      <w:r>
        <w:rPr>
          <w:rFonts w:ascii="Times New Roman" w:cs="Times New Roman" w:eastAsia="Times New Roman" w:hAnsi="Times New Roman"/>
          <w:b/>
          <w:bCs/>
          <w:i/>
          <w:iCs/>
          <w:sz w:val="24"/>
          <w:szCs w:val="24"/>
        </w:rPr>
        <w:t xml:space="preserve">Affirming Identity Anchors</w:t>
      </w:r>
      <w:r>
        <w:rPr>
          <w:rFonts w:ascii="Times New Roman" w:cs="Times New Roman" w:eastAsia="Times New Roman" w:hAnsi="Times New Roman"/>
          <w:b/>
          <w:bCs/>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Jangkar identitas adalah peran dan relasi personal, sosial, maupun ekonomi yang menjadi titik pijak selama disrupsi (Seeger dkk., 2026). Proses ini terjadi ketika orang menambatkan dirinya pada aspek-aspek penting tentang siapa dirinya (Scharp, 2026).</w:t>
      </w:r>
    </w:p>
    <w:p>
      <w:pPr>
        <w:keepNext/>
        <w:tabs>
          <w:tab w:val="left" w:pos="425"/>
        </w:tabs>
        <w:spacing w:after="240" w:before="240" w:line="480"/>
        <w:ind w:left="425" w:hanging="425"/>
        <w:outlineLvl w:val="3"/>
      </w:pPr>
      <w:r>
        <w:rPr>
          <w:rFonts w:ascii="Times New Roman" w:cs="Times New Roman" w:eastAsia="Times New Roman" w:hAnsi="Times New Roman"/>
          <w:b/>
          <w:bCs/>
          <w:sz w:val="24"/>
          <w:szCs w:val="24"/>
        </w:rPr>
        <w:t xml:space="preserve">c.	Memelihara dan Menggunakan Jaringan Komunikasi</w:t>
      </w:r>
    </w:p>
    <w:p>
      <w:pPr>
        <w:spacing w:after="0" w:before="0" w:line="480"/>
        <w:ind w:firstLine="709"/>
        <w:jc w:val="both"/>
      </w:pPr>
      <w:r>
        <w:rPr>
          <w:rFonts w:ascii="Times New Roman" w:cs="Times New Roman" w:eastAsia="Times New Roman" w:hAnsi="Times New Roman"/>
          <w:sz w:val="24"/>
          <w:szCs w:val="24"/>
        </w:rPr>
        <w:t xml:space="preserve">Proses ini terjadi ketika orang mengembangkan jaringan baru, memanfaatkan orang-orang di sekitarnya, atau bahkan mengurangi relasi tertentu (Scharp, 2026). Jaringan menjadi sistem dukungan dan sumber modal sosial yang membantu individu maupun organisasi bertahan (Seeger dkk., 2026).</w:t>
      </w:r>
    </w:p>
    <w:p>
      <w:pPr>
        <w:keepNext/>
        <w:tabs>
          <w:tab w:val="left" w:pos="425"/>
        </w:tabs>
        <w:spacing w:after="240" w:before="240" w:line="480"/>
        <w:ind w:left="425" w:hanging="425"/>
        <w:outlineLvl w:val="3"/>
      </w:pPr>
      <w:r>
        <w:rPr>
          <w:rFonts w:ascii="Times New Roman" w:cs="Times New Roman" w:eastAsia="Times New Roman" w:hAnsi="Times New Roman"/>
          <w:b/>
          <w:bCs/>
          <w:sz w:val="24"/>
          <w:szCs w:val="24"/>
        </w:rPr>
        <w:t xml:space="preserve">d.	Menerapkan Logika Alternatif (</w:t>
      </w:r>
      <w:r>
        <w:rPr>
          <w:rFonts w:ascii="Times New Roman" w:cs="Times New Roman" w:eastAsia="Times New Roman" w:hAnsi="Times New Roman"/>
          <w:b/>
          <w:bCs/>
          <w:i/>
          <w:iCs/>
          <w:sz w:val="24"/>
          <w:szCs w:val="24"/>
        </w:rPr>
        <w:t xml:space="preserve">Putting Alternative Logics to Work</w:t>
      </w:r>
      <w:r>
        <w:rPr>
          <w:rFonts w:ascii="Times New Roman" w:cs="Times New Roman" w:eastAsia="Times New Roman" w:hAnsi="Times New Roman"/>
          <w:b/>
          <w:bCs/>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Logika alternatif adalah kemampuan memandang situasi sulit dari sudut yang baru, misalnya dengan mengartikulasikan pelajaran yang dipetik atau pertumbuhan yang dialami (Scharp, 2026). Dalam pengukuran CTR, proses ini mencakup pembingkaian ulang situasi dan penggunaan humor (Buzzanell dkk., 2026).</w:t>
      </w:r>
    </w:p>
    <w:p>
      <w:pPr>
        <w:keepNext/>
        <w:tabs>
          <w:tab w:val="left" w:pos="425"/>
        </w:tabs>
        <w:spacing w:after="240" w:before="240" w:line="480"/>
        <w:ind w:left="425" w:hanging="425"/>
        <w:outlineLvl w:val="3"/>
      </w:pPr>
      <w:r>
        <w:rPr>
          <w:rFonts w:ascii="Times New Roman" w:cs="Times New Roman" w:eastAsia="Times New Roman" w:hAnsi="Times New Roman"/>
          <w:b/>
          <w:bCs/>
          <w:sz w:val="24"/>
          <w:szCs w:val="24"/>
        </w:rPr>
        <w:t xml:space="preserve">e.	Melegitimasi Perasaan Negatif sambil Mengedepankan Tindakan Produktif</w:t>
      </w:r>
    </w:p>
    <w:p>
      <w:pPr>
        <w:spacing w:after="0" w:before="0" w:line="480"/>
        <w:ind w:firstLine="709"/>
        <w:jc w:val="both"/>
      </w:pPr>
      <w:r>
        <w:rPr>
          <w:rFonts w:ascii="Times New Roman" w:cs="Times New Roman" w:eastAsia="Times New Roman" w:hAnsi="Times New Roman"/>
          <w:sz w:val="24"/>
          <w:szCs w:val="24"/>
        </w:rPr>
        <w:t xml:space="preserve">Proses ini mengakui bahwa perasaan negatif akibat trauma dan kehilangan adalah sah, lalu menyeimbangkannya dengan kegiatan produktif untuk menghasilkan perubahan yang positif dan bermakna (Seeger dkk., 2026). Orang mengakui kesedihannya tanpa larut di dalamnya, misalnya dengan berfokus pada hal yang dapat dikendalikan (Scharp, 2026).</w:t>
      </w:r>
    </w:p>
    <w:p>
      <w:pPr>
        <w:spacing w:after="0" w:before="0" w:line="480"/>
        <w:ind w:firstLine="709"/>
        <w:jc w:val="both"/>
      </w:pPr>
      <w:r>
        <w:rPr>
          <w:rFonts w:ascii="Times New Roman" w:cs="Times New Roman" w:eastAsia="Times New Roman" w:hAnsi="Times New Roman"/>
          <w:sz w:val="24"/>
          <w:szCs w:val="24"/>
        </w:rPr>
        <w:t xml:space="preserve">Selain lima proses tersebut, CTR juga mengenal resiliensi antisipatif (</w:t>
      </w:r>
      <w:r>
        <w:rPr>
          <w:rFonts w:ascii="Times New Roman" w:cs="Times New Roman" w:eastAsia="Times New Roman" w:hAnsi="Times New Roman"/>
          <w:i/>
          <w:iCs/>
          <w:sz w:val="24"/>
          <w:szCs w:val="24"/>
        </w:rPr>
        <w:t xml:space="preserve">anticipatory resilience</w:t>
      </w:r>
      <w:r>
        <w:rPr>
          <w:rFonts w:ascii="Times New Roman" w:cs="Times New Roman" w:eastAsia="Times New Roman" w:hAnsi="Times New Roman"/>
          <w:sz w:val="24"/>
          <w:szCs w:val="24"/>
        </w:rPr>
        <w:t xml:space="preserve">), yaitu kemampuan membangun resiliensi sebelum disrupsi terjadi, termasuk dengan belajar dari pengalaman masa lalu dan mewariskannya kepada orang lain (Scharp, 2026). Pengalaman masa lalu terhadap suatu pemicu dapat mempersiapkan seseorang menghadapi disrupsi berikutnya (Hintz dkk., 2026), dan cerita keluarga dapat menjadi bentuk resiliensi antisipatif karena menanamkan nilai yang dapat dijadikan sandaran pada masa sulit (Dorrance-Hall dkk., 2026). Konsep ini sangat relevan dengan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yang diwariskan sebagai cerita lintas generasi.</w:t>
      </w:r>
    </w:p>
    <w:p>
      <w:pPr>
        <w:keepNext/>
        <w:tabs>
          <w:tab w:val="left" w:pos="425"/>
        </w:tabs>
        <w:spacing w:after="240" w:before="240" w:line="480"/>
        <w:ind w:left="425" w:hanging="425"/>
        <w:outlineLvl w:val="2"/>
      </w:pPr>
      <w:r>
        <w:rPr>
          <w:rFonts w:ascii="Times New Roman" w:cs="Times New Roman" w:eastAsia="Times New Roman" w:hAnsi="Times New Roman"/>
          <w:b/>
          <w:bCs/>
          <w:sz w:val="24"/>
          <w:szCs w:val="24"/>
        </w:rPr>
        <w:t xml:space="preserve">5.	Skema Kerangka Konseptual</w:t>
      </w:r>
    </w:p>
    <w:p>
      <w:pPr>
        <w:spacing w:after="0" w:before="0" w:line="480"/>
        <w:ind w:firstLine="709"/>
        <w:jc w:val="both"/>
      </w:pPr>
      <w:r>
        <w:rPr>
          <w:rFonts w:ascii="Times New Roman" w:cs="Times New Roman" w:eastAsia="Times New Roman" w:hAnsi="Times New Roman"/>
          <w:sz w:val="24"/>
          <w:szCs w:val="24"/>
        </w:rPr>
        <w:t xml:space="preserve">Kedua teori digunakan secara berurutan dan saling melengkapi. Teori mode dokumenter Bill Nichols digunakan untuk membaca bagaimana 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bertutur, sedangkan CTR digunakan untuk membaca apa yang dituturkan, yaitu proses-proses resiliensi yang ditampilkan oleh subjek film. Pertemuan keduanya menghasilkan pemahaman tentang bagaimana narasi resiliensi dikonstruksi melalui strategi bertutur dokumenter, sebagaimana dirangkum pada tabel berikut.</w:t>
      </w:r>
    </w:p>
    <w:p>
      <w:pPr>
        <w:keepNext/>
        <w:spacing w:after="120" w:before="240" w:line="240"/>
        <w:jc w:val="center"/>
      </w:pPr>
      <w:r>
        <w:rPr>
          <w:rFonts w:ascii="Times New Roman" w:cs="Times New Roman" w:eastAsia="Times New Roman" w:hAnsi="Times New Roman"/>
          <w:b/>
          <w:bCs/>
          <w:sz w:val="22"/>
          <w:szCs w:val="22"/>
        </w:rPr>
        <w:t xml:space="preserve">Tabel 1.</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Kerangka Konseptual Penelitian</w:t>
      </w:r>
    </w:p>
    <w:tbl>
      <w:tblPr>
        <w:tblW w:type="dxa" w:w="7938"/>
        <w:jc w:val="center"/>
        <w:tblBorders>
          <w:top w:val="single" w:color="auto" w:sz="4"/>
          <w:left w:val="single" w:color="auto" w:sz="4"/>
          <w:bottom w:val="single" w:color="auto" w:sz="4"/>
          <w:right w:val="single" w:color="auto" w:sz="4"/>
          <w:insideH w:val="single" w:color="auto" w:sz="4"/>
          <w:insideV w:val="single" w:color="auto" w:sz="4"/>
        </w:tblBorders>
      </w:tblPr>
      <w:tblGrid>
        <w:gridCol w:w="2495"/>
        <w:gridCol w:w="2608"/>
        <w:gridCol w:w="2835"/>
      </w:tblGrid>
      <w:tr>
        <w:trPr>
          <w:tblHeader/>
        </w:trPr>
        <w:tc>
          <w:tcPr>
            <w:tcW w:type="dxa" w:w="24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bCs/>
                <w:sz w:val="22"/>
                <w:szCs w:val="22"/>
              </w:rPr>
              <w:t xml:space="preserve">Objek</w:t>
            </w:r>
          </w:p>
        </w:tc>
        <w:tc>
          <w:tcPr>
            <w:tcW w:type="dxa" w:w="26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bCs/>
                <w:sz w:val="22"/>
                <w:szCs w:val="22"/>
              </w:rPr>
              <w:t xml:space="preserve">Pisau Analisis</w:t>
            </w:r>
          </w:p>
        </w:tc>
        <w:tc>
          <w:tcPr>
            <w:tcW w:type="dxa" w:w="28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bCs/>
                <w:sz w:val="22"/>
                <w:szCs w:val="22"/>
              </w:rPr>
              <w:t xml:space="preserve">Keluaran</w:t>
            </w:r>
          </w:p>
        </w:tc>
      </w:tr>
      <w:tr>
        <w:trPr>
          <w:cantSplit/>
        </w:trPr>
        <w:tc>
          <w:tcPr>
            <w:tcW w:type="dxa" w:w="24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Film dokumenter </w:t>
            </w:r>
            <w:r>
              <w:rPr>
                <w:rFonts w:ascii="Times New Roman" w:cs="Times New Roman" w:eastAsia="Times New Roman" w:hAnsi="Times New Roman"/>
                <w:b w:val="false"/>
                <w:bCs w:val="false"/>
                <w:i/>
                <w:iCs/>
                <w:sz w:val="22"/>
                <w:szCs w:val="22"/>
              </w:rPr>
              <w:t xml:space="preserve">Smong</w:t>
            </w:r>
            <w:r>
              <w:rPr>
                <w:rFonts w:ascii="Times New Roman" w:cs="Times New Roman" w:eastAsia="Times New Roman" w:hAnsi="Times New Roman"/>
                <w:b w:val="false"/>
                <w:bCs w:val="false"/>
                <w:sz w:val="22"/>
                <w:szCs w:val="22"/>
              </w:rPr>
              <w:t xml:space="preserve"> (2024): adegan, tuturan, visual, dan suara</w:t>
            </w:r>
          </w:p>
        </w:tc>
        <w:tc>
          <w:tcPr>
            <w:tcW w:type="dxa" w:w="26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Mode dokumenter Bill Nichols: puitis, ekspositori, observasional, partisipatoris, refleksif, performatif</w:t>
            </w:r>
          </w:p>
        </w:tc>
        <w:tc>
          <w:tcPr>
            <w:tcW w:type="dxa" w:w="28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Peta mode dominan dan pendukung pada setiap adegan (Bab III)</w:t>
            </w:r>
          </w:p>
        </w:tc>
      </w:tr>
      <w:tr>
        <w:trPr>
          <w:cantSplit/>
        </w:trPr>
        <w:tc>
          <w:tcPr>
            <w:tcW w:type="dxa" w:w="24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Tindakan, tuturan, dan relasi subjek (Juman dan Zahrina)</w:t>
            </w:r>
          </w:p>
        </w:tc>
        <w:tc>
          <w:tcPr>
            <w:tcW w:type="dxa" w:w="26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Lima proses CTR dan resiliensi antisipatif</w:t>
            </w:r>
          </w:p>
        </w:tc>
        <w:tc>
          <w:tcPr>
            <w:tcW w:type="dxa" w:w="28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Proses resiliensi yang ditampilkan dalam film (Bab IV)</w:t>
            </w:r>
          </w:p>
        </w:tc>
      </w:tr>
      <w:tr>
        <w:trPr>
          <w:cantSplit/>
        </w:trPr>
        <w:tc>
          <w:tcPr>
            <w:tcW w:type="dxa" w:w="24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Hasil kedua analisis</w:t>
            </w:r>
          </w:p>
        </w:tc>
        <w:tc>
          <w:tcPr>
            <w:tcW w:type="dxa" w:w="26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Sintesis hubungan mode bertutur dan proses resiliensi</w:t>
            </w:r>
          </w:p>
        </w:tc>
        <w:tc>
          <w:tcPr>
            <w:tcW w:type="dxa" w:w="28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Konstruksi narasi resiliensi dalam film </w:t>
            </w:r>
            <w:r>
              <w:rPr>
                <w:rFonts w:ascii="Times New Roman" w:cs="Times New Roman" w:eastAsia="Times New Roman" w:hAnsi="Times New Roman"/>
                <w:b w:val="false"/>
                <w:bCs w:val="false"/>
                <w:i/>
                <w:iCs/>
                <w:sz w:val="22"/>
                <w:szCs w:val="22"/>
              </w:rPr>
              <w:t xml:space="preserve">Smong</w:t>
            </w:r>
            <w:r>
              <w:rPr>
                <w:rFonts w:ascii="Times New Roman" w:cs="Times New Roman" w:eastAsia="Times New Roman" w:hAnsi="Times New Roman"/>
                <w:b w:val="false"/>
                <w:bCs w:val="false"/>
                <w:sz w:val="22"/>
                <w:szCs w:val="22"/>
              </w:rPr>
              <w:t xml:space="preserve"> (Bab IV)</w:t>
            </w:r>
          </w:p>
        </w:tc>
      </w:tr>
    </w:tbl>
    <w:p>
      <w:pPr>
        <w:spacing w:after="240" w:line="240"/>
      </w:pPr>
    </w:p>
    <w:p>
      <w:pPr>
        <w:keepNext/>
        <w:spacing w:after="240" w:before="240" w:line="480"/>
        <w:jc w:val="center"/>
        <w:outlineLvl w:val="1"/>
      </w:pPr>
      <w:r>
        <w:rPr>
          <w:rFonts w:ascii="Times New Roman" w:cs="Times New Roman" w:eastAsia="Times New Roman" w:hAnsi="Times New Roman"/>
          <w:b/>
          <w:bCs/>
          <w:sz w:val="24"/>
          <w:szCs w:val="24"/>
        </w:rPr>
        <w:t xml:space="preserve">G.  Metode Penelitian</w:t>
      </w:r>
    </w:p>
    <w:p>
      <w:pPr>
        <w:keepNext/>
        <w:tabs>
          <w:tab w:val="left" w:pos="425"/>
        </w:tabs>
        <w:spacing w:after="240" w:before="240" w:line="480"/>
        <w:ind w:left="425" w:hanging="425"/>
        <w:outlineLvl w:val="2"/>
      </w:pPr>
      <w:r>
        <w:rPr>
          <w:rFonts w:ascii="Times New Roman" w:cs="Times New Roman" w:eastAsia="Times New Roman" w:hAnsi="Times New Roman"/>
          <w:b/>
          <w:bCs/>
          <w:sz w:val="24"/>
          <w:szCs w:val="24"/>
        </w:rPr>
        <w:t xml:space="preserve">1.	Pendekatan dan Jenis Penelitian</w:t>
      </w:r>
    </w:p>
    <w:p>
      <w:pPr>
        <w:spacing w:after="0" w:before="0" w:line="480"/>
        <w:ind w:firstLine="709"/>
        <w:jc w:val="both"/>
      </w:pPr>
      <w:r>
        <w:rPr>
          <w:rFonts w:ascii="Times New Roman" w:cs="Times New Roman" w:eastAsia="Times New Roman" w:hAnsi="Times New Roman"/>
          <w:sz w:val="24"/>
          <w:szCs w:val="24"/>
        </w:rPr>
        <w:t xml:space="preserve">Penelitian ini menggunakan pendekatan kualitatif karena bertujuan memahami makna yang dibangun dalam teks film, bukan mengukur variabel secara numerik (Moleong, 2017). Jenis penelitian yang digunakan adalah analisis teks deskriptif-interpretatif, yaitu penelitian yang mendeskripsikan unsur-unsur film secara cermat lalu menafsirkannya berdasarkan kerangka teori yang telah ditetapkan.</w:t>
      </w:r>
    </w:p>
    <w:p>
      <w:pPr>
        <w:keepNext/>
        <w:tabs>
          <w:tab w:val="left" w:pos="425"/>
        </w:tabs>
        <w:spacing w:after="240" w:before="240" w:line="480"/>
        <w:ind w:left="425" w:hanging="425"/>
        <w:outlineLvl w:val="2"/>
      </w:pPr>
      <w:r>
        <w:rPr>
          <w:rFonts w:ascii="Times New Roman" w:cs="Times New Roman" w:eastAsia="Times New Roman" w:hAnsi="Times New Roman"/>
          <w:b/>
          <w:bCs/>
          <w:sz w:val="24"/>
          <w:szCs w:val="24"/>
        </w:rPr>
        <w:t xml:space="preserve">2.	Subjek Penelitian</w:t>
      </w:r>
    </w:p>
    <w:p>
      <w:pPr>
        <w:spacing w:after="0" w:before="0" w:line="480"/>
        <w:ind w:firstLine="709"/>
        <w:jc w:val="both"/>
      </w:pPr>
      <w:r>
        <w:rPr>
          <w:rFonts w:ascii="Times New Roman" w:cs="Times New Roman" w:eastAsia="Times New Roman" w:hAnsi="Times New Roman"/>
          <w:sz w:val="24"/>
          <w:szCs w:val="24"/>
        </w:rPr>
        <w:t xml:space="preserve">Subjek penelitian adalah film dokumenter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(2024) karya Tonny Trimarsanto berdurasi 01:06:47 yang dibagi ke dalam 33 adegan. Objek penelitian adalah mode dokumenter dan narasi resiliensi dalam film tersebut. Unit analisis penelitian adalah adegan, yang mencakup unsur visual (gambar, ukuran </w:t>
      </w:r>
      <w:r>
        <w:rPr>
          <w:rFonts w:ascii="Times New Roman" w:cs="Times New Roman" w:eastAsia="Times New Roman" w:hAnsi="Times New Roman"/>
          <w:i/>
          <w:iCs/>
          <w:sz w:val="24"/>
          <w:szCs w:val="24"/>
        </w:rPr>
        <w:t xml:space="preserve">shot</w:t>
      </w:r>
      <w:r>
        <w:rPr>
          <w:rFonts w:ascii="Times New Roman" w:cs="Times New Roman" w:eastAsia="Times New Roman" w:hAnsi="Times New Roman"/>
          <w:sz w:val="24"/>
          <w:szCs w:val="24"/>
        </w:rPr>
        <w:t xml:space="preserve">, sudut dan gerak kamera, serta rekaman arsip), unsur verbal (dialog, narasi, dan lirik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serta unsur suara (musik dan suara latar).</w:t>
      </w:r>
    </w:p>
    <w:p>
      <w:pPr>
        <w:spacing w:after="0" w:before="0" w:line="480"/>
        <w:ind w:firstLine="709"/>
        <w:jc w:val="both"/>
      </w:pPr>
      <w:r>
        <w:rPr>
          <w:rFonts w:ascii="Times New Roman" w:cs="Times New Roman" w:eastAsia="Times New Roman" w:hAnsi="Times New Roman"/>
          <w:sz w:val="24"/>
          <w:szCs w:val="24"/>
        </w:rPr>
        <w:t xml:space="preserve">Pembagian adegan menggunakan aturan berikut: adegan dianggap berganti apabila tempat, waktu, atau subjek berubah. Namun, apabila rangkaian gambar dari berbagai tempat dan waktu disatukan oleh satu tuturan atau suara yang utuh, seperti narasi atau nyanyian, rangkaian tersebut dihitung sebagai satu adegan. Aturan kedua ini disesuaikan dengan karakter penyuntingan pembuktian dalam dokumenter (Nichols, 2001:29–30).</w:t>
      </w:r>
    </w:p>
    <w:p>
      <w:pPr>
        <w:keepNext/>
        <w:tabs>
          <w:tab w:val="left" w:pos="425"/>
        </w:tabs>
        <w:spacing w:after="240" w:before="240" w:line="480"/>
        <w:ind w:left="425" w:hanging="425"/>
        <w:outlineLvl w:val="2"/>
      </w:pPr>
      <w:r>
        <w:rPr>
          <w:rFonts w:ascii="Times New Roman" w:cs="Times New Roman" w:eastAsia="Times New Roman" w:hAnsi="Times New Roman"/>
          <w:b/>
          <w:bCs/>
          <w:sz w:val="24"/>
          <w:szCs w:val="24"/>
        </w:rPr>
        <w:t xml:space="preserve">3.	Sumber Data</w:t>
      </w:r>
    </w:p>
    <w:p>
      <w:pPr>
        <w:spacing w:after="0" w:before="0" w:line="480"/>
        <w:ind w:firstLine="709"/>
        <w:jc w:val="both"/>
      </w:pPr>
      <w:r>
        <w:rPr>
          <w:rFonts w:ascii="Times New Roman" w:cs="Times New Roman" w:eastAsia="Times New Roman" w:hAnsi="Times New Roman"/>
          <w:sz w:val="24"/>
          <w:szCs w:val="24"/>
        </w:rPr>
        <w:t xml:space="preserve">Data primer adalah 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beserta lembar kerja pengamatan yang disusun peneliti, yang memuat identitas film, profil subjek, data pengamatan setiap adegan, tangkapan layar, transkrip dialog, dan tabel analisis. Data sekunder diperoleh dari buku dan artikel mengenai film dokumenter, resiliensi, serta tsunami Aceh dan kearifan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terutama </w:t>
      </w:r>
      <w:r>
        <w:rPr>
          <w:rFonts w:ascii="Times New Roman" w:cs="Times New Roman" w:eastAsia="Times New Roman" w:hAnsi="Times New Roman"/>
          <w:i/>
          <w:iCs/>
          <w:sz w:val="24"/>
          <w:szCs w:val="24"/>
        </w:rPr>
        <w:t xml:space="preserve">Introduction to Documentary</w:t>
      </w:r>
      <w:r>
        <w:rPr>
          <w:rFonts w:ascii="Times New Roman" w:cs="Times New Roman" w:eastAsia="Times New Roman" w:hAnsi="Times New Roman"/>
          <w:sz w:val="24"/>
          <w:szCs w:val="24"/>
        </w:rPr>
        <w:t xml:space="preserve"> (Nichols, 2001) dan </w:t>
      </w:r>
      <w:r>
        <w:rPr>
          <w:rFonts w:ascii="Times New Roman" w:cs="Times New Roman" w:eastAsia="Times New Roman" w:hAnsi="Times New Roman"/>
          <w:i/>
          <w:iCs/>
          <w:sz w:val="24"/>
          <w:szCs w:val="24"/>
        </w:rPr>
        <w:t xml:space="preserve">The Routledge Handbook of Communication and Resilience</w:t>
      </w:r>
      <w:r>
        <w:rPr>
          <w:rFonts w:ascii="Times New Roman" w:cs="Times New Roman" w:eastAsia="Times New Roman" w:hAnsi="Times New Roman"/>
          <w:sz w:val="24"/>
          <w:szCs w:val="24"/>
        </w:rPr>
        <w:t xml:space="preserve"> (Doerfel dkk., 2026).</w:t>
      </w:r>
    </w:p>
    <w:p>
      <w:pPr>
        <w:keepNext/>
        <w:tabs>
          <w:tab w:val="left" w:pos="425"/>
        </w:tabs>
        <w:spacing w:after="240" w:before="240" w:line="480"/>
        <w:ind w:left="425" w:hanging="425"/>
        <w:outlineLvl w:val="2"/>
      </w:pPr>
      <w:r>
        <w:rPr>
          <w:rFonts w:ascii="Times New Roman" w:cs="Times New Roman" w:eastAsia="Times New Roman" w:hAnsi="Times New Roman"/>
          <w:b/>
          <w:bCs/>
          <w:sz w:val="24"/>
          <w:szCs w:val="24"/>
        </w:rPr>
        <w:t xml:space="preserve">4.	Pengumpulan Data</w:t>
      </w:r>
    </w:p>
    <w:p>
      <w:pPr>
        <w:spacing w:after="0" w:before="0" w:line="480"/>
        <w:ind w:firstLine="709"/>
        <w:jc w:val="both"/>
      </w:pPr>
      <w:r>
        <w:rPr>
          <w:rFonts w:ascii="Times New Roman" w:cs="Times New Roman" w:eastAsia="Times New Roman" w:hAnsi="Times New Roman"/>
          <w:sz w:val="24"/>
          <w:szCs w:val="24"/>
        </w:rPr>
        <w:t xml:space="preserve">Data dikumpulkan melalui pengamatan film dan studi pustaka. Pengamatan dilakukan dengan menonton film secara berulang dan mencatat setiap adegan pada lembar kerja yang terdiri atas tabel data pengamatan (kode waktu, sumber rekaman, subjek, latar, ukuran </w:t>
      </w:r>
      <w:r>
        <w:rPr>
          <w:rFonts w:ascii="Times New Roman" w:cs="Times New Roman" w:eastAsia="Times New Roman" w:hAnsi="Times New Roman"/>
          <w:i/>
          <w:iCs/>
          <w:sz w:val="24"/>
          <w:szCs w:val="24"/>
        </w:rPr>
        <w:t xml:space="preserve">shot</w:t>
      </w:r>
      <w:r>
        <w:rPr>
          <w:rFonts w:ascii="Times New Roman" w:cs="Times New Roman" w:eastAsia="Times New Roman" w:hAnsi="Times New Roman"/>
          <w:sz w:val="24"/>
          <w:szCs w:val="24"/>
        </w:rPr>
        <w:t xml:space="preserve">, sudut dan gerak kamera, suara, cara subjek bertutur, deskripsi, dan transkrip), tabel tangkapan layar, dan tabel analisis. Instrumen utama penelitian adalah peneliti sendiri dengan bantuan lembar kerja tersebut. Keabsahan data dijaga melalui triangulasi teori, yaitu pembacaan data dengan dua kerangka teori yang berbeda, serta ketekunan pengamatan yang dicatat dalam tabel log pengamatan.</w:t>
      </w:r>
    </w:p>
    <w:p>
      <w:pPr>
        <w:keepNext/>
        <w:tabs>
          <w:tab w:val="left" w:pos="425"/>
        </w:tabs>
        <w:spacing w:after="240" w:before="240" w:line="480"/>
        <w:ind w:left="425" w:hanging="425"/>
        <w:outlineLvl w:val="2"/>
      </w:pPr>
      <w:r>
        <w:rPr>
          <w:rFonts w:ascii="Times New Roman" w:cs="Times New Roman" w:eastAsia="Times New Roman" w:hAnsi="Times New Roman"/>
          <w:b/>
          <w:bCs/>
          <w:sz w:val="24"/>
          <w:szCs w:val="24"/>
        </w:rPr>
        <w:t xml:space="preserve">5.	Analisis Data</w:t>
      </w:r>
    </w:p>
    <w:p>
      <w:pPr>
        <w:spacing w:after="0" w:before="0" w:line="480"/>
        <w:ind w:firstLine="709"/>
        <w:jc w:val="both"/>
      </w:pPr>
      <w:r>
        <w:rPr>
          <w:rFonts w:ascii="Times New Roman" w:cs="Times New Roman" w:eastAsia="Times New Roman" w:hAnsi="Times New Roman"/>
          <w:sz w:val="24"/>
          <w:szCs w:val="24"/>
        </w:rPr>
        <w:t xml:space="preserve">Analisis data mengikuti model interaktif Miles, Huberman, dan Saldaña yang terdiri atas kondensasi data, penyajian data, dan penarikan kesimpulan (Miles, Huberman, dan Saldaña, 2014). Langkah-langkahnya dijabarkan sebagai berikut.</w:t>
      </w:r>
    </w:p>
    <w:p>
      <w:pPr>
        <w:tabs>
          <w:tab w:val="left" w:pos="1134"/>
        </w:tabs>
        <w:spacing w:line="480"/>
        <w:ind w:left="1134" w:hanging="425"/>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Kondensasi data: memilih adegan dan tuturan yang relevan, lalu mengodekan setiap adegan berdasarkan ciri mode dokumenter dan lima proses CTR pada tabel analisis.</w:t>
      </w:r>
    </w:p>
    <w:p>
      <w:pPr>
        <w:tabs>
          <w:tab w:val="left" w:pos="1134"/>
        </w:tabs>
        <w:spacing w:line="480"/>
        <w:ind w:left="1134" w:hanging="425"/>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Penyajian data: menyusun hasil pengodean dalam bentuk tabel, deskripsi adegan, kutipan dialog, dan tangkapan layar.</w:t>
      </w:r>
    </w:p>
    <w:p>
      <w:pPr>
        <w:tabs>
          <w:tab w:val="left" w:pos="1134"/>
        </w:tabs>
        <w:spacing w:line="480"/>
        <w:ind w:left="1134" w:hanging="425"/>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Penarikan kesimpulan: menafsirkan pola hubungan antara mode dokumenter dan proses resiliensi untuk menjawab rumusan masalah, lalu memverifikasinya dengan menonton ulang adegan terkait.</w:t>
      </w:r>
    </w:p>
    <w:p>
      <w:pPr>
        <w:keepNext/>
        <w:spacing w:after="240" w:before="240" w:line="480"/>
        <w:jc w:val="center"/>
        <w:outlineLvl w:val="1"/>
      </w:pPr>
      <w:r>
        <w:rPr>
          <w:rFonts w:ascii="Times New Roman" w:cs="Times New Roman" w:eastAsia="Times New Roman" w:hAnsi="Times New Roman"/>
          <w:b/>
          <w:bCs/>
          <w:sz w:val="24"/>
          <w:szCs w:val="24"/>
        </w:rPr>
        <w:t xml:space="preserve">H.  Sistematika Penulisan</w:t>
      </w:r>
    </w:p>
    <w:p>
      <w:pPr>
        <w:spacing w:after="0" w:before="0" w:line="480"/>
        <w:ind w:firstLine="709"/>
        <w:jc w:val="both"/>
      </w:pPr>
      <w:r>
        <w:rPr>
          <w:rFonts w:ascii="Times New Roman" w:cs="Times New Roman" w:eastAsia="Times New Roman" w:hAnsi="Times New Roman"/>
          <w:sz w:val="24"/>
          <w:szCs w:val="24"/>
        </w:rPr>
        <w:t xml:space="preserve">Laporan penelitian ini disusun dalam lima bab sebagai berikut.</w:t>
      </w:r>
    </w:p>
    <w:p>
      <w:pPr>
        <w:tabs>
          <w:tab w:val="left" w:pos="1134"/>
        </w:tabs>
        <w:spacing w:line="480"/>
        <w:ind w:left="1134" w:hanging="425"/>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Bab I Pendahuluan berisi latar belakang, rumusan masalah, tujuan penelitian, manfaat penelitian, tinjauan pustaka, kerangka konseptual, metode penelitian, dan sistematika penulisan.</w:t>
      </w:r>
    </w:p>
    <w:p>
      <w:pPr>
        <w:tabs>
          <w:tab w:val="left" w:pos="1134"/>
        </w:tabs>
        <w:spacing w:line="480"/>
        <w:ind w:left="1134" w:hanging="425"/>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Bab II Film Dokumenter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berisi paparan objek kajian, meliputi tsunami Aceh 2004, kearifan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profil film, subjek film, dan struktur adegan.</w:t>
      </w:r>
    </w:p>
    <w:p>
      <w:pPr>
        <w:tabs>
          <w:tab w:val="left" w:pos="1134"/>
        </w:tabs>
        <w:spacing w:line="480"/>
        <w:ind w:left="1134" w:hanging="425"/>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Bab III Mode Dokumenter dalam 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berisi temuan dan pembahasan penerapan mode dokumenter Bill Nichols.</w:t>
      </w:r>
    </w:p>
    <w:p>
      <w:pPr>
        <w:tabs>
          <w:tab w:val="left" w:pos="1134"/>
        </w:tabs>
        <w:spacing w:line="480"/>
        <w:ind w:left="1134" w:hanging="425"/>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Bab IV Konstruksi Narasi Resiliensi dalam 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berisi temuan dan pembahasan lima proses CTR serta sintesis hubungan mode dokumenter dengan narasi resiliensi.</w:t>
      </w:r>
    </w:p>
    <w:p>
      <w:pPr>
        <w:tabs>
          <w:tab w:val="left" w:pos="1134"/>
        </w:tabs>
        <w:spacing w:line="480"/>
        <w:ind w:left="1134" w:hanging="425"/>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Bab V Penutup berisi kesimpulan dan saran.</w:t>
      </w:r>
    </w:p>
    <w:p>
      <w:pPr>
        <w:sectPr>
          <w:footerReference w:type="default" r:id="rId6"/>
          <w:footerReference w:type="first" r:id="rId7"/>
          <w:pgSz w:w="11906" w:h="16838" w:orient="portrait"/>
          <w:pgMar w:top="2268" w:right="1701" w:bottom="1701" w:left="2268" w:header="708" w:footer="851" w:gutter="0"/>
          <w:pgNumType w:start="1"/>
          <w:titlePg/>
          <w:docGrid w:linePitch="360"/>
        </w:sectPr>
      </w:pPr>
    </w:p>
    <w:p>
      <w:pPr>
        <w:spacing w:line="480"/>
        <w:jc w:val="center"/>
        <w:outlineLvl w:val="0"/>
      </w:pPr>
      <w:r>
        <w:rPr>
          <w:rFonts w:ascii="Times New Roman" w:cs="Times New Roman" w:eastAsia="Times New Roman" w:hAnsi="Times New Roman"/>
          <w:b/>
          <w:bCs/>
          <w:sz w:val="24"/>
          <w:szCs w:val="24"/>
        </w:rPr>
        <w:t xml:space="preserve">BAB II</w:t>
      </w:r>
    </w:p>
    <w:p>
      <w:pPr>
        <w:spacing w:after="240" w:line="480"/>
        <w:jc w:val="center"/>
      </w:pPr>
      <w:r>
        <w:rPr>
          <w:rFonts w:ascii="Times New Roman" w:cs="Times New Roman" w:eastAsia="Times New Roman" w:hAnsi="Times New Roman"/>
          <w:b/>
          <w:bCs/>
          <w:sz w:val="24"/>
          <w:szCs w:val="24"/>
        </w:rPr>
        <w:t xml:space="preserve">FILM DOKUMENTER </w:t>
      </w:r>
      <w:r>
        <w:rPr>
          <w:rFonts w:ascii="Times New Roman" w:cs="Times New Roman" w:eastAsia="Times New Roman" w:hAnsi="Times New Roman"/>
          <w:b/>
          <w:bCs/>
          <w:i/>
          <w:iCs/>
          <w:sz w:val="24"/>
          <w:szCs w:val="24"/>
        </w:rPr>
        <w:t xml:space="preserve">SMONG</w:t>
      </w:r>
    </w:p>
    <w:p>
      <w:pPr>
        <w:keepNext/>
        <w:spacing w:after="240" w:before="240" w:line="480"/>
        <w:jc w:val="center"/>
        <w:outlineLvl w:val="1"/>
      </w:pPr>
      <w:r>
        <w:rPr>
          <w:rFonts w:ascii="Times New Roman" w:cs="Times New Roman" w:eastAsia="Times New Roman" w:hAnsi="Times New Roman"/>
          <w:b/>
          <w:bCs/>
          <w:sz w:val="24"/>
          <w:szCs w:val="24"/>
        </w:rPr>
        <w:t xml:space="preserve">A.  Tsunami Aceh 2004 dan Kearifan </w:t>
      </w:r>
      <w:r>
        <w:rPr>
          <w:rFonts w:ascii="Times New Roman" w:cs="Times New Roman" w:eastAsia="Times New Roman" w:hAnsi="Times New Roman"/>
          <w:b/>
          <w:bCs/>
          <w:i/>
          <w:iCs/>
          <w:sz w:val="24"/>
          <w:szCs w:val="24"/>
        </w:rPr>
        <w:t xml:space="preserve">Smong</w:t>
      </w:r>
    </w:p>
    <w:p>
      <w:pPr>
        <w:keepNext/>
        <w:tabs>
          <w:tab w:val="left" w:pos="425"/>
        </w:tabs>
        <w:spacing w:after="240" w:before="240" w:line="480"/>
        <w:ind w:left="425" w:hanging="425"/>
        <w:outlineLvl w:val="2"/>
      </w:pPr>
      <w:r>
        <w:rPr>
          <w:rFonts w:ascii="Times New Roman" w:cs="Times New Roman" w:eastAsia="Times New Roman" w:hAnsi="Times New Roman"/>
          <w:b/>
          <w:bCs/>
          <w:sz w:val="24"/>
          <w:szCs w:val="24"/>
        </w:rPr>
        <w:t xml:space="preserve">1.	Tsunami Aceh 2004</w:t>
      </w:r>
    </w:p>
    <w:p>
      <w:pPr>
        <w:spacing w:after="0" w:before="0" w:line="480"/>
        <w:ind w:firstLine="709"/>
        <w:jc w:val="both"/>
      </w:pPr>
      <w:r>
        <w:rPr>
          <w:rFonts w:ascii="Times New Roman" w:cs="Times New Roman" w:eastAsia="Times New Roman" w:hAnsi="Times New Roman"/>
          <w:sz w:val="24"/>
          <w:szCs w:val="24"/>
        </w:rPr>
        <w:t xml:space="preserve">Pada pagi hari 26 Desember 2004, gempa bumi besar di Samudra Hindia di lepas pantai barat Sumatra memicu gelombang tsunami yang melanda sejumlah negara di kawasan Samudra Hindia. Aceh menjadi wilayah dengan dampak paling parah. Permukiman pesisir di Banda Aceh dan Aceh Besar hancur, dan korban jiwa mencapai ratusan ribu orang. 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dibuka dengan rekaman amatir yang merekam detik-detik peristiwa tersebut dari atas sebuah bangunan, lengkap dengan suara doa dan teriakan orang-orang yang berusaha menyelamatkan diri (Tonny Trimarsanto,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00:00:00–00:02:16).</w:t>
      </w:r>
    </w:p>
    <w:p>
      <w:pPr>
        <w:spacing w:after="0" w:before="0" w:line="480"/>
        <w:ind w:firstLine="709"/>
        <w:jc w:val="both"/>
      </w:pPr>
      <w:r>
        <w:rPr>
          <w:rFonts w:ascii="Times New Roman" w:cs="Times New Roman" w:eastAsia="Times New Roman" w:hAnsi="Times New Roman"/>
          <w:sz w:val="24"/>
          <w:szCs w:val="24"/>
        </w:rPr>
        <w:t xml:space="preserve">Jejak peristiwa itu masih tersimpan di rumah-rumah penyintas. Pada adegan 12, Zahrina memperlihatkan dinding rumahnya yang terkikis lumpur setinggi betis dan plafon asbes yang terkelupas karena air laut yang hampir mencapai atap. Ia juga menunjuk sudut ruangan tempat ditemukannya jasad seorang anak kecil pada hari pertama pascabencana (Tonny Trimarsanto,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00:22:33–00:25:50). Kesaksian tersebut memperlihatkan bahwa bagi penyintas, tsunami bukan peristiwa yang telah selesai, tetapi bagian dari ruang hidup sehari-hari.</w:t>
      </w:r>
    </w:p>
    <w:p>
      <w:pPr>
        <w:keepNext/>
        <w:tabs>
          <w:tab w:val="left" w:pos="425"/>
        </w:tabs>
        <w:spacing w:after="240" w:before="240" w:line="480"/>
        <w:ind w:left="425" w:hanging="425"/>
        <w:outlineLvl w:val="2"/>
      </w:pPr>
      <w:r>
        <w:rPr>
          <w:rFonts w:ascii="Times New Roman" w:cs="Times New Roman" w:eastAsia="Times New Roman" w:hAnsi="Times New Roman"/>
          <w:b/>
          <w:bCs/>
          <w:sz w:val="24"/>
          <w:szCs w:val="24"/>
        </w:rPr>
        <w:t xml:space="preserve">2.	Smong dan Nandong di Simeulue</w:t>
      </w:r>
    </w:p>
    <w:p>
      <w:pPr>
        <w:spacing w:after="0" w:before="0" w:line="480"/>
        <w:ind w:firstLine="709"/>
        <w:jc w:val="both"/>
      </w:pPr>
      <w:r>
        <w:rPr>
          <w:rFonts w:ascii="Times New Roman" w:cs="Times New Roman" w:eastAsia="Times New Roman" w:hAnsi="Times New Roman"/>
          <w:sz w:val="24"/>
          <w:szCs w:val="24"/>
        </w:rPr>
        <w:t xml:space="preserve">Pulau Simeulue terletak di Samudra Hindia, di lepas pantai barat Aceh. Masyarakatnya memiliki ingatan kolektif tentang tsunami tahun 1907 yang dirangkum dalam istilah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kata dalam bahasa Devayan yang merujuk pada gelombang besar setelah gempa dan surutnya air laut. Pesan inti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sederhana: apabila terjadi gempa kuat dan air laut surut, masyarakat harus segera menuju tempat yang tinggi (McAdoo dkk., 2006).</w:t>
      </w:r>
    </w:p>
    <w:p>
      <w:pPr>
        <w:spacing w:after="0" w:before="0" w:line="480"/>
        <w:ind w:firstLine="709"/>
        <w:jc w:val="both"/>
      </w:pPr>
      <w:r>
        <w:rPr>
          <w:rFonts w:ascii="Times New Roman" w:cs="Times New Roman" w:eastAsia="Times New Roman" w:hAnsi="Times New Roman"/>
          <w:sz w:val="24"/>
          <w:szCs w:val="24"/>
        </w:rPr>
        <w:t xml:space="preserve">Pengetahuan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diwariskan secara lisan, salah satunya melalui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seni tutur Simeulue yang dilantunkan dengan iringan biola dan kendang. Dalam 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tidak hanya hadir sebagai pertunjukan, tetapi juga sebagai bagian dari keseharian Juman dan kawan-kawannya: mereka berlatih, berganti kostum, dan pentas di sebuah kedai kopi sederhana (Tonny Trimarsanto,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00:14:22–00:20:27). Film yang sama juga memperlihatkan kekhawatiran bahwa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semakin jarang ditampilkan dalam pesta pernikahan dan acara kesenian karena generasi muda lebih tertarik pada telepon genggam (Tonny Trimarsanto,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00:07:47–00:09:58).</w:t>
      </w:r>
    </w:p>
    <w:p>
      <w:pPr>
        <w:shd w:fill="FFF2A8" w:color="auto" w:val="clear"/>
        <w:spacing w:after="240" w:before="120" w:line="240"/>
        <w:jc w:val="both"/>
      </w:pPr>
      <w:r>
        <w:rPr>
          <w:rFonts w:ascii="Times New Roman" w:cs="Times New Roman" w:eastAsia="Times New Roman" w:hAnsi="Times New Roman"/>
          <w:i/>
          <w:iCs/>
          <w:sz w:val="22"/>
          <w:szCs w:val="22"/>
        </w:rPr>
        <w:t xml:space="preserve">Catatan penulis: bagian ini perlu dilengkapi dengan nasihat leluhur tentang smong yang dituturkan Juman pada adegan-adegan berikutnya (adegan 17–33), setelah data pengamatan adegan tersebut tersedia.</w:t>
      </w:r>
    </w:p>
    <w:p>
      <w:pPr>
        <w:keepNext/>
        <w:spacing w:after="240" w:before="240" w:line="480"/>
        <w:jc w:val="center"/>
        <w:outlineLvl w:val="1"/>
      </w:pPr>
      <w:r>
        <w:rPr>
          <w:rFonts w:ascii="Times New Roman" w:cs="Times New Roman" w:eastAsia="Times New Roman" w:hAnsi="Times New Roman"/>
          <w:b/>
          <w:bCs/>
          <w:sz w:val="24"/>
          <w:szCs w:val="24"/>
        </w:rPr>
        <w:t xml:space="preserve">B.  Profil Film Dokumenter </w:t>
      </w:r>
      <w:r>
        <w:rPr>
          <w:rFonts w:ascii="Times New Roman" w:cs="Times New Roman" w:eastAsia="Times New Roman" w:hAnsi="Times New Roman"/>
          <w:b/>
          <w:bCs/>
          <w:i/>
          <w:iCs/>
          <w:sz w:val="24"/>
          <w:szCs w:val="24"/>
        </w:rPr>
        <w:t xml:space="preserve">Smong</w:t>
      </w:r>
    </w:p>
    <w:p>
      <w:pPr>
        <w:keepNext/>
        <w:tabs>
          <w:tab w:val="left" w:pos="425"/>
        </w:tabs>
        <w:spacing w:after="240" w:before="240" w:line="480"/>
        <w:ind w:left="425" w:hanging="425"/>
        <w:outlineLvl w:val="2"/>
      </w:pPr>
      <w:r>
        <w:rPr>
          <w:rFonts w:ascii="Times New Roman" w:cs="Times New Roman" w:eastAsia="Times New Roman" w:hAnsi="Times New Roman"/>
          <w:b/>
          <w:bCs/>
          <w:sz w:val="24"/>
          <w:szCs w:val="24"/>
        </w:rPr>
        <w:t xml:space="preserve">1.	Identitas Film</w:t>
      </w:r>
    </w:p>
    <w:p>
      <w:pPr>
        <w:spacing w:after="0" w:before="0" w:line="480"/>
        <w:ind w:firstLine="709"/>
        <w:jc w:val="both"/>
      </w:pPr>
      <w:r>
        <w:rPr>
          <w:rFonts w:ascii="Times New Roman" w:cs="Times New Roman" w:eastAsia="Times New Roman" w:hAnsi="Times New Roman"/>
          <w:sz w:val="24"/>
          <w:szCs w:val="24"/>
        </w:rPr>
        <w:t xml:space="preserve">Identitas 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disajikan pada tabel berikut berdasarkan kredit film dan data yang dihimpun peneliti.</w:t>
      </w:r>
    </w:p>
    <w:p>
      <w:pPr>
        <w:keepNext/>
        <w:spacing w:after="120" w:before="240" w:line="240"/>
        <w:jc w:val="center"/>
      </w:pPr>
      <w:r>
        <w:rPr>
          <w:rFonts w:ascii="Times New Roman" w:cs="Times New Roman" w:eastAsia="Times New Roman" w:hAnsi="Times New Roman"/>
          <w:b/>
          <w:bCs/>
          <w:sz w:val="22"/>
          <w:szCs w:val="22"/>
        </w:rPr>
        <w:t xml:space="preserve">Tabel 2.</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Identitas Film Dokumenter </w:t>
      </w:r>
      <w:r>
        <w:rPr>
          <w:rFonts w:ascii="Times New Roman" w:cs="Times New Roman" w:eastAsia="Times New Roman" w:hAnsi="Times New Roman"/>
          <w:i/>
          <w:iCs/>
          <w:sz w:val="22"/>
          <w:szCs w:val="22"/>
        </w:rPr>
        <w:t xml:space="preserve">Smong</w:t>
      </w:r>
    </w:p>
    <w:tbl>
      <w:tblPr>
        <w:tblW w:type="dxa" w:w="7938"/>
        <w:jc w:val="center"/>
        <w:tblBorders>
          <w:top w:val="single" w:color="auto" w:sz="4"/>
          <w:left w:val="single" w:color="auto" w:sz="4"/>
          <w:bottom w:val="single" w:color="auto" w:sz="4"/>
          <w:right w:val="single" w:color="auto" w:sz="4"/>
          <w:insideH w:val="single" w:color="auto" w:sz="4"/>
          <w:insideV w:val="single" w:color="auto" w:sz="4"/>
        </w:tblBorders>
      </w:tblPr>
      <w:tblGrid>
        <w:gridCol w:w="2835"/>
        <w:gridCol w:w="5103"/>
      </w:tblGrid>
      <w:tr>
        <w:trPr>
          <w:tblHeader/>
        </w:trPr>
        <w:tc>
          <w:tcPr>
            <w:tcW w:type="dxa" w:w="28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bCs/>
                <w:sz w:val="22"/>
                <w:szCs w:val="22"/>
              </w:rPr>
              <w:t xml:space="preserve">Unsur</w:t>
            </w:r>
          </w:p>
        </w:tc>
        <w:tc>
          <w:tcPr>
            <w:tcW w:type="dxa" w:w="5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bCs/>
                <w:sz w:val="22"/>
                <w:szCs w:val="22"/>
              </w:rPr>
              <w:t xml:space="preserve">Keterangan</w:t>
            </w:r>
          </w:p>
        </w:tc>
      </w:tr>
      <w:tr>
        <w:trPr>
          <w:cantSplit/>
        </w:trPr>
        <w:tc>
          <w:tcPr>
            <w:tcW w:type="dxa" w:w="28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Judul</w:t>
            </w:r>
          </w:p>
        </w:tc>
        <w:tc>
          <w:tcPr>
            <w:tcW w:type="dxa" w:w="5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i/>
                <w:iCs/>
                <w:sz w:val="22"/>
                <w:szCs w:val="22"/>
              </w:rPr>
              <w:t xml:space="preserve">Smong</w:t>
            </w:r>
          </w:p>
        </w:tc>
      </w:tr>
      <w:tr>
        <w:trPr>
          <w:cantSplit/>
        </w:trPr>
        <w:tc>
          <w:tcPr>
            <w:tcW w:type="dxa" w:w="28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Jenis film</w:t>
            </w:r>
          </w:p>
        </w:tc>
        <w:tc>
          <w:tcPr>
            <w:tcW w:type="dxa" w:w="5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Dokumenter</w:t>
            </w:r>
          </w:p>
        </w:tc>
      </w:tr>
      <w:tr>
        <w:trPr>
          <w:cantSplit/>
        </w:trPr>
        <w:tc>
          <w:tcPr>
            <w:tcW w:type="dxa" w:w="28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Tahun produksi / rilis</w:t>
            </w:r>
          </w:p>
        </w:tc>
        <w:tc>
          <w:tcPr>
            <w:tcW w:type="dxa" w:w="5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2024</w:t>
            </w:r>
          </w:p>
        </w:tc>
      </w:tr>
      <w:tr>
        <w:trPr>
          <w:cantSplit/>
        </w:trPr>
        <w:tc>
          <w:tcPr>
            <w:tcW w:type="dxa" w:w="28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Durasi</w:t>
            </w:r>
          </w:p>
        </w:tc>
        <w:tc>
          <w:tcPr>
            <w:tcW w:type="dxa" w:w="5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01:06:47:17</w:t>
            </w:r>
          </w:p>
        </w:tc>
      </w:tr>
      <w:tr>
        <w:trPr>
          <w:cantSplit/>
        </w:trPr>
        <w:tc>
          <w:tcPr>
            <w:tcW w:type="dxa" w:w="28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Bahasa</w:t>
            </w:r>
          </w:p>
        </w:tc>
        <w:tc>
          <w:tcPr>
            <w:tcW w:type="dxa" w:w="5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Indonesia dan Devayan, dengan subtitel bahasa Inggris</w:t>
            </w:r>
          </w:p>
        </w:tc>
      </w:tr>
      <w:tr>
        <w:trPr>
          <w:cantSplit/>
        </w:trPr>
        <w:tc>
          <w:tcPr>
            <w:tcW w:type="dxa" w:w="28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Sutradara</w:t>
            </w:r>
          </w:p>
        </w:tc>
        <w:tc>
          <w:tcPr>
            <w:tcW w:type="dxa" w:w="5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Tonny Trimarsanto</w:t>
            </w:r>
          </w:p>
        </w:tc>
      </w:tr>
      <w:tr>
        <w:trPr>
          <w:cantSplit/>
        </w:trPr>
        <w:tc>
          <w:tcPr>
            <w:tcW w:type="dxa" w:w="28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Produser</w:t>
            </w:r>
          </w:p>
        </w:tc>
        <w:tc>
          <w:tcPr>
            <w:tcW w:type="dxa" w:w="5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Faudzan Zidni, Christine Hakim, Tonny Trimarsanto, Tia Sukma Sari, Rama Adi</w:t>
            </w:r>
          </w:p>
        </w:tc>
      </w:tr>
      <w:tr>
        <w:trPr>
          <w:cantSplit/>
        </w:trPr>
        <w:tc>
          <w:tcPr>
            <w:tcW w:type="dxa" w:w="28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Penata kamera</w:t>
            </w:r>
          </w:p>
        </w:tc>
        <w:tc>
          <w:tcPr>
            <w:tcW w:type="dxa" w:w="5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M. Firman Maulana, Arief Ariyadi</w:t>
            </w:r>
          </w:p>
        </w:tc>
      </w:tr>
      <w:tr>
        <w:trPr>
          <w:cantSplit/>
        </w:trPr>
        <w:tc>
          <w:tcPr>
            <w:tcW w:type="dxa" w:w="28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Penyunting gambar</w:t>
            </w:r>
          </w:p>
        </w:tc>
        <w:tc>
          <w:tcPr>
            <w:tcW w:type="dxa" w:w="5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Dany Agung Soelistiono</w:t>
            </w:r>
          </w:p>
        </w:tc>
      </w:tr>
      <w:tr>
        <w:trPr>
          <w:cantSplit/>
        </w:trPr>
        <w:tc>
          <w:tcPr>
            <w:tcW w:type="dxa" w:w="28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Penata suara</w:t>
            </w:r>
          </w:p>
        </w:tc>
        <w:tc>
          <w:tcPr>
            <w:tcW w:type="dxa" w:w="5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Risaangalih Aditya (</w:t>
            </w:r>
            <w:r>
              <w:rPr>
                <w:rFonts w:ascii="Times New Roman" w:cs="Times New Roman" w:eastAsia="Times New Roman" w:hAnsi="Times New Roman"/>
                <w:b w:val="false"/>
                <w:bCs w:val="false"/>
                <w:i/>
                <w:iCs/>
                <w:sz w:val="22"/>
                <w:szCs w:val="22"/>
              </w:rPr>
              <w:t xml:space="preserve">sound designer</w:t>
            </w:r>
            <w:r>
              <w:rPr>
                <w:rFonts w:ascii="Times New Roman" w:cs="Times New Roman" w:eastAsia="Times New Roman" w:hAnsi="Times New Roman"/>
                <w:b w:val="false"/>
                <w:bCs w:val="false"/>
                <w:sz w:val="22"/>
                <w:szCs w:val="22"/>
              </w:rPr>
              <w:t xml:space="preserve">); M. Syarif Hidayat (</w:t>
            </w:r>
            <w:r>
              <w:rPr>
                <w:rFonts w:ascii="Times New Roman" w:cs="Times New Roman" w:eastAsia="Times New Roman" w:hAnsi="Times New Roman"/>
                <w:b w:val="false"/>
                <w:bCs w:val="false"/>
                <w:i/>
                <w:iCs/>
                <w:sz w:val="22"/>
                <w:szCs w:val="22"/>
              </w:rPr>
              <w:t xml:space="preserve">sound recordist</w:t>
            </w:r>
            <w:r>
              <w:rPr>
                <w:rFonts w:ascii="Times New Roman" w:cs="Times New Roman" w:eastAsia="Times New Roman" w:hAnsi="Times New Roman"/>
                <w:b w:val="false"/>
                <w:bCs w:val="false"/>
                <w:sz w:val="22"/>
                <w:szCs w:val="22"/>
              </w:rPr>
              <w:t xml:space="preserve">)</w:t>
            </w:r>
          </w:p>
        </w:tc>
      </w:tr>
      <w:tr>
        <w:trPr>
          <w:cantSplit/>
        </w:trPr>
        <w:tc>
          <w:tcPr>
            <w:tcW w:type="dxa" w:w="28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Penata musik</w:t>
            </w:r>
          </w:p>
        </w:tc>
        <w:tc>
          <w:tcPr>
            <w:tcW w:type="dxa" w:w="5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Suharman</w:t>
            </w:r>
          </w:p>
        </w:tc>
      </w:tr>
      <w:tr>
        <w:trPr>
          <w:cantSplit/>
        </w:trPr>
        <w:tc>
          <w:tcPr>
            <w:tcW w:type="dxa" w:w="28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Rumah produksi</w:t>
            </w:r>
          </w:p>
        </w:tc>
        <w:tc>
          <w:tcPr>
            <w:tcW w:type="dxa" w:w="5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Rumah Dokumenter</w:t>
            </w:r>
          </w:p>
        </w:tc>
      </w:tr>
      <w:tr>
        <w:trPr>
          <w:cantSplit/>
        </w:trPr>
        <w:tc>
          <w:tcPr>
            <w:tcW w:type="dxa" w:w="28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Subjek</w:t>
            </w:r>
          </w:p>
        </w:tc>
        <w:tc>
          <w:tcPr>
            <w:tcW w:type="dxa" w:w="5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Juman dan Zahrina</w:t>
            </w:r>
          </w:p>
        </w:tc>
      </w:tr>
      <w:tr>
        <w:trPr>
          <w:cantSplit/>
        </w:trPr>
        <w:tc>
          <w:tcPr>
            <w:tcW w:type="dxa" w:w="28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Lokasi</w:t>
            </w:r>
          </w:p>
        </w:tc>
        <w:tc>
          <w:tcPr>
            <w:tcW w:type="dxa" w:w="5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Pulau Simeulue dan Aceh Besar</w:t>
            </w:r>
          </w:p>
        </w:tc>
      </w:tr>
      <w:tr>
        <w:trPr>
          <w:cantSplit/>
        </w:trPr>
        <w:tc>
          <w:tcPr>
            <w:tcW w:type="dxa" w:w="28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Penayangan</w:t>
            </w:r>
          </w:p>
        </w:tc>
        <w:tc>
          <w:tcPr>
            <w:tcW w:type="dxa" w:w="5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Jogja-NETPAC Asian Film Festival (JAFF) 2024</w:t>
            </w:r>
          </w:p>
        </w:tc>
      </w:tr>
    </w:tbl>
    <w:p>
      <w:pPr>
        <w:spacing w:after="240" w:line="240"/>
      </w:pPr>
    </w:p>
    <w:p>
      <w:pPr>
        <w:keepNext/>
        <w:tabs>
          <w:tab w:val="left" w:pos="425"/>
        </w:tabs>
        <w:spacing w:after="240" w:before="240" w:line="480"/>
        <w:ind w:left="425" w:hanging="425"/>
        <w:outlineLvl w:val="2"/>
      </w:pPr>
      <w:r>
        <w:rPr>
          <w:rFonts w:ascii="Times New Roman" w:cs="Times New Roman" w:eastAsia="Times New Roman" w:hAnsi="Times New Roman"/>
          <w:b/>
          <w:bCs/>
          <w:sz w:val="24"/>
          <w:szCs w:val="24"/>
        </w:rPr>
        <w:t xml:space="preserve">2.	Sinopsis</w:t>
      </w:r>
    </w:p>
    <w:p>
      <w:pPr>
        <w:spacing w:after="0" w:before="0" w:line="480"/>
        <w:ind w:firstLine="709"/>
        <w:jc w:val="both"/>
      </w:pPr>
      <w:r>
        <w:rPr>
          <w:rFonts w:ascii="Times New Roman" w:cs="Times New Roman" w:eastAsia="Times New Roman" w:hAnsi="Times New Roman"/>
          <w:sz w:val="24"/>
          <w:szCs w:val="24"/>
        </w:rPr>
        <w:t xml:space="preserve">Sinopsis resmi 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berbunyi “</w:t>
      </w:r>
      <w:r>
        <w:rPr>
          <w:rFonts w:ascii="Times New Roman" w:cs="Times New Roman" w:eastAsia="Times New Roman" w:hAnsi="Times New Roman"/>
          <w:i/>
          <w:iCs/>
          <w:sz w:val="24"/>
          <w:szCs w:val="24"/>
        </w:rPr>
        <w:t xml:space="preserve">Follow Juman and Zahrina’s journey in the process of healing from the trauma of the Aceh Tsunami, 20 years ago</w:t>
      </w:r>
      <w:r>
        <w:rPr>
          <w:rFonts w:ascii="Times New Roman" w:cs="Times New Roman" w:eastAsia="Times New Roman" w:hAnsi="Times New Roman"/>
          <w:sz w:val="24"/>
          <w:szCs w:val="24"/>
        </w:rPr>
        <w:t xml:space="preserve">” (ikuti perjalanan Juman dan Zahrina dalam proses pemulihan dari trauma tsunami Aceh dua puluh tahun silam). Film dibuka dengan rekaman amatir tsunami 2004, lalu bergantian mengikuti dua alur kehidupan. Alur pertama adalah kehidupan Juman di Simeulue: berbincang dengan kawan-kawan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di atas becak motor, menyiapkan alat pancing, berlatih dan pentas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di kedai kopi, serta merawat biola peninggalan ayahnya. Alur kedua adalah kehidupan Zahrina di Aceh Besar: berbincang dengan Adel di pantai tentang ketangguhan masyarakat Aceh, berkumpul dengan kawan-kawannya di kedai kopi, dan memperlihatkan rumah yang masih menyimpan bekas tsunami serta foto keluarga yang hilang. Kedua alur tersebut diselingi rekaman arsip kehancuran pascatsunami dan montase kehidupan pesisir.</w:t>
      </w:r>
    </w:p>
    <w:p>
      <w:pPr>
        <w:shd w:fill="FFF2A8" w:color="auto" w:val="clear"/>
        <w:spacing w:after="240" w:before="120" w:line="240"/>
        <w:jc w:val="both"/>
      </w:pPr>
      <w:r>
        <w:rPr>
          <w:rFonts w:ascii="Times New Roman" w:cs="Times New Roman" w:eastAsia="Times New Roman" w:hAnsi="Times New Roman"/>
          <w:i/>
          <w:iCs/>
          <w:sz w:val="22"/>
          <w:szCs w:val="22"/>
        </w:rPr>
        <w:t xml:space="preserve">Catatan penulis: sinopsis di atas baru mencakup adegan 1–16. Lengkapi bagian tengah dan akhir film setelah adegan 17–33 dianalisis.</w:t>
      </w:r>
    </w:p>
    <w:p>
      <w:pPr>
        <w:keepNext/>
        <w:tabs>
          <w:tab w:val="left" w:pos="425"/>
        </w:tabs>
        <w:spacing w:after="240" w:before="240" w:line="480"/>
        <w:ind w:left="425" w:hanging="425"/>
        <w:outlineLvl w:val="2"/>
      </w:pPr>
      <w:r>
        <w:rPr>
          <w:rFonts w:ascii="Times New Roman" w:cs="Times New Roman" w:eastAsia="Times New Roman" w:hAnsi="Times New Roman"/>
          <w:b/>
          <w:bCs/>
          <w:sz w:val="24"/>
          <w:szCs w:val="24"/>
        </w:rPr>
        <w:t xml:space="preserve">3.	Subjek Film</w:t>
      </w:r>
    </w:p>
    <w:p>
      <w:pPr>
        <w:keepNext/>
        <w:tabs>
          <w:tab w:val="left" w:pos="425"/>
        </w:tabs>
        <w:spacing w:after="240" w:before="240" w:line="480"/>
        <w:ind w:left="425" w:hanging="425"/>
        <w:outlineLvl w:val="3"/>
      </w:pPr>
      <w:r>
        <w:rPr>
          <w:rFonts w:ascii="Times New Roman" w:cs="Times New Roman" w:eastAsia="Times New Roman" w:hAnsi="Times New Roman"/>
          <w:b/>
          <w:bCs/>
          <w:sz w:val="24"/>
          <w:szCs w:val="24"/>
        </w:rPr>
        <w:t xml:space="preserve">a.	Juman</w:t>
      </w:r>
    </w:p>
    <w:p>
      <w:pPr>
        <w:spacing w:after="0" w:before="0" w:line="480"/>
        <w:ind w:firstLine="709"/>
        <w:jc w:val="both"/>
      </w:pPr>
      <w:r>
        <w:rPr>
          <w:rFonts w:ascii="Times New Roman" w:cs="Times New Roman" w:eastAsia="Times New Roman" w:hAnsi="Times New Roman"/>
          <w:sz w:val="24"/>
          <w:szCs w:val="24"/>
        </w:rPr>
        <w:t xml:space="preserve">Juman adalah seniman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asal Pulau Simeulue dan penyintas tsunami 2004. Ayahnya juga seniman tradisi Simeulue yang membuat biola dari kayu pohon nangka, biola yang kini dirawat dan dimainkan Juman (Tonny Trimarsanto,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00:29:29–00:30:35). Dalam film, Juman tampil sebagai penjaga tradisi yang cemas terhadap memudarnya minat generasi muda, tetapi tetap bersikukuh untuk tidak menyerah.</w:t>
      </w:r>
    </w:p>
    <w:p>
      <w:pPr>
        <w:keepNext/>
        <w:spacing w:after="120" w:before="240"/>
        <w:jc w:val="center"/>
      </w:pPr>
      <w:r>
        <w:drawing>
          <wp:inline distT="0" distB="0" distL="0" distR="0">
            <wp:extent cx="45720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838200"/>
                    </a:xfrm>
                    <a:prstGeom prst="rect">
                      <a:avLst/>
                    </a:prstGeom>
                  </pic:spPr>
                </pic:pic>
              </a:graphicData>
            </a:graphic>
          </wp:inline>
        </w:drawing>
      </w:r>
    </w:p>
    <w:p>
      <w:pPr>
        <w:spacing w:after="0" w:line="240"/>
        <w:ind w:left="680" w:right="680"/>
        <w:jc w:val="center"/>
      </w:pPr>
      <w:r>
        <w:rPr>
          <w:rFonts w:ascii="Times New Roman" w:cs="Times New Roman" w:eastAsia="Times New Roman" w:hAnsi="Times New Roman"/>
          <w:sz w:val="22"/>
          <w:szCs w:val="22"/>
        </w:rPr>
        <w:t xml:space="preserve">Gambar 1. Juman mengambil dan menyetel biola peninggalan ayahnya</w:t>
      </w:r>
    </w:p>
    <w:p>
      <w:pPr>
        <w:spacing w:after="360" w:line="240"/>
        <w:ind w:left="680" w:right="680"/>
        <w:jc w:val="center"/>
      </w:pPr>
      <w:r>
        <w:rPr>
          <w:rFonts w:ascii="Times New Roman" w:cs="Times New Roman" w:eastAsia="Times New Roman" w:hAnsi="Times New Roman"/>
          <w:sz w:val="22"/>
          <w:szCs w:val="22"/>
        </w:rPr>
        <w:t xml:space="preserve">(Tangkapan layar film </w:t>
      </w:r>
      <w:r>
        <w:rPr>
          <w:rFonts w:ascii="Times New Roman" w:cs="Times New Roman" w:eastAsia="Times New Roman" w:hAnsi="Times New Roman"/>
          <w:i/>
          <w:iCs/>
          <w:sz w:val="22"/>
          <w:szCs w:val="22"/>
        </w:rPr>
        <w:t xml:space="preserve">Smong</w:t>
      </w:r>
      <w:r>
        <w:rPr>
          <w:rFonts w:ascii="Times New Roman" w:cs="Times New Roman" w:eastAsia="Times New Roman" w:hAnsi="Times New Roman"/>
          <w:sz w:val="22"/>
          <w:szCs w:val="22"/>
        </w:rPr>
        <w:t xml:space="preserve">, Tonny Trimarsanto, 2024, 00:29:29–00:30:35)</w:t>
      </w:r>
    </w:p>
    <w:p>
      <w:pPr>
        <w:keepNext/>
        <w:tabs>
          <w:tab w:val="left" w:pos="425"/>
        </w:tabs>
        <w:spacing w:after="240" w:before="240" w:line="480"/>
        <w:ind w:left="425" w:hanging="425"/>
        <w:outlineLvl w:val="3"/>
      </w:pPr>
      <w:r>
        <w:rPr>
          <w:rFonts w:ascii="Times New Roman" w:cs="Times New Roman" w:eastAsia="Times New Roman" w:hAnsi="Times New Roman"/>
          <w:b/>
          <w:bCs/>
          <w:sz w:val="24"/>
          <w:szCs w:val="24"/>
        </w:rPr>
        <w:t xml:space="preserve">b.	Zahrina</w:t>
      </w:r>
    </w:p>
    <w:p>
      <w:pPr>
        <w:spacing w:after="0" w:before="0" w:line="480"/>
        <w:ind w:firstLine="709"/>
        <w:jc w:val="both"/>
      </w:pPr>
      <w:r>
        <w:rPr>
          <w:rFonts w:ascii="Times New Roman" w:cs="Times New Roman" w:eastAsia="Times New Roman" w:hAnsi="Times New Roman"/>
          <w:sz w:val="24"/>
          <w:szCs w:val="24"/>
        </w:rPr>
        <w:t xml:space="preserve">Zahrina adalah peneliti yang tinggal di Aceh Besar. Ia penyintas sekaligus saksi tsunami 2004 dan kehilangan nenek, paman, bibi, serta sepupunya yang jasadnya tidak pernah ditemukan. Dalam film, Zahrina menjembatani pengalaman personal sebagai penyintas dengan sudut pandang seorang peneliti tentang ketangguhan masyarakat Aceh.</w:t>
      </w:r>
    </w:p>
    <w:p>
      <w:pPr>
        <w:keepNext/>
        <w:spacing w:after="120" w:before="240"/>
        <w:jc w:val="center"/>
      </w:pPr>
      <w:r>
        <w:drawing>
          <wp:inline distT="0" distB="0" distL="0" distR="0">
            <wp:extent cx="3143250" cy="8667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143250" cy="866775"/>
                    </a:xfrm>
                    <a:prstGeom prst="rect">
                      <a:avLst/>
                    </a:prstGeom>
                  </pic:spPr>
                </pic:pic>
              </a:graphicData>
            </a:graphic>
          </wp:inline>
        </w:drawing>
      </w:r>
    </w:p>
    <w:p>
      <w:pPr>
        <w:spacing w:after="0" w:line="240"/>
        <w:ind w:left="680" w:right="680"/>
        <w:jc w:val="center"/>
      </w:pPr>
      <w:r>
        <w:rPr>
          <w:rFonts w:ascii="Times New Roman" w:cs="Times New Roman" w:eastAsia="Times New Roman" w:hAnsi="Times New Roman"/>
          <w:sz w:val="22"/>
          <w:szCs w:val="22"/>
        </w:rPr>
        <w:t xml:space="preserve">Gambar 2. Zahrina memperlihatkan foto anggota keluarga yang hilang dalam tsunami</w:t>
      </w:r>
    </w:p>
    <w:p>
      <w:pPr>
        <w:spacing w:after="360" w:line="240"/>
        <w:ind w:left="680" w:right="680"/>
        <w:jc w:val="center"/>
      </w:pPr>
      <w:r>
        <w:rPr>
          <w:rFonts w:ascii="Times New Roman" w:cs="Times New Roman" w:eastAsia="Times New Roman" w:hAnsi="Times New Roman"/>
          <w:sz w:val="22"/>
          <w:szCs w:val="22"/>
        </w:rPr>
        <w:t xml:space="preserve">(Tangkapan layar film </w:t>
      </w:r>
      <w:r>
        <w:rPr>
          <w:rFonts w:ascii="Times New Roman" w:cs="Times New Roman" w:eastAsia="Times New Roman" w:hAnsi="Times New Roman"/>
          <w:i/>
          <w:iCs/>
          <w:sz w:val="22"/>
          <w:szCs w:val="22"/>
        </w:rPr>
        <w:t xml:space="preserve">Smong</w:t>
      </w:r>
      <w:r>
        <w:rPr>
          <w:rFonts w:ascii="Times New Roman" w:cs="Times New Roman" w:eastAsia="Times New Roman" w:hAnsi="Times New Roman"/>
          <w:sz w:val="22"/>
          <w:szCs w:val="22"/>
        </w:rPr>
        <w:t xml:space="preserve">, Tonny Trimarsanto, 2024, 00:24:59–00:25:32)</w:t>
      </w:r>
    </w:p>
    <w:p>
      <w:pPr>
        <w:shd w:fill="FFF2A8" w:color="auto" w:val="clear"/>
        <w:spacing w:after="240" w:before="120" w:line="240"/>
        <w:jc w:val="both"/>
      </w:pPr>
      <w:r>
        <w:rPr>
          <w:rFonts w:ascii="Times New Roman" w:cs="Times New Roman" w:eastAsia="Times New Roman" w:hAnsi="Times New Roman"/>
          <w:i/>
          <w:iCs/>
          <w:sz w:val="22"/>
          <w:szCs w:val="22"/>
        </w:rPr>
        <w:t xml:space="preserve">Catatan penulis: lengkapi usia dan latar belakang kedua subjek; pekerjaan Juman sebagai nelayan masih berupa dugaan pada lembar kerja.</w:t>
      </w:r>
    </w:p>
    <w:p>
      <w:pPr>
        <w:keepNext/>
        <w:spacing w:after="240" w:before="240" w:line="480"/>
        <w:jc w:val="center"/>
        <w:outlineLvl w:val="1"/>
      </w:pPr>
      <w:r>
        <w:rPr>
          <w:rFonts w:ascii="Times New Roman" w:cs="Times New Roman" w:eastAsia="Times New Roman" w:hAnsi="Times New Roman"/>
          <w:b/>
          <w:bCs/>
          <w:sz w:val="24"/>
          <w:szCs w:val="24"/>
        </w:rPr>
        <w:t xml:space="preserve">C.  Struktur Adegan Film </w:t>
      </w:r>
      <w:r>
        <w:rPr>
          <w:rFonts w:ascii="Times New Roman" w:cs="Times New Roman" w:eastAsia="Times New Roman" w:hAnsi="Times New Roman"/>
          <w:b/>
          <w:bCs/>
          <w:i/>
          <w:iCs/>
          <w:sz w:val="24"/>
          <w:szCs w:val="24"/>
        </w:rPr>
        <w:t xml:space="preserve">Smong</w:t>
      </w:r>
    </w:p>
    <w:p>
      <w:pPr>
        <w:spacing w:after="0" w:before="0" w:line="480"/>
        <w:ind w:firstLine="709"/>
        <w:jc w:val="both"/>
      </w:pPr>
      <w:r>
        <w:rPr>
          <w:rFonts w:ascii="Times New Roman" w:cs="Times New Roman" w:eastAsia="Times New Roman" w:hAnsi="Times New Roman"/>
          <w:sz w:val="24"/>
          <w:szCs w:val="24"/>
        </w:rPr>
        <w:t xml:space="preserve">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dibagi ke dalam 33 adegan. Data pengamatan adegan 1–16 disajikan pada tabel berikut.</w:t>
      </w:r>
    </w:p>
    <w:p>
      <w:pPr>
        <w:keepNext/>
        <w:spacing w:after="120" w:before="240" w:line="240"/>
        <w:jc w:val="center"/>
      </w:pPr>
      <w:r>
        <w:rPr>
          <w:rFonts w:ascii="Times New Roman" w:cs="Times New Roman" w:eastAsia="Times New Roman" w:hAnsi="Times New Roman"/>
          <w:b/>
          <w:bCs/>
          <w:sz w:val="22"/>
          <w:szCs w:val="22"/>
        </w:rPr>
        <w:t xml:space="preserve">Tabel 3.</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Struktur Adegan 1–16 Film </w:t>
      </w:r>
      <w:r>
        <w:rPr>
          <w:rFonts w:ascii="Times New Roman" w:cs="Times New Roman" w:eastAsia="Times New Roman" w:hAnsi="Times New Roman"/>
          <w:i/>
          <w:iCs/>
          <w:sz w:val="22"/>
          <w:szCs w:val="22"/>
        </w:rPr>
        <w:t xml:space="preserve">Smong</w:t>
      </w:r>
    </w:p>
    <w:tbl>
      <w:tblPr>
        <w:tblW w:type="dxa" w:w="7938"/>
        <w:jc w:val="center"/>
        <w:tblBorders>
          <w:top w:val="single" w:color="auto" w:sz="4"/>
          <w:left w:val="single" w:color="auto" w:sz="4"/>
          <w:bottom w:val="single" w:color="auto" w:sz="4"/>
          <w:right w:val="single" w:color="auto" w:sz="4"/>
          <w:insideH w:val="single" w:color="auto" w:sz="4"/>
          <w:insideV w:val="single" w:color="auto" w:sz="4"/>
        </w:tblBorders>
      </w:tblPr>
      <w:tblGrid>
        <w:gridCol w:w="567"/>
        <w:gridCol w:w="1814"/>
        <w:gridCol w:w="1191"/>
        <w:gridCol w:w="1474"/>
        <w:gridCol w:w="2892"/>
      </w:tblGrid>
      <w:tr>
        <w:trPr>
          <w:tblHeader/>
        </w:trPr>
        <w:tc>
          <w:tcPr>
            <w:tcW w:type="dxa" w:w="5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bCs/>
                <w:sz w:val="22"/>
                <w:szCs w:val="22"/>
              </w:rPr>
              <w:t xml:space="preserve">No</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bCs/>
                <w:sz w:val="22"/>
                <w:szCs w:val="22"/>
              </w:rPr>
              <w:t xml:space="preserve">Kode Waktu</w:t>
            </w:r>
          </w:p>
        </w:tc>
        <w:tc>
          <w:tcPr>
            <w:tcW w:type="dxa" w:w="119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bCs/>
                <w:sz w:val="22"/>
                <w:szCs w:val="22"/>
              </w:rPr>
              <w:t xml:space="preserve">Alur</w:t>
            </w:r>
          </w:p>
        </w:tc>
        <w:tc>
          <w:tcPr>
            <w:tcW w:type="dxa" w:w="147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bCs/>
                <w:sz w:val="22"/>
                <w:szCs w:val="22"/>
              </w:rPr>
              <w:t xml:space="preserve">Sumber Rekaman</w:t>
            </w:r>
          </w:p>
        </w:tc>
        <w:tc>
          <w:tcPr>
            <w:tcW w:type="dxa" w:w="28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bCs/>
                <w:sz w:val="22"/>
                <w:szCs w:val="22"/>
              </w:rPr>
              <w:t xml:space="preserve">Ringkasan Adegan</w:t>
            </w:r>
          </w:p>
        </w:tc>
      </w:tr>
      <w:tr>
        <w:trPr>
          <w:cantSplit/>
        </w:trPr>
        <w:tc>
          <w:tcPr>
            <w:tcW w:type="dxa" w:w="5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1</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00:00:00–00:02:16</w:t>
            </w:r>
          </w:p>
        </w:tc>
        <w:tc>
          <w:tcPr>
            <w:tcW w:type="dxa" w:w="119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Arsip</w:t>
            </w:r>
          </w:p>
        </w:tc>
        <w:tc>
          <w:tcPr>
            <w:tcW w:type="dxa" w:w="147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Rekaman Arsip (Amatir)</w:t>
            </w:r>
          </w:p>
        </w:tc>
        <w:tc>
          <w:tcPr>
            <w:tcW w:type="dxa" w:w="28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Rekaman amatir detik-detik tsunami dari atas bangunan, diiringi doa dan teriakan saling mengingatkan</w:t>
            </w:r>
          </w:p>
        </w:tc>
      </w:tr>
      <w:tr>
        <w:trPr>
          <w:cantSplit/>
        </w:trPr>
        <w:tc>
          <w:tcPr>
            <w:tcW w:type="dxa" w:w="5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2</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00:02:16–00:05:06</w:t>
            </w:r>
          </w:p>
        </w:tc>
        <w:tc>
          <w:tcPr>
            <w:tcW w:type="dxa" w:w="119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Zahrina</w:t>
            </w:r>
          </w:p>
        </w:tc>
        <w:tc>
          <w:tcPr>
            <w:tcW w:type="dxa" w:w="147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Rekaman Produksi</w:t>
            </w:r>
          </w:p>
        </w:tc>
        <w:tc>
          <w:tcPr>
            <w:tcW w:type="dxa" w:w="28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Zahrina dan Adel menyusuri pantai Aceh Besar sambil membicarakan ketangguhan masyarakat Aceh</w:t>
            </w:r>
          </w:p>
        </w:tc>
      </w:tr>
      <w:tr>
        <w:trPr>
          <w:cantSplit/>
        </w:trPr>
        <w:tc>
          <w:tcPr>
            <w:tcW w:type="dxa" w:w="5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3</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00:05:06–00:07:47</w:t>
            </w:r>
          </w:p>
        </w:tc>
        <w:tc>
          <w:tcPr>
            <w:tcW w:type="dxa" w:w="119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Juman</w:t>
            </w:r>
          </w:p>
        </w:tc>
        <w:tc>
          <w:tcPr>
            <w:tcW w:type="dxa" w:w="147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Rekaman Produksi</w:t>
            </w:r>
          </w:p>
        </w:tc>
        <w:tc>
          <w:tcPr>
            <w:tcW w:type="dxa" w:w="28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Juman, Jul, dan seorang kawan berkostum </w:t>
            </w:r>
            <w:r>
              <w:rPr>
                <w:rFonts w:ascii="Times New Roman" w:cs="Times New Roman" w:eastAsia="Times New Roman" w:hAnsi="Times New Roman"/>
                <w:b w:val="false"/>
                <w:bCs w:val="false"/>
                <w:i/>
                <w:iCs/>
                <w:sz w:val="22"/>
                <w:szCs w:val="22"/>
              </w:rPr>
              <w:t xml:space="preserve">nandong</w:t>
            </w:r>
            <w:r>
              <w:rPr>
                <w:rFonts w:ascii="Times New Roman" w:cs="Times New Roman" w:eastAsia="Times New Roman" w:hAnsi="Times New Roman"/>
                <w:b w:val="false"/>
                <w:bCs w:val="false"/>
                <w:sz w:val="22"/>
                <w:szCs w:val="22"/>
              </w:rPr>
              <w:t xml:space="preserve"> di atas becak motor di pantai Simeulue, membicarakan menyusutnya kelompok </w:t>
            </w:r>
            <w:r>
              <w:rPr>
                <w:rFonts w:ascii="Times New Roman" w:cs="Times New Roman" w:eastAsia="Times New Roman" w:hAnsi="Times New Roman"/>
                <w:b w:val="false"/>
                <w:bCs w:val="false"/>
                <w:i/>
                <w:iCs/>
                <w:sz w:val="22"/>
                <w:szCs w:val="22"/>
              </w:rPr>
              <w:t xml:space="preserve">nandong</w:t>
            </w:r>
          </w:p>
        </w:tc>
      </w:tr>
      <w:tr>
        <w:trPr>
          <w:cantSplit/>
        </w:trPr>
        <w:tc>
          <w:tcPr>
            <w:tcW w:type="dxa" w:w="5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4</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00:07:47–00:09:58</w:t>
            </w:r>
          </w:p>
        </w:tc>
        <w:tc>
          <w:tcPr>
            <w:tcW w:type="dxa" w:w="119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Juman</w:t>
            </w:r>
          </w:p>
        </w:tc>
        <w:tc>
          <w:tcPr>
            <w:tcW w:type="dxa" w:w="147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Rekaman Produksi</w:t>
            </w:r>
          </w:p>
        </w:tc>
        <w:tc>
          <w:tcPr>
            <w:tcW w:type="dxa" w:w="28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Lanjutan percakapan di becak motor: nostalgia pentas di Banda Aceh dan keprihatinan atas generasi muda</w:t>
            </w:r>
          </w:p>
        </w:tc>
      </w:tr>
      <w:tr>
        <w:trPr>
          <w:cantSplit/>
        </w:trPr>
        <w:tc>
          <w:tcPr>
            <w:tcW w:type="dxa" w:w="5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5</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00:09:58–00:12:55</w:t>
            </w:r>
          </w:p>
        </w:tc>
        <w:tc>
          <w:tcPr>
            <w:tcW w:type="dxa" w:w="119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Zahrina</w:t>
            </w:r>
          </w:p>
        </w:tc>
        <w:tc>
          <w:tcPr>
            <w:tcW w:type="dxa" w:w="147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Rekaman Produksi</w:t>
            </w:r>
          </w:p>
        </w:tc>
        <w:tc>
          <w:tcPr>
            <w:tcW w:type="dxa" w:w="28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Zahrina bertemu kawan-kawannya di kedai kopi pada malam hari dan berbincang tentang kisah asmara seorang kawan</w:t>
            </w:r>
          </w:p>
        </w:tc>
      </w:tr>
      <w:tr>
        <w:trPr>
          <w:cantSplit/>
        </w:trPr>
        <w:tc>
          <w:tcPr>
            <w:tcW w:type="dxa" w:w="5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6</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00:12:55–00:14:22</w:t>
            </w:r>
          </w:p>
        </w:tc>
        <w:tc>
          <w:tcPr>
            <w:tcW w:type="dxa" w:w="119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Juman</w:t>
            </w:r>
          </w:p>
        </w:tc>
        <w:tc>
          <w:tcPr>
            <w:tcW w:type="dxa" w:w="147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Rekaman Produksi</w:t>
            </w:r>
          </w:p>
        </w:tc>
        <w:tc>
          <w:tcPr>
            <w:tcW w:type="dxa" w:w="28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Pagi hari Juman menyiapkan alat pancing di bagian belakang rumahnya</w:t>
            </w:r>
          </w:p>
        </w:tc>
      </w:tr>
      <w:tr>
        <w:trPr>
          <w:cantSplit/>
        </w:trPr>
        <w:tc>
          <w:tcPr>
            <w:tcW w:type="dxa" w:w="5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7</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00:14:22–00:14:57</w:t>
            </w:r>
          </w:p>
        </w:tc>
        <w:tc>
          <w:tcPr>
            <w:tcW w:type="dxa" w:w="119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Juman</w:t>
            </w:r>
          </w:p>
        </w:tc>
        <w:tc>
          <w:tcPr>
            <w:tcW w:type="dxa" w:w="147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Rekaman Produksi</w:t>
            </w:r>
          </w:p>
        </w:tc>
        <w:tc>
          <w:tcPr>
            <w:tcW w:type="dxa" w:w="28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Juman keluar rumah menyambut dua kawan yang datang untuk berlatih </w:t>
            </w:r>
            <w:r>
              <w:rPr>
                <w:rFonts w:ascii="Times New Roman" w:cs="Times New Roman" w:eastAsia="Times New Roman" w:hAnsi="Times New Roman"/>
                <w:b w:val="false"/>
                <w:bCs w:val="false"/>
                <w:i/>
                <w:iCs/>
                <w:sz w:val="22"/>
                <w:szCs w:val="22"/>
              </w:rPr>
              <w:t xml:space="preserve">nandong</w:t>
            </w:r>
            <w:r>
              <w:rPr>
                <w:rFonts w:ascii="Times New Roman" w:cs="Times New Roman" w:eastAsia="Times New Roman" w:hAnsi="Times New Roman"/>
                <w:b w:val="false"/>
                <w:bCs w:val="false"/>
                <w:sz w:val="22"/>
                <w:szCs w:val="22"/>
              </w:rPr>
              <w:t xml:space="preserve"> dan meminta mereka menunggu</w:t>
            </w:r>
          </w:p>
        </w:tc>
      </w:tr>
      <w:tr>
        <w:trPr>
          <w:cantSplit/>
        </w:trPr>
        <w:tc>
          <w:tcPr>
            <w:tcW w:type="dxa" w:w="5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8</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00:14:57–00:17:09</w:t>
            </w:r>
          </w:p>
        </w:tc>
        <w:tc>
          <w:tcPr>
            <w:tcW w:type="dxa" w:w="119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Juman</w:t>
            </w:r>
          </w:p>
        </w:tc>
        <w:tc>
          <w:tcPr>
            <w:tcW w:type="dxa" w:w="147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Rekaman Produksi</w:t>
            </w:r>
          </w:p>
        </w:tc>
        <w:tc>
          <w:tcPr>
            <w:tcW w:type="dxa" w:w="28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Juman dan dua kawannya berganti kostum dan menyiapkan alat musik sebelum pentas</w:t>
            </w:r>
          </w:p>
        </w:tc>
      </w:tr>
      <w:tr>
        <w:trPr>
          <w:cantSplit/>
        </w:trPr>
        <w:tc>
          <w:tcPr>
            <w:tcW w:type="dxa" w:w="5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9</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00:17:09–00:20:27</w:t>
            </w:r>
          </w:p>
        </w:tc>
        <w:tc>
          <w:tcPr>
            <w:tcW w:type="dxa" w:w="119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Juman</w:t>
            </w:r>
          </w:p>
        </w:tc>
        <w:tc>
          <w:tcPr>
            <w:tcW w:type="dxa" w:w="147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Rekaman Produksi</w:t>
            </w:r>
          </w:p>
        </w:tc>
        <w:tc>
          <w:tcPr>
            <w:tcW w:type="dxa" w:w="28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Pentas </w:t>
            </w:r>
            <w:r>
              <w:rPr>
                <w:rFonts w:ascii="Times New Roman" w:cs="Times New Roman" w:eastAsia="Times New Roman" w:hAnsi="Times New Roman"/>
                <w:b w:val="false"/>
                <w:bCs w:val="false"/>
                <w:i/>
                <w:iCs/>
                <w:sz w:val="22"/>
                <w:szCs w:val="22"/>
              </w:rPr>
              <w:t xml:space="preserve">nandong</w:t>
            </w:r>
            <w:r>
              <w:rPr>
                <w:rFonts w:ascii="Times New Roman" w:cs="Times New Roman" w:eastAsia="Times New Roman" w:hAnsi="Times New Roman"/>
                <w:b w:val="false"/>
                <w:bCs w:val="false"/>
                <w:sz w:val="22"/>
                <w:szCs w:val="22"/>
              </w:rPr>
              <w:t xml:space="preserve"> Juman dan kawan-kawan di kedai kopi sederhana, disisipi B-roll</w:t>
            </w:r>
          </w:p>
        </w:tc>
      </w:tr>
      <w:tr>
        <w:trPr>
          <w:cantSplit/>
        </w:trPr>
        <w:tc>
          <w:tcPr>
            <w:tcW w:type="dxa" w:w="5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10</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00:20:27–00:21:38*</w:t>
            </w:r>
          </w:p>
        </w:tc>
        <w:tc>
          <w:tcPr>
            <w:tcW w:type="dxa" w:w="119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Juman</w:t>
            </w:r>
          </w:p>
        </w:tc>
        <w:tc>
          <w:tcPr>
            <w:tcW w:type="dxa" w:w="147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Rekaman Produksi</w:t>
            </w:r>
          </w:p>
        </w:tc>
        <w:tc>
          <w:tcPr>
            <w:tcW w:type="dxa" w:w="28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Perjalanan pulang dengan becak motor pada sore hari sambil berkelakar</w:t>
            </w:r>
          </w:p>
        </w:tc>
      </w:tr>
      <w:tr>
        <w:trPr>
          <w:cantSplit/>
        </w:trPr>
        <w:tc>
          <w:tcPr>
            <w:tcW w:type="dxa" w:w="5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11</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00:21:38–00:22:33</w:t>
            </w:r>
          </w:p>
        </w:tc>
        <w:tc>
          <w:tcPr>
            <w:tcW w:type="dxa" w:w="119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Montase</w:t>
            </w:r>
          </w:p>
        </w:tc>
        <w:tc>
          <w:tcPr>
            <w:tcW w:type="dxa" w:w="147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Rekaman Produksi</w:t>
            </w:r>
          </w:p>
        </w:tc>
        <w:tc>
          <w:tcPr>
            <w:tcW w:type="dxa" w:w="28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Montase aktivitas pasar ikan pada pagi hari</w:t>
            </w:r>
          </w:p>
        </w:tc>
      </w:tr>
      <w:tr>
        <w:trPr>
          <w:cantSplit/>
        </w:trPr>
        <w:tc>
          <w:tcPr>
            <w:tcW w:type="dxa" w:w="5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12</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00:22:33–00:25:50</w:t>
            </w:r>
          </w:p>
        </w:tc>
        <w:tc>
          <w:tcPr>
            <w:tcW w:type="dxa" w:w="119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Zahrina</w:t>
            </w:r>
          </w:p>
        </w:tc>
        <w:tc>
          <w:tcPr>
            <w:tcW w:type="dxa" w:w="147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Rekaman Produksi</w:t>
            </w:r>
          </w:p>
        </w:tc>
        <w:tc>
          <w:tcPr>
            <w:tcW w:type="dxa" w:w="28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Zahrina memperlihatkan bekas tsunami di rumahnya dan foto keluarga yang hilang</w:t>
            </w:r>
          </w:p>
        </w:tc>
      </w:tr>
      <w:tr>
        <w:trPr>
          <w:cantSplit/>
        </w:trPr>
        <w:tc>
          <w:tcPr>
            <w:tcW w:type="dxa" w:w="5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13</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00:25:50–00:27:44</w:t>
            </w:r>
          </w:p>
        </w:tc>
        <w:tc>
          <w:tcPr>
            <w:tcW w:type="dxa" w:w="119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Arsip</w:t>
            </w:r>
          </w:p>
        </w:tc>
        <w:tc>
          <w:tcPr>
            <w:tcW w:type="dxa" w:w="147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Rekaman Arsip</w:t>
            </w:r>
          </w:p>
        </w:tc>
        <w:tc>
          <w:tcPr>
            <w:tcW w:type="dxa" w:w="28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Rekaman arsip kehancuran kota dan evakuasi jenazah oleh warga</w:t>
            </w:r>
          </w:p>
        </w:tc>
      </w:tr>
      <w:tr>
        <w:trPr>
          <w:cantSplit/>
        </w:trPr>
        <w:tc>
          <w:tcPr>
            <w:tcW w:type="dxa" w:w="5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14</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00:27:44–00:29:06</w:t>
            </w:r>
          </w:p>
        </w:tc>
        <w:tc>
          <w:tcPr>
            <w:tcW w:type="dxa" w:w="119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Montase</w:t>
            </w:r>
          </w:p>
        </w:tc>
        <w:tc>
          <w:tcPr>
            <w:tcW w:type="dxa" w:w="147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Rekaman Produksi</w:t>
            </w:r>
          </w:p>
        </w:tc>
        <w:tc>
          <w:tcPr>
            <w:tcW w:type="dxa" w:w="28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Montase aktivitas Pelabuhan Sinabang, Simeulue, pada sore hari</w:t>
            </w:r>
          </w:p>
        </w:tc>
      </w:tr>
      <w:tr>
        <w:trPr>
          <w:cantSplit/>
        </w:trPr>
        <w:tc>
          <w:tcPr>
            <w:tcW w:type="dxa" w:w="5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15</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00:29:06–00:32:59</w:t>
            </w:r>
          </w:p>
        </w:tc>
        <w:tc>
          <w:tcPr>
            <w:tcW w:type="dxa" w:w="119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Juman</w:t>
            </w:r>
          </w:p>
        </w:tc>
        <w:tc>
          <w:tcPr>
            <w:tcW w:type="dxa" w:w="147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Rekaman Produksi</w:t>
            </w:r>
          </w:p>
        </w:tc>
        <w:tc>
          <w:tcPr>
            <w:tcW w:type="dxa" w:w="28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Juman mengambil dan menyetel biola peninggalan ayahnya; suara Juman menjadi narasi</w:t>
            </w:r>
          </w:p>
        </w:tc>
      </w:tr>
      <w:tr>
        <w:trPr>
          <w:cantSplit/>
        </w:trPr>
        <w:tc>
          <w:tcPr>
            <w:tcW w:type="dxa" w:w="5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16</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00:32:59–00:33:53</w:t>
            </w:r>
          </w:p>
        </w:tc>
        <w:tc>
          <w:tcPr>
            <w:tcW w:type="dxa" w:w="119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Juman</w:t>
            </w:r>
          </w:p>
        </w:tc>
        <w:tc>
          <w:tcPr>
            <w:tcW w:type="dxa" w:w="147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Rekaman Produksi</w:t>
            </w:r>
          </w:p>
        </w:tc>
        <w:tc>
          <w:tcPr>
            <w:tcW w:type="dxa" w:w="28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Juman berjalan menyusuri hutan; suara Juman menjelaskan makna </w:t>
            </w:r>
            <w:r>
              <w:rPr>
                <w:rFonts w:ascii="Times New Roman" w:cs="Times New Roman" w:eastAsia="Times New Roman" w:hAnsi="Times New Roman"/>
                <w:b w:val="false"/>
                <w:bCs w:val="false"/>
                <w:i/>
                <w:iCs/>
                <w:sz w:val="22"/>
                <w:szCs w:val="22"/>
              </w:rPr>
              <w:t xml:space="preserve">nandong</w:t>
            </w:r>
          </w:p>
        </w:tc>
      </w:tr>
    </w:tbl>
    <w:p>
      <w:pPr>
        <w:spacing w:after="240" w:line="240"/>
      </w:pPr>
    </w:p>
    <w:p>
      <w:pPr>
        <w:spacing w:after="0" w:before="0" w:line="480"/>
        <w:ind w:firstLine="709"/>
        <w:jc w:val="both"/>
      </w:pPr>
      <w:r>
        <w:rPr>
          <w:rFonts w:ascii="Times New Roman" w:cs="Times New Roman" w:eastAsia="Times New Roman" w:hAnsi="Times New Roman"/>
          <w:sz w:val="24"/>
          <w:szCs w:val="24"/>
        </w:rPr>
        <w:t xml:space="preserve">Tabel tersebut menunjukkan bahwa 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tidak disusun berdasarkan kronologi peristiwa tsunami, melainkan berdasarkan pergantian dua dunia subjek. Alur Juman (adegan 3–4, 6–10, 15–16) didominasi aktivitas keseharian dan kesenian, sedangkan alur Zahrina (adegan 2, 5, 12) didominasi percakapan dan kesaksian. Rekaman arsip (adegan 1 dan 13) serta montase (adegan 11 dan 14) ditempatkan sebagai jeda dan penghubung antaralur. Sebagian peralihan antaradegan dijembatani oleh suara: musik latar masuk lebih dulu (J-cut) pada adegan 11, musik dari akhir adegan 12 menyambung ke rekaman arsip adegan 13, dan narasi Juman menyambung dari adegan 15 ke adegan 16.</w:t>
      </w:r>
    </w:p>
    <w:p>
      <w:pPr>
        <w:shd w:fill="FFF2A8" w:color="auto" w:val="clear"/>
        <w:spacing w:after="240" w:before="120" w:line="240"/>
        <w:jc w:val="both"/>
      </w:pPr>
      <w:r>
        <w:rPr>
          <w:rFonts w:ascii="Times New Roman" w:cs="Times New Roman" w:eastAsia="Times New Roman" w:hAnsi="Times New Roman"/>
          <w:i/>
          <w:iCs/>
          <w:sz w:val="22"/>
          <w:szCs w:val="22"/>
        </w:rPr>
        <w:t xml:space="preserve">Catatan penulis: tambahkan struktur adegan 17–33. Periksa juga kode waktu adegan 10 yang tumpang tindih dengan adegan 11.</w:t>
      </w:r>
    </w:p>
    <w:p>
      <w:pPr>
        <w:sectPr>
          <w:footerReference w:type="default" r:id="rId8"/>
          <w:footerReference w:type="first" r:id="rId9"/>
          <w:pgSz w:w="11906" w:h="16838" w:orient="portrait"/>
          <w:pgMar w:top="2268" w:right="1701" w:bottom="1701" w:left="2268" w:header="708" w:footer="851" w:gutter="0"/>
          <w:pgNumType/>
          <w:titlePg/>
          <w:docGrid w:linePitch="360"/>
        </w:sectPr>
      </w:pPr>
    </w:p>
    <w:p>
      <w:pPr>
        <w:spacing w:line="480"/>
        <w:jc w:val="center"/>
        <w:outlineLvl w:val="0"/>
      </w:pPr>
      <w:r>
        <w:rPr>
          <w:rFonts w:ascii="Times New Roman" w:cs="Times New Roman" w:eastAsia="Times New Roman" w:hAnsi="Times New Roman"/>
          <w:b/>
          <w:bCs/>
          <w:sz w:val="24"/>
          <w:szCs w:val="24"/>
        </w:rPr>
        <w:t xml:space="preserve">BAB III</w:t>
      </w:r>
    </w:p>
    <w:p>
      <w:pPr>
        <w:spacing w:after="240" w:line="480"/>
        <w:jc w:val="center"/>
      </w:pPr>
      <w:r>
        <w:rPr>
          <w:rFonts w:ascii="Times New Roman" w:cs="Times New Roman" w:eastAsia="Times New Roman" w:hAnsi="Times New Roman"/>
          <w:b/>
          <w:bCs/>
          <w:sz w:val="24"/>
          <w:szCs w:val="24"/>
        </w:rPr>
        <w:t xml:space="preserve">MODE DOKUMENTER DALAM FILM </w:t>
      </w:r>
      <w:r>
        <w:rPr>
          <w:rFonts w:ascii="Times New Roman" w:cs="Times New Roman" w:eastAsia="Times New Roman" w:hAnsi="Times New Roman"/>
          <w:b/>
          <w:bCs/>
          <w:i/>
          <w:iCs/>
          <w:sz w:val="24"/>
          <w:szCs w:val="24"/>
        </w:rPr>
        <w:t xml:space="preserve">SMONG</w:t>
      </w:r>
    </w:p>
    <w:p>
      <w:pPr>
        <w:spacing w:after="0" w:before="0" w:line="480"/>
        <w:ind w:firstLine="709"/>
        <w:jc w:val="both"/>
      </w:pPr>
      <w:r>
        <w:rPr>
          <w:rFonts w:ascii="Times New Roman" w:cs="Times New Roman" w:eastAsia="Times New Roman" w:hAnsi="Times New Roman"/>
          <w:sz w:val="24"/>
          <w:szCs w:val="24"/>
        </w:rPr>
        <w:t xml:space="preserve">Bab ini memaparkan temuan mengenai penerapan mode dokumenter Bill Nichols dalam 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Analisis dilakukan per adegan berdasarkan ciri setiap mode dan data pada lembar kerja pengamatan. Draf ini mencakup adegan 1–16. Hasil analisis menunjukkan bahwa adegan-adegan tersebut menggunakan mode observasional, partisipatoris, ekspositori, puitis, dan performatif, sedangkan mode refleksif hanya muncul secara terbatas.</w:t>
      </w:r>
    </w:p>
    <w:p>
      <w:pPr>
        <w:shd w:fill="FFF2A8" w:color="auto" w:val="clear"/>
        <w:spacing w:after="240" w:before="120" w:line="240"/>
        <w:jc w:val="both"/>
      </w:pPr>
      <w:r>
        <w:rPr>
          <w:rFonts w:ascii="Times New Roman" w:cs="Times New Roman" w:eastAsia="Times New Roman" w:hAnsi="Times New Roman"/>
          <w:i/>
          <w:iCs/>
          <w:sz w:val="22"/>
          <w:szCs w:val="22"/>
        </w:rPr>
        <w:t xml:space="preserve">Catatan penulis: pembahasan adegan 17–33 ditambahkan setelah tabel analisisnya diisi.</w:t>
      </w:r>
    </w:p>
    <w:p>
      <w:pPr>
        <w:keepNext/>
        <w:spacing w:after="240" w:before="240" w:line="480"/>
        <w:jc w:val="center"/>
        <w:outlineLvl w:val="1"/>
      </w:pPr>
      <w:r>
        <w:rPr>
          <w:rFonts w:ascii="Times New Roman" w:cs="Times New Roman" w:eastAsia="Times New Roman" w:hAnsi="Times New Roman"/>
          <w:b/>
          <w:bCs/>
          <w:sz w:val="24"/>
          <w:szCs w:val="24"/>
        </w:rPr>
        <w:t xml:space="preserve">A.  Mode Observasional</w:t>
      </w:r>
    </w:p>
    <w:p>
      <w:pPr>
        <w:spacing w:after="0" w:before="0" w:line="480"/>
        <w:ind w:firstLine="709"/>
        <w:jc w:val="both"/>
      </w:pPr>
      <w:r>
        <w:rPr>
          <w:rFonts w:ascii="Times New Roman" w:cs="Times New Roman" w:eastAsia="Times New Roman" w:hAnsi="Times New Roman"/>
          <w:sz w:val="24"/>
          <w:szCs w:val="24"/>
        </w:rPr>
        <w:t xml:space="preserve">Mode observasional merupakan mode yang paling banyak digunakan, terutama pada alur Juman. Adegan 3, 4, 6, 7, 8, 9, dan 10 memperlihatkan aktivitas Juman tanpa narasi, wawancara, atau sapaan langsung kepada kamera. Para subjek berinteraksi satu sama lain seolah mengabaikan pembuat film, sehingga penonton menarik kesimpulan dari perilaku yang diamati (Nichols, 2001:111).</w:t>
      </w:r>
    </w:p>
    <w:p>
      <w:pPr>
        <w:spacing w:after="0" w:before="0" w:line="480"/>
        <w:ind w:firstLine="709"/>
        <w:jc w:val="both"/>
      </w:pPr>
      <w:r>
        <w:rPr>
          <w:rFonts w:ascii="Times New Roman" w:cs="Times New Roman" w:eastAsia="Times New Roman" w:hAnsi="Times New Roman"/>
          <w:sz w:val="24"/>
          <w:szCs w:val="24"/>
        </w:rPr>
        <w:t xml:space="preserve">Pada adegan 3, kamera statis sejajar mata merekam Juman, Jul, dan seorang kawan berkostum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di atas becak motor di tepi pantai. Percakapan dibuka dengan Juman merapikan baju kawannya, lalu beralih pada keprihatinan tentang menyusutnya kelompok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w:t>
      </w:r>
    </w:p>
    <w:p>
      <w:pPr>
        <w:spacing w:after="0" w:before="240" w:line="240"/>
        <w:ind w:left="1276"/>
        <w:jc w:val="both"/>
      </w:pPr>
      <w:r>
        <w:rPr>
          <w:rFonts w:ascii="Times New Roman" w:cs="Times New Roman" w:eastAsia="Times New Roman" w:hAnsi="Times New Roman"/>
          <w:i/>
          <w:iCs/>
          <w:sz w:val="24"/>
          <w:szCs w:val="24"/>
        </w:rPr>
        <w:t xml:space="preserve">Our numbers just keep dwindling, its only us now. Our friends aren’t as united anymore. Just a few of us are left. Nandong is becoming rare. In the 10 districts, our friends have started to lose interest; they dont care, but im not giving up.</w:t>
      </w:r>
    </w:p>
    <w:p>
      <w:pPr>
        <w:spacing w:after="360" w:before="120" w:line="240"/>
        <w:ind w:left="1276"/>
        <w:jc w:val="both"/>
      </w:pPr>
      <w:r>
        <w:rPr>
          <w:rFonts w:ascii="Times New Roman" w:cs="Times New Roman" w:eastAsia="Times New Roman" w:hAnsi="Times New Roman"/>
          <w:sz w:val="24"/>
          <w:szCs w:val="24"/>
        </w:rPr>
        <w:t xml:space="preserve">(Jumlah kita terus berkurang, tinggal kita saja sekarang. Kawan-kawan tidak sekompak dulu. Hanya tersisa sedikit.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makin jarang. Di sepuluh kecamatan, kawan-kawan mulai kehilangan minat, mereka tidak peduli, tetapi aku tidak menyerah.) (Tonny Trimarsanto,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00:05:06–00:07:47)</w:t>
      </w:r>
    </w:p>
    <w:p>
      <w:pPr>
        <w:spacing w:after="0" w:before="0" w:line="480"/>
        <w:ind w:firstLine="709"/>
        <w:jc w:val="both"/>
      </w:pPr>
      <w:r>
        <w:rPr>
          <w:rFonts w:ascii="Times New Roman" w:cs="Times New Roman" w:eastAsia="Times New Roman" w:hAnsi="Times New Roman"/>
          <w:sz w:val="24"/>
          <w:szCs w:val="24"/>
        </w:rPr>
        <w:t xml:space="preserve">Pernyataan tersebut tidak disampaikan sebagai jawaban wawancara, melainkan muncul dalam percakapan sehari-hari antarsubjek. Karena itu, sikap Juman tampil sebagai sesuatu yang diamati, bukan diklaim kepada penonton.</w:t>
      </w:r>
    </w:p>
    <w:p>
      <w:pPr>
        <w:keepNext/>
        <w:spacing w:after="120" w:before="240"/>
        <w:jc w:val="center"/>
      </w:pPr>
      <w:r>
        <w:drawing>
          <wp:inline distT="0" distB="0" distL="0" distR="0">
            <wp:extent cx="4572000" cy="8382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838200"/>
                    </a:xfrm>
                    <a:prstGeom prst="rect">
                      <a:avLst/>
                    </a:prstGeom>
                  </pic:spPr>
                </pic:pic>
              </a:graphicData>
            </a:graphic>
          </wp:inline>
        </w:drawing>
      </w:r>
    </w:p>
    <w:p>
      <w:pPr>
        <w:spacing w:after="0" w:line="240"/>
        <w:ind w:left="680" w:right="680"/>
        <w:jc w:val="center"/>
      </w:pPr>
      <w:r>
        <w:rPr>
          <w:rFonts w:ascii="Times New Roman" w:cs="Times New Roman" w:eastAsia="Times New Roman" w:hAnsi="Times New Roman"/>
          <w:sz w:val="22"/>
          <w:szCs w:val="22"/>
        </w:rPr>
        <w:t xml:space="preserve">Gambar 3. Juman dan kawan-kawannya berbincang di atas becak motor</w:t>
      </w:r>
    </w:p>
    <w:p>
      <w:pPr>
        <w:spacing w:after="360" w:line="240"/>
        <w:ind w:left="680" w:right="680"/>
        <w:jc w:val="center"/>
      </w:pPr>
      <w:r>
        <w:rPr>
          <w:rFonts w:ascii="Times New Roman" w:cs="Times New Roman" w:eastAsia="Times New Roman" w:hAnsi="Times New Roman"/>
          <w:sz w:val="22"/>
          <w:szCs w:val="22"/>
        </w:rPr>
        <w:t xml:space="preserve">(Tangkapan layar film </w:t>
      </w:r>
      <w:r>
        <w:rPr>
          <w:rFonts w:ascii="Times New Roman" w:cs="Times New Roman" w:eastAsia="Times New Roman" w:hAnsi="Times New Roman"/>
          <w:i/>
          <w:iCs/>
          <w:sz w:val="22"/>
          <w:szCs w:val="22"/>
        </w:rPr>
        <w:t xml:space="preserve">Smong</w:t>
      </w:r>
      <w:r>
        <w:rPr>
          <w:rFonts w:ascii="Times New Roman" w:cs="Times New Roman" w:eastAsia="Times New Roman" w:hAnsi="Times New Roman"/>
          <w:sz w:val="22"/>
          <w:szCs w:val="22"/>
        </w:rPr>
        <w:t xml:space="preserve">, Tonny Trimarsanto, 2024, 00:05:06–00:07:24)</w:t>
      </w:r>
    </w:p>
    <w:p>
      <w:pPr>
        <w:spacing w:after="0" w:before="0" w:line="480"/>
        <w:ind w:firstLine="709"/>
        <w:jc w:val="both"/>
      </w:pPr>
      <w:r>
        <w:rPr>
          <w:rFonts w:ascii="Times New Roman" w:cs="Times New Roman" w:eastAsia="Times New Roman" w:hAnsi="Times New Roman"/>
          <w:sz w:val="24"/>
          <w:szCs w:val="24"/>
        </w:rPr>
        <w:t xml:space="preserve">Ciri observasional paling murni tampak pada adegan 6 dan 7. Adegan 6 memperlihatkan Juman menyiapkan alat pancing pada pagi hari tanpa dialog, narasi, maupun musik. Ketiadaan komentar, musik, dan efek tambahan tersebut sejalan dengan ciri mode observasional (Nichols, 2001:110). Adegan 7 terdiri atas satu </w:t>
      </w:r>
      <w:r>
        <w:rPr>
          <w:rFonts w:ascii="Times New Roman" w:cs="Times New Roman" w:eastAsia="Times New Roman" w:hAnsi="Times New Roman"/>
          <w:i/>
          <w:iCs/>
          <w:sz w:val="24"/>
          <w:szCs w:val="24"/>
        </w:rPr>
        <w:t xml:space="preserve">shot</w:t>
      </w:r>
      <w:r>
        <w:rPr>
          <w:rFonts w:ascii="Times New Roman" w:cs="Times New Roman" w:eastAsia="Times New Roman" w:hAnsi="Times New Roman"/>
          <w:sz w:val="24"/>
          <w:szCs w:val="24"/>
        </w:rPr>
        <w:t xml:space="preserve"> panjang yang mengikuti Juman keluar rumah menyambut dua kawannya yang datang untuk berlatih. </w:t>
      </w:r>
      <w:r>
        <w:rPr>
          <w:rFonts w:ascii="Times New Roman" w:cs="Times New Roman" w:eastAsia="Times New Roman" w:hAnsi="Times New Roman"/>
          <w:i/>
          <w:iCs/>
          <w:sz w:val="24"/>
          <w:szCs w:val="24"/>
        </w:rPr>
        <w:t xml:space="preserve">Shot</w:t>
      </w:r>
      <w:r>
        <w:rPr>
          <w:rFonts w:ascii="Times New Roman" w:cs="Times New Roman" w:eastAsia="Times New Roman" w:hAnsi="Times New Roman"/>
          <w:sz w:val="24"/>
          <w:szCs w:val="24"/>
        </w:rPr>
        <w:t xml:space="preserve"> tanpa potongan tersebut memberi kesan durasi peristiwa yang sesungguhnya (Nichols, 2001:112).</w:t>
      </w:r>
    </w:p>
    <w:p>
      <w:pPr>
        <w:keepNext/>
        <w:spacing w:after="120" w:before="240"/>
        <w:jc w:val="center"/>
      </w:pPr>
      <w:r>
        <w:drawing>
          <wp:inline distT="0" distB="0" distL="0" distR="0">
            <wp:extent cx="4572000" cy="8382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838200"/>
                    </a:xfrm>
                    <a:prstGeom prst="rect">
                      <a:avLst/>
                    </a:prstGeom>
                  </pic:spPr>
                </pic:pic>
              </a:graphicData>
            </a:graphic>
          </wp:inline>
        </w:drawing>
      </w:r>
    </w:p>
    <w:p>
      <w:pPr>
        <w:spacing w:after="0" w:line="240"/>
        <w:ind w:left="680" w:right="680"/>
        <w:jc w:val="center"/>
      </w:pPr>
      <w:r>
        <w:rPr>
          <w:rFonts w:ascii="Times New Roman" w:cs="Times New Roman" w:eastAsia="Times New Roman" w:hAnsi="Times New Roman"/>
          <w:sz w:val="22"/>
          <w:szCs w:val="22"/>
        </w:rPr>
        <w:t xml:space="preserve">Gambar 4. Juman menyiapkan alat pancing pada pagi hari</w:t>
      </w:r>
    </w:p>
    <w:p>
      <w:pPr>
        <w:spacing w:after="360" w:line="240"/>
        <w:ind w:left="680" w:right="680"/>
        <w:jc w:val="center"/>
      </w:pPr>
      <w:r>
        <w:rPr>
          <w:rFonts w:ascii="Times New Roman" w:cs="Times New Roman" w:eastAsia="Times New Roman" w:hAnsi="Times New Roman"/>
          <w:sz w:val="22"/>
          <w:szCs w:val="22"/>
        </w:rPr>
        <w:t xml:space="preserve">(Tangkapan layar film </w:t>
      </w:r>
      <w:r>
        <w:rPr>
          <w:rFonts w:ascii="Times New Roman" w:cs="Times New Roman" w:eastAsia="Times New Roman" w:hAnsi="Times New Roman"/>
          <w:i/>
          <w:iCs/>
          <w:sz w:val="22"/>
          <w:szCs w:val="22"/>
        </w:rPr>
        <w:t xml:space="preserve">Smong</w:t>
      </w:r>
      <w:r>
        <w:rPr>
          <w:rFonts w:ascii="Times New Roman" w:cs="Times New Roman" w:eastAsia="Times New Roman" w:hAnsi="Times New Roman"/>
          <w:sz w:val="22"/>
          <w:szCs w:val="22"/>
        </w:rPr>
        <w:t xml:space="preserve">, Tonny Trimarsanto, 2024, 00:13:16–00:13:55)</w:t>
      </w:r>
    </w:p>
    <w:p>
      <w:pPr>
        <w:spacing w:after="0" w:before="0" w:line="480"/>
        <w:ind w:firstLine="709"/>
        <w:jc w:val="both"/>
      </w:pPr>
      <w:r>
        <w:rPr>
          <w:rFonts w:ascii="Times New Roman" w:cs="Times New Roman" w:eastAsia="Times New Roman" w:hAnsi="Times New Roman"/>
          <w:sz w:val="24"/>
          <w:szCs w:val="24"/>
        </w:rPr>
        <w:t xml:space="preserve">Rangkaian adegan 8 sampai 10 merekam proses pentas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dari persiapan di dalam rumah, pertunjukan di kedai kopi, hingga perjalanan pulang. Pertunjukan publik memang dimaksudkan untuk ditonton sehingga dapat direkam secara observasional tanpa terlalu dipengaruhi kehadiran kamera (Nichols, 2001:114). Pada adegan 10, Juman berkelakar bahwa becak motor kawannya tidak memiliki rem dan ia tidak mau pulang tanpa gigi (Tonny Trimarsanto,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00:20:51–00:20:57). Kelakar tersebut menghadirkan sisi manusiawi subjek yang jauh dari kesan tragis.</w:t>
      </w:r>
    </w:p>
    <w:p>
      <w:pPr>
        <w:spacing w:after="0" w:before="0" w:line="480"/>
        <w:ind w:firstLine="709"/>
        <w:jc w:val="both"/>
      </w:pPr>
      <w:r>
        <w:rPr>
          <w:rFonts w:ascii="Times New Roman" w:cs="Times New Roman" w:eastAsia="Times New Roman" w:hAnsi="Times New Roman"/>
          <w:sz w:val="24"/>
          <w:szCs w:val="24"/>
        </w:rPr>
        <w:t xml:space="preserve">Mode observasional juga muncul pada alur Zahrina. Pada adegan 2, Zahrina dan Adel berjalan menyusuri pantai sambil berbincang tanpa menyapa kamera. Isi percakapan tampak diarahkan pada topik ketangguhan masyarakat Aceh, lalu direkam secara observasional. Bentuk ini menyerupai apa yang disebut Nichols sebagai </w:t>
      </w:r>
      <w:r>
        <w:rPr>
          <w:rFonts w:ascii="Times New Roman" w:cs="Times New Roman" w:eastAsia="Times New Roman" w:hAnsi="Times New Roman"/>
          <w:i/>
          <w:iCs/>
          <w:sz w:val="24"/>
          <w:szCs w:val="24"/>
        </w:rPr>
        <w:t xml:space="preserve">masked interview</w:t>
      </w:r>
      <w:r>
        <w:rPr>
          <w:rFonts w:ascii="Times New Roman" w:cs="Times New Roman" w:eastAsia="Times New Roman" w:hAnsi="Times New Roman"/>
          <w:sz w:val="24"/>
          <w:szCs w:val="24"/>
        </w:rPr>
        <w:t xml:space="preserve">, yaitu situasi ketika pembuat film menetapkan pokok sebuah adegan bersama subjek lalu merekamnya dengan cara observasional (Nichols, 2001:113). Adegan 5 merekam Zahrina berkumpul dengan kawan-kawannya di kedai kopi pada malam hari dan membicarakan kisah asmara salah seorang kawan.</w:t>
      </w:r>
    </w:p>
    <w:p>
      <w:pPr>
        <w:keepNext/>
        <w:spacing w:after="240" w:before="240" w:line="480"/>
        <w:jc w:val="center"/>
        <w:outlineLvl w:val="1"/>
      </w:pPr>
      <w:r>
        <w:rPr>
          <w:rFonts w:ascii="Times New Roman" w:cs="Times New Roman" w:eastAsia="Times New Roman" w:hAnsi="Times New Roman"/>
          <w:b/>
          <w:bCs/>
          <w:sz w:val="24"/>
          <w:szCs w:val="24"/>
        </w:rPr>
        <w:t xml:space="preserve">B.  Mode Partisipatoris</w:t>
      </w:r>
    </w:p>
    <w:p>
      <w:pPr>
        <w:spacing w:after="0" w:before="0" w:line="480"/>
        <w:ind w:firstLine="709"/>
        <w:jc w:val="both"/>
      </w:pPr>
      <w:r>
        <w:rPr>
          <w:rFonts w:ascii="Times New Roman" w:cs="Times New Roman" w:eastAsia="Times New Roman" w:hAnsi="Times New Roman"/>
          <w:sz w:val="24"/>
          <w:szCs w:val="24"/>
        </w:rPr>
        <w:t xml:space="preserve">Mode partisipatoris paling jelas terdapat pada adegan 12. Zahrina berjalan mengelilingi rumahnya sambil berbicara langsung ke kamera, sementara kamera </w:t>
      </w:r>
      <w:r>
        <w:rPr>
          <w:rFonts w:ascii="Times New Roman" w:cs="Times New Roman" w:eastAsia="Times New Roman" w:hAnsi="Times New Roman"/>
          <w:i/>
          <w:iCs/>
          <w:sz w:val="24"/>
          <w:szCs w:val="24"/>
        </w:rPr>
        <w:t xml:space="preserve">handheld</w:t>
      </w:r>
      <w:r>
        <w:rPr>
          <w:rFonts w:ascii="Times New Roman" w:cs="Times New Roman" w:eastAsia="Times New Roman" w:hAnsi="Times New Roman"/>
          <w:sz w:val="24"/>
          <w:szCs w:val="24"/>
        </w:rPr>
        <w:t xml:space="preserve"> mengikuti langkahnya. Ia menunjukkan bekas lumpur setinggi betis, plafon asbes yang terkelupas, lemari yang roboh tetapi isinya utuh, serta guci-guci yang selamat. Kesaksian tersebut mencapai puncaknya ketika Zahrina membuka buku foto keluarga.</w:t>
      </w:r>
    </w:p>
    <w:p>
      <w:pPr>
        <w:spacing w:after="360" w:before="240" w:line="240"/>
        <w:ind w:left="1276"/>
        <w:jc w:val="both"/>
      </w:pPr>
      <w:r>
        <w:rPr>
          <w:rFonts w:ascii="Times New Roman" w:cs="Times New Roman" w:eastAsia="Times New Roman" w:hAnsi="Times New Roman"/>
          <w:sz w:val="24"/>
          <w:szCs w:val="24"/>
        </w:rPr>
        <w:t xml:space="preserve">Ini keluarga yang hilang dari bencana tsunami. Ini almarhum kakek saya, tapi beliau bukan korban tsunami, beliau sudah duluan meninggal. Yang ini nenek saya dari ibu yang menjadi korban tsunami. Kemudian yang ini adik ipar ibu saya. Yang ini adik ibu saya. Kemudian ini juga adik ibu beserta suaminya. Yang ini adik ipar ibu saya. Kemudian ini sepupu saya yang hilang juga karena tsunami. Semuanya jasadnya sampai saat ini tidak ketemu. Jadi kita tidak tahu keberadaannya di mana. (Tonny Trimarsanto,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00:24:28–00:25:32)</w:t>
      </w:r>
    </w:p>
    <w:p>
      <w:pPr>
        <w:spacing w:after="0" w:before="0" w:line="480"/>
        <w:ind w:firstLine="709"/>
        <w:jc w:val="both"/>
      </w:pPr>
      <w:r>
        <w:rPr>
          <w:rFonts w:ascii="Times New Roman" w:cs="Times New Roman" w:eastAsia="Times New Roman" w:hAnsi="Times New Roman"/>
          <w:sz w:val="24"/>
          <w:szCs w:val="24"/>
        </w:rPr>
        <w:t xml:space="preserve">Kamera tidak lagi menjadi pengamat tersembunyi, tetapi lawan bicara yang diajak menyaksikan. Kesaksian itu lahir dari pertemuan antara subjek dan pembuat film; inilah yang disebut Nichols sebagai kebenaran sebuah pertemuan, yaitu interaksi yang tidak akan ada tanpa kamera (Nichols, 2001:118).</w:t>
      </w:r>
    </w:p>
    <w:p>
      <w:pPr>
        <w:keepNext/>
        <w:spacing w:after="120" w:before="240"/>
        <w:jc w:val="center"/>
      </w:pPr>
      <w:r>
        <w:drawing>
          <wp:inline distT="0" distB="0" distL="0" distR="0">
            <wp:extent cx="4572000" cy="8382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838200"/>
                    </a:xfrm>
                    <a:prstGeom prst="rect">
                      <a:avLst/>
                    </a:prstGeom>
                  </pic:spPr>
                </pic:pic>
              </a:graphicData>
            </a:graphic>
          </wp:inline>
        </w:drawing>
      </w:r>
    </w:p>
    <w:p>
      <w:pPr>
        <w:spacing w:after="0" w:line="240"/>
        <w:ind w:left="680" w:right="680"/>
        <w:jc w:val="center"/>
      </w:pPr>
      <w:r>
        <w:rPr>
          <w:rFonts w:ascii="Times New Roman" w:cs="Times New Roman" w:eastAsia="Times New Roman" w:hAnsi="Times New Roman"/>
          <w:sz w:val="22"/>
          <w:szCs w:val="22"/>
        </w:rPr>
        <w:t xml:space="preserve">Gambar 5. Zahrina memperlihatkan bekas tsunami di dalam rumahnya</w:t>
      </w:r>
    </w:p>
    <w:p>
      <w:pPr>
        <w:spacing w:after="360" w:line="240"/>
        <w:ind w:left="680" w:right="680"/>
        <w:jc w:val="center"/>
      </w:pPr>
      <w:r>
        <w:rPr>
          <w:rFonts w:ascii="Times New Roman" w:cs="Times New Roman" w:eastAsia="Times New Roman" w:hAnsi="Times New Roman"/>
          <w:sz w:val="22"/>
          <w:szCs w:val="22"/>
        </w:rPr>
        <w:t xml:space="preserve">(Tangkapan layar film </w:t>
      </w:r>
      <w:r>
        <w:rPr>
          <w:rFonts w:ascii="Times New Roman" w:cs="Times New Roman" w:eastAsia="Times New Roman" w:hAnsi="Times New Roman"/>
          <w:i/>
          <w:iCs/>
          <w:sz w:val="22"/>
          <w:szCs w:val="22"/>
        </w:rPr>
        <w:t xml:space="preserve">Smong</w:t>
      </w:r>
      <w:r>
        <w:rPr>
          <w:rFonts w:ascii="Times New Roman" w:cs="Times New Roman" w:eastAsia="Times New Roman" w:hAnsi="Times New Roman"/>
          <w:sz w:val="22"/>
          <w:szCs w:val="22"/>
        </w:rPr>
        <w:t xml:space="preserve">, Tonny Trimarsanto, 2024, 00:22:58–00:24:59)</w:t>
      </w:r>
    </w:p>
    <w:p>
      <w:pPr>
        <w:spacing w:after="0" w:before="0" w:line="480"/>
        <w:ind w:firstLine="709"/>
        <w:jc w:val="both"/>
      </w:pPr>
      <w:r>
        <w:rPr>
          <w:rFonts w:ascii="Times New Roman" w:cs="Times New Roman" w:eastAsia="Times New Roman" w:hAnsi="Times New Roman"/>
          <w:sz w:val="24"/>
          <w:szCs w:val="24"/>
        </w:rPr>
        <w:t xml:space="preserve">Unsur partisipatoris juga muncul dalam bentuk yang lebih halus pada adegan 5. Pada satu </w:t>
      </w:r>
      <w:r>
        <w:rPr>
          <w:rFonts w:ascii="Times New Roman" w:cs="Times New Roman" w:eastAsia="Times New Roman" w:hAnsi="Times New Roman"/>
          <w:i/>
          <w:iCs/>
          <w:sz w:val="24"/>
          <w:szCs w:val="24"/>
        </w:rPr>
        <w:t xml:space="preserve">shot</w:t>
      </w:r>
      <w:r>
        <w:rPr>
          <w:rFonts w:ascii="Times New Roman" w:cs="Times New Roman" w:eastAsia="Times New Roman" w:hAnsi="Times New Roman"/>
          <w:sz w:val="24"/>
          <w:szCs w:val="24"/>
        </w:rPr>
        <w:t xml:space="preserve">, Zahrina berbicara kepada kru di balik kamera dan menanyakan pendapat juru kamera tentang topik yang sedang dibicarakan (Tonny Trimarsanto,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00:12:08–00:12:23). Dengan melibatkan juru kamera dalam percakapan, film mengakui kehadiran pembuat film sebagai bagian dari situasi yang direkam (Nichols, 2001:116).</w:t>
      </w:r>
    </w:p>
    <w:p>
      <w:pPr>
        <w:keepNext/>
        <w:spacing w:after="240" w:before="240" w:line="480"/>
        <w:jc w:val="center"/>
        <w:outlineLvl w:val="1"/>
      </w:pPr>
      <w:r>
        <w:rPr>
          <w:rFonts w:ascii="Times New Roman" w:cs="Times New Roman" w:eastAsia="Times New Roman" w:hAnsi="Times New Roman"/>
          <w:b/>
          <w:bCs/>
          <w:sz w:val="24"/>
          <w:szCs w:val="24"/>
        </w:rPr>
        <w:t xml:space="preserve">C.  Mode Ekspositori</w:t>
      </w:r>
    </w:p>
    <w:p>
      <w:pPr>
        <w:spacing w:after="0" w:before="0" w:line="480"/>
        <w:ind w:firstLine="709"/>
        <w:jc w:val="both"/>
      </w:pPr>
      <w:r>
        <w:rPr>
          <w:rFonts w:ascii="Times New Roman" w:cs="Times New Roman" w:eastAsia="Times New Roman" w:hAnsi="Times New Roman"/>
          <w:sz w:val="24"/>
          <w:szCs w:val="24"/>
        </w:rPr>
        <w:t xml:space="preserve">Mode ekspositori dalam 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tidak hadir dalam bentuk narator tak tampak (</w:t>
      </w:r>
      <w:r>
        <w:rPr>
          <w:rFonts w:ascii="Times New Roman" w:cs="Times New Roman" w:eastAsia="Times New Roman" w:hAnsi="Times New Roman"/>
          <w:i/>
          <w:iCs/>
          <w:sz w:val="24"/>
          <w:szCs w:val="24"/>
        </w:rPr>
        <w:t xml:space="preserve">voice of God</w:t>
      </w:r>
      <w:r>
        <w:rPr>
          <w:rFonts w:ascii="Times New Roman" w:cs="Times New Roman" w:eastAsia="Times New Roman" w:hAnsi="Times New Roman"/>
          <w:sz w:val="24"/>
          <w:szCs w:val="24"/>
        </w:rPr>
        <w:t xml:space="preserve">), melainkan melalui suara subjek sendiri yang berfungsi sebagai narasi. Pada adegan 15, suara Juman mengisi gambar dirinya yang mengambil dan menyetel biola peninggalan ayahnya.</w:t>
      </w:r>
    </w:p>
    <w:p>
      <w:pPr>
        <w:spacing w:after="360" w:before="240" w:line="240"/>
        <w:ind w:left="1276"/>
        <w:jc w:val="both"/>
      </w:pPr>
      <w:r>
        <w:rPr>
          <w:rFonts w:ascii="Times New Roman" w:cs="Times New Roman" w:eastAsia="Times New Roman" w:hAnsi="Times New Roman"/>
          <w:sz w:val="24"/>
          <w:szCs w:val="24"/>
        </w:rPr>
        <w:t xml:space="preserve">Ini adalah biola dari mendiang ayah saya, jadi biola ini sudah berumur mungkin sudah mencapai hampir enam puluhan tahun. Jadi ayah saya dulu seorang seniman, pelaku seni tradisi Simeulue. Ayah saya ini membuat biola ini dari pohon nangka. (Tonny Trimarsanto,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00:29:29–00:30:35)</w:t>
      </w:r>
    </w:p>
    <w:p>
      <w:pPr>
        <w:spacing w:after="0" w:before="0" w:line="480"/>
        <w:ind w:firstLine="709"/>
        <w:jc w:val="both"/>
      </w:pPr>
      <w:r>
        <w:rPr>
          <w:rFonts w:ascii="Times New Roman" w:cs="Times New Roman" w:eastAsia="Times New Roman" w:hAnsi="Times New Roman"/>
          <w:sz w:val="24"/>
          <w:szCs w:val="24"/>
        </w:rPr>
        <w:t xml:space="preserve">Narasi tersebut berfungsi menjelaskan, sedangkan gambar berfungsi sebagai ilustrasi. Pola ini sesuai dengan ciri mode ekspositori, yaitu gambar mendukung tuturan dengan cara mengilustrasikan atau menerangkan apa yang diucapkan (Nichols, 2001:107). Pada adegan 16, narasi Juman berlanjut melalui J-cut di atas gambar dirinya berjalan menyusuri hutan, menjelaskan makna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yang menghubungkan masa lalu, masa kini, dan masa depan (Tonny Trimarsanto,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00:32:59–00:33:53).</w:t>
      </w:r>
    </w:p>
    <w:p>
      <w:pPr>
        <w:shd w:fill="FFF2A8" w:color="auto" w:val="clear"/>
        <w:spacing w:after="240" w:before="120" w:line="240"/>
        <w:jc w:val="both"/>
      </w:pPr>
      <w:r>
        <w:rPr>
          <w:rFonts w:ascii="Times New Roman" w:cs="Times New Roman" w:eastAsia="Times New Roman" w:hAnsi="Times New Roman"/>
          <w:i/>
          <w:iCs/>
          <w:sz w:val="22"/>
          <w:szCs w:val="22"/>
        </w:rPr>
        <w:t xml:space="preserve">Catatan penulis: transkrip adegan 16 belum diisi. Kutip narasi lengkap Juman tentang makna nandong setelah ditranskripsi.</w:t>
      </w:r>
    </w:p>
    <w:p>
      <w:pPr>
        <w:spacing w:after="0" w:before="0" w:line="480"/>
        <w:ind w:firstLine="709"/>
        <w:jc w:val="both"/>
      </w:pPr>
      <w:r>
        <w:rPr>
          <w:rFonts w:ascii="Times New Roman" w:cs="Times New Roman" w:eastAsia="Times New Roman" w:hAnsi="Times New Roman"/>
          <w:sz w:val="24"/>
          <w:szCs w:val="24"/>
        </w:rPr>
        <w:t xml:space="preserve">Fungsi ekspositori juga terdapat pada rekaman arsip. Rekaman amatir pada adegan 1 dan rekaman kehancuran kota pada adegan 13 berfungsi sebagai bukti visual tentang skala bencana. Dalam percakapan pada adegan 2, Zahrina juga menyampaikan informasi bahwa masyarakat Aceh telah melewati tiga krisis dalam kurun kurang dari lima puluh tahun, sehingga isi tuturannya bersifat ekspositori meskipun disajikan secara observasional.</w:t>
      </w:r>
    </w:p>
    <w:p>
      <w:pPr>
        <w:keepNext/>
        <w:spacing w:after="240" w:before="240" w:line="480"/>
        <w:jc w:val="center"/>
        <w:outlineLvl w:val="1"/>
      </w:pPr>
      <w:r>
        <w:rPr>
          <w:rFonts w:ascii="Times New Roman" w:cs="Times New Roman" w:eastAsia="Times New Roman" w:hAnsi="Times New Roman"/>
          <w:b/>
          <w:bCs/>
          <w:sz w:val="24"/>
          <w:szCs w:val="24"/>
        </w:rPr>
        <w:t xml:space="preserve">D.  Mode Puitis</w:t>
      </w:r>
    </w:p>
    <w:p>
      <w:pPr>
        <w:spacing w:after="0" w:before="0" w:line="480"/>
        <w:ind w:firstLine="709"/>
        <w:jc w:val="both"/>
      </w:pPr>
      <w:r>
        <w:rPr>
          <w:rFonts w:ascii="Times New Roman" w:cs="Times New Roman" w:eastAsia="Times New Roman" w:hAnsi="Times New Roman"/>
          <w:sz w:val="24"/>
          <w:szCs w:val="24"/>
        </w:rPr>
        <w:t xml:space="preserve">Mode puitis muncul pada adegan-adegan tanpa tuturan yang disatukan oleh suasana dan musik. Adegan 1 menyajikan rekaman amatir tsunami yang goyah, dengan antarmuka kaset video bertanggal “26/12/04”. Tanpa penjelasan apa pun, penonton langsung ditempatkan dalam kepanikan melalui suara doa dan teriakan orang-orang yang saling mengingatkan. Adegan ini bekerja melalui suasana dan afek, bukan informasi (Nichols, 2001:103).</w:t>
      </w:r>
    </w:p>
    <w:p>
      <w:pPr>
        <w:keepNext/>
        <w:spacing w:after="120" w:before="240"/>
        <w:jc w:val="center"/>
      </w:pPr>
      <w:r>
        <w:drawing>
          <wp:inline distT="0" distB="0" distL="0" distR="0">
            <wp:extent cx="4572000" cy="8382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838200"/>
                    </a:xfrm>
                    <a:prstGeom prst="rect">
                      <a:avLst/>
                    </a:prstGeom>
                  </pic:spPr>
                </pic:pic>
              </a:graphicData>
            </a:graphic>
          </wp:inline>
        </w:drawing>
      </w:r>
    </w:p>
    <w:p>
      <w:pPr>
        <w:spacing w:after="0" w:line="240"/>
        <w:ind w:left="680" w:right="680"/>
        <w:jc w:val="center"/>
      </w:pPr>
      <w:r>
        <w:rPr>
          <w:rFonts w:ascii="Times New Roman" w:cs="Times New Roman" w:eastAsia="Times New Roman" w:hAnsi="Times New Roman"/>
          <w:sz w:val="22"/>
          <w:szCs w:val="22"/>
        </w:rPr>
        <w:t xml:space="preserve">Gambar 6. Rekaman amatir detik-detik tsunami pada adegan pembuka</w:t>
      </w:r>
    </w:p>
    <w:p>
      <w:pPr>
        <w:spacing w:after="360" w:line="240"/>
        <w:ind w:left="680" w:right="680"/>
        <w:jc w:val="center"/>
      </w:pPr>
      <w:r>
        <w:rPr>
          <w:rFonts w:ascii="Times New Roman" w:cs="Times New Roman" w:eastAsia="Times New Roman" w:hAnsi="Times New Roman"/>
          <w:sz w:val="22"/>
          <w:szCs w:val="22"/>
        </w:rPr>
        <w:t xml:space="preserve">(Tangkapan layar film </w:t>
      </w:r>
      <w:r>
        <w:rPr>
          <w:rFonts w:ascii="Times New Roman" w:cs="Times New Roman" w:eastAsia="Times New Roman" w:hAnsi="Times New Roman"/>
          <w:i/>
          <w:iCs/>
          <w:sz w:val="22"/>
          <w:szCs w:val="22"/>
        </w:rPr>
        <w:t xml:space="preserve">Smong</w:t>
      </w:r>
      <w:r>
        <w:rPr>
          <w:rFonts w:ascii="Times New Roman" w:cs="Times New Roman" w:eastAsia="Times New Roman" w:hAnsi="Times New Roman"/>
          <w:sz w:val="22"/>
          <w:szCs w:val="22"/>
        </w:rPr>
        <w:t xml:space="preserve">, Tonny Trimarsanto, 2024, 00:00:25–00:02:16)</w:t>
      </w:r>
    </w:p>
    <w:p>
      <w:pPr>
        <w:spacing w:after="0" w:before="0" w:line="480"/>
        <w:ind w:firstLine="709"/>
        <w:jc w:val="both"/>
      </w:pPr>
      <w:r>
        <w:rPr>
          <w:rFonts w:ascii="Times New Roman" w:cs="Times New Roman" w:eastAsia="Times New Roman" w:hAnsi="Times New Roman"/>
          <w:sz w:val="24"/>
          <w:szCs w:val="24"/>
        </w:rPr>
        <w:t xml:space="preserve">Adegan 11 dan 14 merupakan montase. Adegan 11 memperlihatkan aktivitas pasar ikan pada pagi hari dari berbagai sudut, termasuk gambar udara, dan disatukan oleh musik latar yang masuk lebih dulu melalui J-cut. Adegan 14 memperlihatkan aktivitas Pelabuhan Sinabang di Simeulue pada sore hari melalui gambar udara dan </w:t>
      </w:r>
      <w:r>
        <w:rPr>
          <w:rFonts w:ascii="Times New Roman" w:cs="Times New Roman" w:eastAsia="Times New Roman" w:hAnsi="Times New Roman"/>
          <w:i/>
          <w:iCs/>
          <w:sz w:val="24"/>
          <w:szCs w:val="24"/>
        </w:rPr>
        <w:t xml:space="preserve">extreme long shot</w:t>
      </w:r>
      <w:r>
        <w:rPr>
          <w:rFonts w:ascii="Times New Roman" w:cs="Times New Roman" w:eastAsia="Times New Roman" w:hAnsi="Times New Roman"/>
          <w:sz w:val="24"/>
          <w:szCs w:val="24"/>
        </w:rPr>
        <w:t xml:space="preserve">. Kedua montase ini mengorbankan kepastian ruang dan waktu untuk membangun ritme dan suasana (Nichols, 2001:102), sekaligus menandai perpindahan antaralur.</w:t>
      </w:r>
    </w:p>
    <w:p>
      <w:pPr>
        <w:keepNext/>
        <w:spacing w:after="120" w:before="240"/>
        <w:jc w:val="center"/>
      </w:pPr>
      <w:r>
        <w:drawing>
          <wp:inline distT="0" distB="0" distL="0" distR="0">
            <wp:extent cx="4572000" cy="8382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838200"/>
                    </a:xfrm>
                    <a:prstGeom prst="rect">
                      <a:avLst/>
                    </a:prstGeom>
                  </pic:spPr>
                </pic:pic>
              </a:graphicData>
            </a:graphic>
          </wp:inline>
        </w:drawing>
      </w:r>
    </w:p>
    <w:p>
      <w:pPr>
        <w:spacing w:after="0" w:line="240"/>
        <w:ind w:left="680" w:right="680"/>
        <w:jc w:val="center"/>
      </w:pPr>
      <w:r>
        <w:rPr>
          <w:rFonts w:ascii="Times New Roman" w:cs="Times New Roman" w:eastAsia="Times New Roman" w:hAnsi="Times New Roman"/>
          <w:sz w:val="22"/>
          <w:szCs w:val="22"/>
        </w:rPr>
        <w:t xml:space="preserve">Gambar 7. Montase Pelabuhan Sinabang, Simeulue</w:t>
      </w:r>
    </w:p>
    <w:p>
      <w:pPr>
        <w:spacing w:after="360" w:line="240"/>
        <w:ind w:left="680" w:right="680"/>
        <w:jc w:val="center"/>
      </w:pPr>
      <w:r>
        <w:rPr>
          <w:rFonts w:ascii="Times New Roman" w:cs="Times New Roman" w:eastAsia="Times New Roman" w:hAnsi="Times New Roman"/>
          <w:sz w:val="22"/>
          <w:szCs w:val="22"/>
        </w:rPr>
        <w:t xml:space="preserve">(Tangkapan layar film </w:t>
      </w:r>
      <w:r>
        <w:rPr>
          <w:rFonts w:ascii="Times New Roman" w:cs="Times New Roman" w:eastAsia="Times New Roman" w:hAnsi="Times New Roman"/>
          <w:i/>
          <w:iCs/>
          <w:sz w:val="22"/>
          <w:szCs w:val="22"/>
        </w:rPr>
        <w:t xml:space="preserve">Smong</w:t>
      </w:r>
      <w:r>
        <w:rPr>
          <w:rFonts w:ascii="Times New Roman" w:cs="Times New Roman" w:eastAsia="Times New Roman" w:hAnsi="Times New Roman"/>
          <w:sz w:val="22"/>
          <w:szCs w:val="22"/>
        </w:rPr>
        <w:t xml:space="preserve">, Tonny Trimarsanto, 2024, 00:27:44–00:28:36)</w:t>
      </w:r>
    </w:p>
    <w:p>
      <w:pPr>
        <w:spacing w:after="0" w:before="0" w:line="480"/>
        <w:ind w:firstLine="709"/>
        <w:jc w:val="both"/>
      </w:pPr>
      <w:r>
        <w:rPr>
          <w:rFonts w:ascii="Times New Roman" w:cs="Times New Roman" w:eastAsia="Times New Roman" w:hAnsi="Times New Roman"/>
          <w:sz w:val="24"/>
          <w:szCs w:val="24"/>
        </w:rPr>
        <w:t xml:space="preserve">Adegan 13 menunjukkan cara kerja mode puitis yang paling menarik. Musik latar dari akhir adegan 12, ketika Zahrina baru saja memperkenalkan keluarganya yang hilang, menyambung ke rekaman arsip kehancuran kota dan evakuasi jenazah. Rekaman arsip tersebut tidak memiliki kesinambungan ruang dan waktu dengan rumah Zahrina, tetapi dirangkai berdasarkan asosiasi dengan kesaksiannya. Penyuntingan pembuktian semacam ini menjadikan gambar arsip seolah memperlihatkan peristiwa yang baru saja diceritakan (Nichols, 2001:29–30).</w:t>
      </w:r>
    </w:p>
    <w:p>
      <w:pPr>
        <w:keepNext/>
        <w:spacing w:after="120" w:before="240"/>
        <w:jc w:val="center"/>
      </w:pPr>
      <w:r>
        <w:drawing>
          <wp:inline distT="0" distB="0" distL="0" distR="0">
            <wp:extent cx="4572000" cy="8382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838200"/>
                    </a:xfrm>
                    <a:prstGeom prst="rect">
                      <a:avLst/>
                    </a:prstGeom>
                  </pic:spPr>
                </pic:pic>
              </a:graphicData>
            </a:graphic>
          </wp:inline>
        </w:drawing>
      </w:r>
    </w:p>
    <w:p>
      <w:pPr>
        <w:spacing w:after="0" w:line="240"/>
        <w:ind w:left="680" w:right="680"/>
        <w:jc w:val="center"/>
      </w:pPr>
      <w:r>
        <w:rPr>
          <w:rFonts w:ascii="Times New Roman" w:cs="Times New Roman" w:eastAsia="Times New Roman" w:hAnsi="Times New Roman"/>
          <w:sz w:val="22"/>
          <w:szCs w:val="22"/>
        </w:rPr>
        <w:t xml:space="preserve">Gambar 8. Rekaman arsip kehancuran kota dan evakuasi jenazah</w:t>
      </w:r>
    </w:p>
    <w:p>
      <w:pPr>
        <w:spacing w:after="360" w:line="240"/>
        <w:ind w:left="680" w:right="680"/>
        <w:jc w:val="center"/>
      </w:pPr>
      <w:r>
        <w:rPr>
          <w:rFonts w:ascii="Times New Roman" w:cs="Times New Roman" w:eastAsia="Times New Roman" w:hAnsi="Times New Roman"/>
          <w:sz w:val="22"/>
          <w:szCs w:val="22"/>
        </w:rPr>
        <w:t xml:space="preserve">(Tangkapan layar film </w:t>
      </w:r>
      <w:r>
        <w:rPr>
          <w:rFonts w:ascii="Times New Roman" w:cs="Times New Roman" w:eastAsia="Times New Roman" w:hAnsi="Times New Roman"/>
          <w:i/>
          <w:iCs/>
          <w:sz w:val="22"/>
          <w:szCs w:val="22"/>
        </w:rPr>
        <w:t xml:space="preserve">Smong</w:t>
      </w:r>
      <w:r>
        <w:rPr>
          <w:rFonts w:ascii="Times New Roman" w:cs="Times New Roman" w:eastAsia="Times New Roman" w:hAnsi="Times New Roman"/>
          <w:sz w:val="22"/>
          <w:szCs w:val="22"/>
        </w:rPr>
        <w:t xml:space="preserve">, Tonny Trimarsanto, 2024, 00:25:50–00:27:44)</w:t>
      </w:r>
    </w:p>
    <w:p>
      <w:pPr>
        <w:spacing w:after="0" w:before="0" w:line="480"/>
        <w:ind w:firstLine="709"/>
        <w:jc w:val="both"/>
      </w:pPr>
      <w:r>
        <w:rPr>
          <w:rFonts w:ascii="Times New Roman" w:cs="Times New Roman" w:eastAsia="Times New Roman" w:hAnsi="Times New Roman"/>
          <w:sz w:val="24"/>
          <w:szCs w:val="24"/>
        </w:rPr>
        <w:t xml:space="preserve">Unsur puitis juga terdapat pada adegan 9. Pertunjukan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di kedai kopi disisipi B-roll yang dirangkai mengikuti nyanyian Juman, bukan mengikuti kesinambungan ruang pertunjukan (Tonny Trimarsanto,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00:17:09–00:20:27). Dengan demikian, lirik dan gambar saling menguatkan secara asosiatif.</w:t>
      </w:r>
    </w:p>
    <w:p>
      <w:pPr>
        <w:keepNext/>
        <w:spacing w:after="240" w:before="240" w:line="480"/>
        <w:jc w:val="center"/>
        <w:outlineLvl w:val="1"/>
      </w:pPr>
      <w:r>
        <w:rPr>
          <w:rFonts w:ascii="Times New Roman" w:cs="Times New Roman" w:eastAsia="Times New Roman" w:hAnsi="Times New Roman"/>
          <w:b/>
          <w:bCs/>
          <w:sz w:val="24"/>
          <w:szCs w:val="24"/>
        </w:rPr>
        <w:t xml:space="preserve">E.  Mode Performatif</w:t>
      </w:r>
    </w:p>
    <w:p>
      <w:pPr>
        <w:spacing w:after="0" w:before="0" w:line="480"/>
        <w:ind w:firstLine="709"/>
        <w:jc w:val="both"/>
      </w:pPr>
      <w:r>
        <w:rPr>
          <w:rFonts w:ascii="Times New Roman" w:cs="Times New Roman" w:eastAsia="Times New Roman" w:hAnsi="Times New Roman"/>
          <w:sz w:val="24"/>
          <w:szCs w:val="24"/>
        </w:rPr>
        <w:t xml:space="preserve">Mode performatif hadir sebagai mode pendukung. Pada adegan 8, ketika Juman dan kawan-kawannya bersiap untuk pentas, terdapat </w:t>
      </w:r>
      <w:r>
        <w:rPr>
          <w:rFonts w:ascii="Times New Roman" w:cs="Times New Roman" w:eastAsia="Times New Roman" w:hAnsi="Times New Roman"/>
          <w:i/>
          <w:iCs/>
          <w:sz w:val="24"/>
          <w:szCs w:val="24"/>
        </w:rPr>
        <w:t xml:space="preserve">shot</w:t>
      </w:r>
      <w:r>
        <w:rPr>
          <w:rFonts w:ascii="Times New Roman" w:cs="Times New Roman" w:eastAsia="Times New Roman" w:hAnsi="Times New Roman"/>
          <w:sz w:val="24"/>
          <w:szCs w:val="24"/>
        </w:rPr>
        <w:t xml:space="preserve"> yang menempatkan kamera seakan sebagai cermin tempat Juman berkaca dan merapikan kostumnya (Tonny Trimarsanto,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00:16:16). </w:t>
      </w:r>
      <w:r>
        <w:rPr>
          <w:rFonts w:ascii="Times New Roman" w:cs="Times New Roman" w:eastAsia="Times New Roman" w:hAnsi="Times New Roman"/>
          <w:i/>
          <w:iCs/>
          <w:sz w:val="24"/>
          <w:szCs w:val="24"/>
        </w:rPr>
        <w:t xml:space="preserve">Shot</w:t>
      </w:r>
      <w:r>
        <w:rPr>
          <w:rFonts w:ascii="Times New Roman" w:cs="Times New Roman" w:eastAsia="Times New Roman" w:hAnsi="Times New Roman"/>
          <w:sz w:val="24"/>
          <w:szCs w:val="24"/>
        </w:rPr>
        <w:t xml:space="preserve"> sudut pandang ini tampak diarahkan oleh sutradara. Teknik ekspresif seperti </w:t>
      </w:r>
      <w:r>
        <w:rPr>
          <w:rFonts w:ascii="Times New Roman" w:cs="Times New Roman" w:eastAsia="Times New Roman" w:hAnsi="Times New Roman"/>
          <w:i/>
          <w:iCs/>
          <w:sz w:val="24"/>
          <w:szCs w:val="24"/>
        </w:rPr>
        <w:t xml:space="preserve">shot</w:t>
      </w:r>
      <w:r>
        <w:rPr>
          <w:rFonts w:ascii="Times New Roman" w:cs="Times New Roman" w:eastAsia="Times New Roman" w:hAnsi="Times New Roman"/>
          <w:sz w:val="24"/>
          <w:szCs w:val="24"/>
        </w:rPr>
        <w:t xml:space="preserve"> sudut pandang merupakan salah satu ciri mode performatif (Nichols, 2001:134). Melalui </w:t>
      </w:r>
      <w:r>
        <w:rPr>
          <w:rFonts w:ascii="Times New Roman" w:cs="Times New Roman" w:eastAsia="Times New Roman" w:hAnsi="Times New Roman"/>
          <w:i/>
          <w:iCs/>
          <w:sz w:val="24"/>
          <w:szCs w:val="24"/>
        </w:rPr>
        <w:t xml:space="preserve">shot</w:t>
      </w:r>
      <w:r>
        <w:rPr>
          <w:rFonts w:ascii="Times New Roman" w:cs="Times New Roman" w:eastAsia="Times New Roman" w:hAnsi="Times New Roman"/>
          <w:sz w:val="24"/>
          <w:szCs w:val="24"/>
        </w:rPr>
        <w:t xml:space="preserve"> tersebut, penonton diajak melihat Juman dari posisi cermin, yaitu saat ia mengenakan identitasnya sebagai seniman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w:t>
      </w:r>
    </w:p>
    <w:p>
      <w:pPr>
        <w:keepNext/>
        <w:spacing w:after="120" w:before="240"/>
        <w:jc w:val="center"/>
      </w:pPr>
      <w:r>
        <w:drawing>
          <wp:inline distT="0" distB="0" distL="0" distR="0">
            <wp:extent cx="4572000" cy="8382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838200"/>
                    </a:xfrm>
                    <a:prstGeom prst="rect">
                      <a:avLst/>
                    </a:prstGeom>
                  </pic:spPr>
                </pic:pic>
              </a:graphicData>
            </a:graphic>
          </wp:inline>
        </w:drawing>
      </w:r>
    </w:p>
    <w:p>
      <w:pPr>
        <w:spacing w:after="0" w:line="240"/>
        <w:ind w:left="680" w:right="680"/>
        <w:jc w:val="center"/>
      </w:pPr>
      <w:r>
        <w:rPr>
          <w:rFonts w:ascii="Times New Roman" w:cs="Times New Roman" w:eastAsia="Times New Roman" w:hAnsi="Times New Roman"/>
          <w:sz w:val="22"/>
          <w:szCs w:val="22"/>
        </w:rPr>
        <w:t xml:space="preserve">Gambar 9. Juman bersiap pentas; kamera ditempatkan sebagai cermin</w:t>
      </w:r>
    </w:p>
    <w:p>
      <w:pPr>
        <w:spacing w:after="360" w:line="240"/>
        <w:ind w:left="680" w:right="680"/>
        <w:jc w:val="center"/>
      </w:pPr>
      <w:r>
        <w:rPr>
          <w:rFonts w:ascii="Times New Roman" w:cs="Times New Roman" w:eastAsia="Times New Roman" w:hAnsi="Times New Roman"/>
          <w:sz w:val="22"/>
          <w:szCs w:val="22"/>
        </w:rPr>
        <w:t xml:space="preserve">(Tangkapan layar film </w:t>
      </w:r>
      <w:r>
        <w:rPr>
          <w:rFonts w:ascii="Times New Roman" w:cs="Times New Roman" w:eastAsia="Times New Roman" w:hAnsi="Times New Roman"/>
          <w:i/>
          <w:iCs/>
          <w:sz w:val="22"/>
          <w:szCs w:val="22"/>
        </w:rPr>
        <w:t xml:space="preserve">Smong</w:t>
      </w:r>
      <w:r>
        <w:rPr>
          <w:rFonts w:ascii="Times New Roman" w:cs="Times New Roman" w:eastAsia="Times New Roman" w:hAnsi="Times New Roman"/>
          <w:sz w:val="22"/>
          <w:szCs w:val="22"/>
        </w:rPr>
        <w:t xml:space="preserve">, Tonny Trimarsanto, 2024, 00:15:52–00:17:05)</w:t>
      </w:r>
    </w:p>
    <w:p>
      <w:pPr>
        <w:spacing w:after="0" w:before="0" w:line="480"/>
        <w:ind w:firstLine="709"/>
        <w:jc w:val="both"/>
      </w:pPr>
      <w:r>
        <w:rPr>
          <w:rFonts w:ascii="Times New Roman" w:cs="Times New Roman" w:eastAsia="Times New Roman" w:hAnsi="Times New Roman"/>
          <w:sz w:val="24"/>
          <w:szCs w:val="24"/>
        </w:rPr>
        <w:t xml:space="preserve">Pada adegan 12, dimensi performatif muncul ketika kesaksian Zahrina bergeser dari bukti fisik rumah menuju pengenalan foto keluarga yang hilang. Pengetahuan yang dihadirkan adalah pengetahuan afektif tentang bagaimana rasanya kehilangan keluarga tanpa pernah menemukan jasadnya. Hal tersebut sesuai dengan pandangan Nichols bahwa mode performatif menekankan pengetahuan yang konkret dan menubuh berdasarkan pengalaman personal (Nichols, 2001:131).</w:t>
      </w:r>
    </w:p>
    <w:p>
      <w:pPr>
        <w:keepNext/>
        <w:spacing w:after="240" w:before="240" w:line="480"/>
        <w:jc w:val="center"/>
        <w:outlineLvl w:val="1"/>
      </w:pPr>
      <w:r>
        <w:rPr>
          <w:rFonts w:ascii="Times New Roman" w:cs="Times New Roman" w:eastAsia="Times New Roman" w:hAnsi="Times New Roman"/>
          <w:b/>
          <w:bCs/>
          <w:sz w:val="24"/>
          <w:szCs w:val="24"/>
        </w:rPr>
        <w:t xml:space="preserve">F.  Mode Refleksif</w:t>
      </w:r>
    </w:p>
    <w:p>
      <w:pPr>
        <w:spacing w:after="0" w:before="0" w:line="480"/>
        <w:ind w:firstLine="709"/>
        <w:jc w:val="both"/>
      </w:pPr>
      <w:r>
        <w:rPr>
          <w:rFonts w:ascii="Times New Roman" w:cs="Times New Roman" w:eastAsia="Times New Roman" w:hAnsi="Times New Roman"/>
          <w:sz w:val="24"/>
          <w:szCs w:val="24"/>
        </w:rPr>
        <w:t xml:space="preserve">Mode refleksif tidak digunakan secara dominan. Film tidak memperlihatkan proses produksi atau mempertanyakan etika representasi secara terbuka. Meskipun demikian, terdapat unsur refleksif yang terbatas pada dua adegan. Pada adegan 1, antarmuka kaset video (tanggal, tulisan “PLAY”, dan kode waktu) dibiarkan tampil sehingga penonton menyadari bahwa yang disaksikan adalah rekaman yang dimediasi kamera seseorang. Pada adegan 5, Zahrina menoleh dan berbicara kepada kru di balik kamera. Kedua momen tersebut sekilas mengalihkan perhatian penonton pada keberadaan kamera dan proses perekaman, yaitu fokus utama mode refleksif (Nichols, 2001:125).</w:t>
      </w:r>
    </w:p>
    <w:p>
      <w:pPr>
        <w:keepNext/>
        <w:spacing w:after="120" w:before="240"/>
        <w:jc w:val="center"/>
      </w:pPr>
      <w:r>
        <w:drawing>
          <wp:inline distT="0" distB="0" distL="0" distR="0">
            <wp:extent cx="4572000" cy="8382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838200"/>
                    </a:xfrm>
                    <a:prstGeom prst="rect">
                      <a:avLst/>
                    </a:prstGeom>
                  </pic:spPr>
                </pic:pic>
              </a:graphicData>
            </a:graphic>
          </wp:inline>
        </w:drawing>
      </w:r>
    </w:p>
    <w:p>
      <w:pPr>
        <w:spacing w:after="0" w:line="240"/>
        <w:ind w:left="680" w:right="680"/>
        <w:jc w:val="center"/>
      </w:pPr>
      <w:r>
        <w:rPr>
          <w:rFonts w:ascii="Times New Roman" w:cs="Times New Roman" w:eastAsia="Times New Roman" w:hAnsi="Times New Roman"/>
          <w:sz w:val="22"/>
          <w:szCs w:val="22"/>
        </w:rPr>
        <w:t xml:space="preserve">Gambar 10. Zahrina dan kawan-kawannya di kedai kopi; pada </w:t>
      </w:r>
      <w:r>
        <w:rPr>
          <w:rFonts w:ascii="Times New Roman" w:cs="Times New Roman" w:eastAsia="Times New Roman" w:hAnsi="Times New Roman"/>
          <w:i/>
          <w:iCs/>
          <w:sz w:val="22"/>
          <w:szCs w:val="22"/>
        </w:rPr>
        <w:t xml:space="preserve">shot</w:t>
      </w:r>
      <w:r>
        <w:rPr>
          <w:rFonts w:ascii="Times New Roman" w:cs="Times New Roman" w:eastAsia="Times New Roman" w:hAnsi="Times New Roman"/>
          <w:sz w:val="22"/>
          <w:szCs w:val="22"/>
        </w:rPr>
        <w:t xml:space="preserve"> terakhir Zahrina berbicara kepada kru</w:t>
      </w:r>
    </w:p>
    <w:p>
      <w:pPr>
        <w:spacing w:after="360" w:line="240"/>
        <w:ind w:left="680" w:right="680"/>
        <w:jc w:val="center"/>
      </w:pPr>
      <w:r>
        <w:rPr>
          <w:rFonts w:ascii="Times New Roman" w:cs="Times New Roman" w:eastAsia="Times New Roman" w:hAnsi="Times New Roman"/>
          <w:sz w:val="22"/>
          <w:szCs w:val="22"/>
        </w:rPr>
        <w:t xml:space="preserve">(Tangkapan layar film </w:t>
      </w:r>
      <w:r>
        <w:rPr>
          <w:rFonts w:ascii="Times New Roman" w:cs="Times New Roman" w:eastAsia="Times New Roman" w:hAnsi="Times New Roman"/>
          <w:i/>
          <w:iCs/>
          <w:sz w:val="22"/>
          <w:szCs w:val="22"/>
        </w:rPr>
        <w:t xml:space="preserve">Smong</w:t>
      </w:r>
      <w:r>
        <w:rPr>
          <w:rFonts w:ascii="Times New Roman" w:cs="Times New Roman" w:eastAsia="Times New Roman" w:hAnsi="Times New Roman"/>
          <w:sz w:val="22"/>
          <w:szCs w:val="22"/>
        </w:rPr>
        <w:t xml:space="preserve">, Tonny Trimarsanto, 2024, 00:11:08–00:12:23)</w:t>
      </w:r>
    </w:p>
    <w:p>
      <w:pPr>
        <w:keepNext/>
        <w:spacing w:after="240" w:before="240" w:line="480"/>
        <w:jc w:val="center"/>
        <w:outlineLvl w:val="1"/>
      </w:pPr>
      <w:r>
        <w:rPr>
          <w:rFonts w:ascii="Times New Roman" w:cs="Times New Roman" w:eastAsia="Times New Roman" w:hAnsi="Times New Roman"/>
          <w:b/>
          <w:bCs/>
          <w:sz w:val="24"/>
          <w:szCs w:val="24"/>
        </w:rPr>
        <w:t xml:space="preserve">G.  Rangkuman Penerapan Mode Dokumenter</w:t>
      </w:r>
    </w:p>
    <w:p>
      <w:pPr>
        <w:spacing w:after="0" w:before="0" w:line="480"/>
        <w:ind w:firstLine="709"/>
        <w:jc w:val="both"/>
      </w:pPr>
      <w:r>
        <w:rPr>
          <w:rFonts w:ascii="Times New Roman" w:cs="Times New Roman" w:eastAsia="Times New Roman" w:hAnsi="Times New Roman"/>
          <w:sz w:val="24"/>
          <w:szCs w:val="24"/>
        </w:rPr>
        <w:t xml:space="preserve">Hasil analisis mode dokumenter pada adegan 1–16 dirangkum pada tabel berikut.</w:t>
      </w:r>
    </w:p>
    <w:p>
      <w:pPr>
        <w:keepNext/>
        <w:spacing w:after="120" w:before="240" w:line="240"/>
        <w:jc w:val="center"/>
      </w:pPr>
      <w:r>
        <w:rPr>
          <w:rFonts w:ascii="Times New Roman" w:cs="Times New Roman" w:eastAsia="Times New Roman" w:hAnsi="Times New Roman"/>
          <w:b/>
          <w:bCs/>
          <w:sz w:val="22"/>
          <w:szCs w:val="22"/>
        </w:rPr>
        <w:t xml:space="preserve">Tabel 4.</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Mode Dominan dan Pendukung pada Adegan 1–16 Film </w:t>
      </w:r>
      <w:r>
        <w:rPr>
          <w:rFonts w:ascii="Times New Roman" w:cs="Times New Roman" w:eastAsia="Times New Roman" w:hAnsi="Times New Roman"/>
          <w:i/>
          <w:iCs/>
          <w:sz w:val="22"/>
          <w:szCs w:val="22"/>
        </w:rPr>
        <w:t xml:space="preserve">Smong</w:t>
      </w:r>
    </w:p>
    <w:tbl>
      <w:tblPr>
        <w:tblW w:type="dxa" w:w="7938"/>
        <w:jc w:val="center"/>
        <w:tblBorders>
          <w:top w:val="single" w:color="auto" w:sz="4"/>
          <w:left w:val="single" w:color="auto" w:sz="4"/>
          <w:bottom w:val="single" w:color="auto" w:sz="4"/>
          <w:right w:val="single" w:color="auto" w:sz="4"/>
          <w:insideH w:val="single" w:color="auto" w:sz="4"/>
          <w:insideV w:val="single" w:color="auto" w:sz="4"/>
        </w:tblBorders>
      </w:tblPr>
      <w:tblGrid>
        <w:gridCol w:w="567"/>
        <w:gridCol w:w="1644"/>
        <w:gridCol w:w="1701"/>
        <w:gridCol w:w="4026"/>
      </w:tblGrid>
      <w:tr>
        <w:trPr>
          <w:tblHeader/>
        </w:trPr>
        <w:tc>
          <w:tcPr>
            <w:tcW w:type="dxa" w:w="5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bCs/>
                <w:sz w:val="22"/>
                <w:szCs w:val="22"/>
              </w:rPr>
              <w:t xml:space="preserve">No</w:t>
            </w:r>
          </w:p>
        </w:tc>
        <w:tc>
          <w:tcPr>
            <w:tcW w:type="dxa" w:w="164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bCs/>
                <w:sz w:val="22"/>
                <w:szCs w:val="22"/>
              </w:rPr>
              <w:t xml:space="preserve">Alur</w:t>
            </w:r>
          </w:p>
        </w:tc>
        <w:tc>
          <w:tcPr>
            <w:tcW w:type="dxa" w:w="17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bCs/>
                <w:sz w:val="22"/>
                <w:szCs w:val="22"/>
              </w:rPr>
              <w:t xml:space="preserve">Mode Dominan</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bCs/>
                <w:sz w:val="22"/>
                <w:szCs w:val="22"/>
              </w:rPr>
              <w:t xml:space="preserve">Mode Pendukung</w:t>
            </w:r>
          </w:p>
        </w:tc>
      </w:tr>
      <w:tr>
        <w:trPr>
          <w:cantSplit/>
        </w:trPr>
        <w:tc>
          <w:tcPr>
            <w:tcW w:type="dxa" w:w="5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1</w:t>
            </w:r>
          </w:p>
        </w:tc>
        <w:tc>
          <w:tcPr>
            <w:tcW w:type="dxa" w:w="164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Arsip</w:t>
            </w:r>
          </w:p>
        </w:tc>
        <w:tc>
          <w:tcPr>
            <w:tcW w:type="dxa" w:w="17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Puitis</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Refleksif (terbatas); ekspositori (fungsi bukti)</w:t>
            </w:r>
          </w:p>
        </w:tc>
      </w:tr>
      <w:tr>
        <w:trPr>
          <w:cantSplit/>
        </w:trPr>
        <w:tc>
          <w:tcPr>
            <w:tcW w:type="dxa" w:w="5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2</w:t>
            </w:r>
          </w:p>
        </w:tc>
        <w:tc>
          <w:tcPr>
            <w:tcW w:type="dxa" w:w="164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Zahrina</w:t>
            </w:r>
          </w:p>
        </w:tc>
        <w:tc>
          <w:tcPr>
            <w:tcW w:type="dxa" w:w="17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Observasional</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Ekspositori</w:t>
            </w:r>
          </w:p>
        </w:tc>
      </w:tr>
      <w:tr>
        <w:trPr>
          <w:cantSplit/>
        </w:trPr>
        <w:tc>
          <w:tcPr>
            <w:tcW w:type="dxa" w:w="5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3</w:t>
            </w:r>
          </w:p>
        </w:tc>
        <w:tc>
          <w:tcPr>
            <w:tcW w:type="dxa" w:w="164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Juman</w:t>
            </w:r>
          </w:p>
        </w:tc>
        <w:tc>
          <w:tcPr>
            <w:tcW w:type="dxa" w:w="17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Observasional</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w:t>
            </w:r>
          </w:p>
        </w:tc>
      </w:tr>
      <w:tr>
        <w:trPr>
          <w:cantSplit/>
        </w:trPr>
        <w:tc>
          <w:tcPr>
            <w:tcW w:type="dxa" w:w="5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4</w:t>
            </w:r>
          </w:p>
        </w:tc>
        <w:tc>
          <w:tcPr>
            <w:tcW w:type="dxa" w:w="164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Juman</w:t>
            </w:r>
          </w:p>
        </w:tc>
        <w:tc>
          <w:tcPr>
            <w:tcW w:type="dxa" w:w="17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Observasional</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w:t>
            </w:r>
          </w:p>
        </w:tc>
      </w:tr>
      <w:tr>
        <w:trPr>
          <w:cantSplit/>
        </w:trPr>
        <w:tc>
          <w:tcPr>
            <w:tcW w:type="dxa" w:w="5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5</w:t>
            </w:r>
          </w:p>
        </w:tc>
        <w:tc>
          <w:tcPr>
            <w:tcW w:type="dxa" w:w="164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Zahrina</w:t>
            </w:r>
          </w:p>
        </w:tc>
        <w:tc>
          <w:tcPr>
            <w:tcW w:type="dxa" w:w="17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Observasional</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Partisipatoris; refleksif (terbatas)</w:t>
            </w:r>
          </w:p>
        </w:tc>
      </w:tr>
      <w:tr>
        <w:trPr>
          <w:cantSplit/>
        </w:trPr>
        <w:tc>
          <w:tcPr>
            <w:tcW w:type="dxa" w:w="5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6</w:t>
            </w:r>
          </w:p>
        </w:tc>
        <w:tc>
          <w:tcPr>
            <w:tcW w:type="dxa" w:w="164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Juman</w:t>
            </w:r>
          </w:p>
        </w:tc>
        <w:tc>
          <w:tcPr>
            <w:tcW w:type="dxa" w:w="17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Observasional</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w:t>
            </w:r>
          </w:p>
        </w:tc>
      </w:tr>
      <w:tr>
        <w:trPr>
          <w:cantSplit/>
        </w:trPr>
        <w:tc>
          <w:tcPr>
            <w:tcW w:type="dxa" w:w="5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7</w:t>
            </w:r>
          </w:p>
        </w:tc>
        <w:tc>
          <w:tcPr>
            <w:tcW w:type="dxa" w:w="164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Juman</w:t>
            </w:r>
          </w:p>
        </w:tc>
        <w:tc>
          <w:tcPr>
            <w:tcW w:type="dxa" w:w="17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Observasional</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w:t>
            </w:r>
          </w:p>
        </w:tc>
      </w:tr>
      <w:tr>
        <w:trPr>
          <w:cantSplit/>
        </w:trPr>
        <w:tc>
          <w:tcPr>
            <w:tcW w:type="dxa" w:w="5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8</w:t>
            </w:r>
          </w:p>
        </w:tc>
        <w:tc>
          <w:tcPr>
            <w:tcW w:type="dxa" w:w="164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Juman</w:t>
            </w:r>
          </w:p>
        </w:tc>
        <w:tc>
          <w:tcPr>
            <w:tcW w:type="dxa" w:w="17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Observasional</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Performatif</w:t>
            </w:r>
          </w:p>
        </w:tc>
      </w:tr>
      <w:tr>
        <w:trPr>
          <w:cantSplit/>
        </w:trPr>
        <w:tc>
          <w:tcPr>
            <w:tcW w:type="dxa" w:w="5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9</w:t>
            </w:r>
          </w:p>
        </w:tc>
        <w:tc>
          <w:tcPr>
            <w:tcW w:type="dxa" w:w="164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Juman</w:t>
            </w:r>
          </w:p>
        </w:tc>
        <w:tc>
          <w:tcPr>
            <w:tcW w:type="dxa" w:w="17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Observasional</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Puitis</w:t>
            </w:r>
          </w:p>
        </w:tc>
      </w:tr>
      <w:tr>
        <w:trPr>
          <w:cantSplit/>
        </w:trPr>
        <w:tc>
          <w:tcPr>
            <w:tcW w:type="dxa" w:w="5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10</w:t>
            </w:r>
          </w:p>
        </w:tc>
        <w:tc>
          <w:tcPr>
            <w:tcW w:type="dxa" w:w="164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Juman</w:t>
            </w:r>
          </w:p>
        </w:tc>
        <w:tc>
          <w:tcPr>
            <w:tcW w:type="dxa" w:w="17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Observasional</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w:t>
            </w:r>
          </w:p>
        </w:tc>
      </w:tr>
      <w:tr>
        <w:trPr>
          <w:cantSplit/>
        </w:trPr>
        <w:tc>
          <w:tcPr>
            <w:tcW w:type="dxa" w:w="5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11</w:t>
            </w:r>
          </w:p>
        </w:tc>
        <w:tc>
          <w:tcPr>
            <w:tcW w:type="dxa" w:w="164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Montase</w:t>
            </w:r>
          </w:p>
        </w:tc>
        <w:tc>
          <w:tcPr>
            <w:tcW w:type="dxa" w:w="17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Puitis</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Observasional</w:t>
            </w:r>
          </w:p>
        </w:tc>
      </w:tr>
      <w:tr>
        <w:trPr>
          <w:cantSplit/>
        </w:trPr>
        <w:tc>
          <w:tcPr>
            <w:tcW w:type="dxa" w:w="5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12</w:t>
            </w:r>
          </w:p>
        </w:tc>
        <w:tc>
          <w:tcPr>
            <w:tcW w:type="dxa" w:w="164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Zahrina</w:t>
            </w:r>
          </w:p>
        </w:tc>
        <w:tc>
          <w:tcPr>
            <w:tcW w:type="dxa" w:w="17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Partisipatoris</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Performatif; ekspositori</w:t>
            </w:r>
          </w:p>
        </w:tc>
      </w:tr>
      <w:tr>
        <w:trPr>
          <w:cantSplit/>
        </w:trPr>
        <w:tc>
          <w:tcPr>
            <w:tcW w:type="dxa" w:w="5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13</w:t>
            </w:r>
          </w:p>
        </w:tc>
        <w:tc>
          <w:tcPr>
            <w:tcW w:type="dxa" w:w="164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Arsip</w:t>
            </w:r>
          </w:p>
        </w:tc>
        <w:tc>
          <w:tcPr>
            <w:tcW w:type="dxa" w:w="17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Puitis</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Ekspositori</w:t>
            </w:r>
          </w:p>
        </w:tc>
      </w:tr>
      <w:tr>
        <w:trPr>
          <w:cantSplit/>
        </w:trPr>
        <w:tc>
          <w:tcPr>
            <w:tcW w:type="dxa" w:w="5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14</w:t>
            </w:r>
          </w:p>
        </w:tc>
        <w:tc>
          <w:tcPr>
            <w:tcW w:type="dxa" w:w="164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Montase</w:t>
            </w:r>
          </w:p>
        </w:tc>
        <w:tc>
          <w:tcPr>
            <w:tcW w:type="dxa" w:w="17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Puitis</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w:t>
            </w:r>
          </w:p>
        </w:tc>
      </w:tr>
      <w:tr>
        <w:trPr>
          <w:cantSplit/>
        </w:trPr>
        <w:tc>
          <w:tcPr>
            <w:tcW w:type="dxa" w:w="5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15</w:t>
            </w:r>
          </w:p>
        </w:tc>
        <w:tc>
          <w:tcPr>
            <w:tcW w:type="dxa" w:w="164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Juman</w:t>
            </w:r>
          </w:p>
        </w:tc>
        <w:tc>
          <w:tcPr>
            <w:tcW w:type="dxa" w:w="17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Ekspositori</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Observasional</w:t>
            </w:r>
          </w:p>
        </w:tc>
      </w:tr>
      <w:tr>
        <w:trPr>
          <w:cantSplit/>
        </w:trPr>
        <w:tc>
          <w:tcPr>
            <w:tcW w:type="dxa" w:w="5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16</w:t>
            </w:r>
          </w:p>
        </w:tc>
        <w:tc>
          <w:tcPr>
            <w:tcW w:type="dxa" w:w="164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Juman</w:t>
            </w:r>
          </w:p>
        </w:tc>
        <w:tc>
          <w:tcPr>
            <w:tcW w:type="dxa" w:w="17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Ekspositori</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Puitis</w:t>
            </w:r>
          </w:p>
        </w:tc>
      </w:tr>
    </w:tbl>
    <w:p>
      <w:pPr>
        <w:spacing w:after="240" w:line="240"/>
      </w:pPr>
    </w:p>
    <w:p>
      <w:pPr>
        <w:spacing w:after="0" w:before="0" w:line="480"/>
        <w:ind w:firstLine="709"/>
        <w:jc w:val="both"/>
      </w:pPr>
      <w:r>
        <w:rPr>
          <w:rFonts w:ascii="Times New Roman" w:cs="Times New Roman" w:eastAsia="Times New Roman" w:hAnsi="Times New Roman"/>
          <w:sz w:val="24"/>
          <w:szCs w:val="24"/>
        </w:rPr>
        <w:t xml:space="preserve">Tabel tersebut menunjukkan tiga pola. Pertama, alur Juman didominasi mode observasional, dan mode ekspositori baru muncul ketika suara Juman menjadi narasi pada adegan 15 dan 16. Kedua, alur Zahrina bergerak dari observasional (adegan 2 dan 5) menuju partisipatoris dan performatif (adegan 12), seiring bergesernya isi tuturan dari percakapan umum menuju kehilangan personal. Ketiga, rekaman arsip dan montase cenderung puitis dan berfungsi sebagai penghubung antaralur. Pola ini dibahas lebih lanjut dalam kaitannya dengan narasi resiliensi pada Bab IV.</w:t>
      </w:r>
    </w:p>
    <w:p>
      <w:pPr>
        <w:sectPr>
          <w:footerReference w:type="default" r:id="rId10"/>
          <w:footerReference w:type="first" r:id="rId11"/>
          <w:pgSz w:w="11906" w:h="16838" w:orient="portrait"/>
          <w:pgMar w:top="2268" w:right="1701" w:bottom="1701" w:left="2268" w:header="708" w:footer="851" w:gutter="0"/>
          <w:pgNumType/>
          <w:titlePg/>
          <w:docGrid w:linePitch="360"/>
        </w:sectPr>
      </w:pPr>
    </w:p>
    <w:p>
      <w:pPr>
        <w:spacing w:line="480"/>
        <w:jc w:val="center"/>
        <w:outlineLvl w:val="0"/>
      </w:pPr>
      <w:r>
        <w:rPr>
          <w:rFonts w:ascii="Times New Roman" w:cs="Times New Roman" w:eastAsia="Times New Roman" w:hAnsi="Times New Roman"/>
          <w:b/>
          <w:bCs/>
          <w:sz w:val="24"/>
          <w:szCs w:val="24"/>
        </w:rPr>
        <w:t xml:space="preserve">BAB IV</w:t>
      </w:r>
    </w:p>
    <w:p>
      <w:pPr>
        <w:spacing w:after="240" w:line="480"/>
        <w:jc w:val="center"/>
      </w:pPr>
      <w:r>
        <w:rPr>
          <w:rFonts w:ascii="Times New Roman" w:cs="Times New Roman" w:eastAsia="Times New Roman" w:hAnsi="Times New Roman"/>
          <w:b/>
          <w:bCs/>
          <w:sz w:val="24"/>
          <w:szCs w:val="24"/>
        </w:rPr>
        <w:t xml:space="preserve">KONSTRUKSI NARASI RESILIENSI DALAM FILM </w:t>
      </w:r>
      <w:r>
        <w:rPr>
          <w:rFonts w:ascii="Times New Roman" w:cs="Times New Roman" w:eastAsia="Times New Roman" w:hAnsi="Times New Roman"/>
          <w:b/>
          <w:bCs/>
          <w:i/>
          <w:iCs/>
          <w:sz w:val="24"/>
          <w:szCs w:val="24"/>
        </w:rPr>
        <w:t xml:space="preserve">SMONG</w:t>
      </w:r>
    </w:p>
    <w:p>
      <w:pPr>
        <w:spacing w:after="0" w:before="0" w:line="480"/>
        <w:ind w:firstLine="709"/>
        <w:jc w:val="both"/>
      </w:pPr>
      <w:r>
        <w:rPr>
          <w:rFonts w:ascii="Times New Roman" w:cs="Times New Roman" w:eastAsia="Times New Roman" w:hAnsi="Times New Roman"/>
          <w:sz w:val="24"/>
          <w:szCs w:val="24"/>
        </w:rPr>
        <w:t xml:space="preserve">Bab ini membahas bagaimana narasi resiliensi dikonstruksi dalam 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berdasarkan lima proses dalam </w:t>
      </w:r>
      <w:r>
        <w:rPr>
          <w:rFonts w:ascii="Times New Roman" w:cs="Times New Roman" w:eastAsia="Times New Roman" w:hAnsi="Times New Roman"/>
          <w:i/>
          <w:iCs/>
          <w:sz w:val="24"/>
          <w:szCs w:val="24"/>
        </w:rPr>
        <w:t xml:space="preserve">Communication Theory of Resilience</w:t>
      </w:r>
      <w:r>
        <w:rPr>
          <w:rFonts w:ascii="Times New Roman" w:cs="Times New Roman" w:eastAsia="Times New Roman" w:hAnsi="Times New Roman"/>
          <w:sz w:val="24"/>
          <w:szCs w:val="24"/>
        </w:rPr>
        <w:t xml:space="preserve">. Setiap proses dianalisis melalui tindakan, tuturan, dan relasi subjek pada adegan 1–16, lalu dikaitkan dengan mode dokumenter yang digunakan untuk menampilkannya.</w:t>
      </w:r>
    </w:p>
    <w:p>
      <w:pPr>
        <w:shd w:fill="FFF2A8" w:color="auto" w:val="clear"/>
        <w:spacing w:after="240" w:before="120" w:line="240"/>
        <w:jc w:val="both"/>
      </w:pPr>
      <w:r>
        <w:rPr>
          <w:rFonts w:ascii="Times New Roman" w:cs="Times New Roman" w:eastAsia="Times New Roman" w:hAnsi="Times New Roman"/>
          <w:i/>
          <w:iCs/>
          <w:sz w:val="22"/>
          <w:szCs w:val="22"/>
        </w:rPr>
        <w:t xml:space="preserve">Catatan penulis: pembahasan adegan 17–33, termasuk nasihat leluhur tentang smong, ditambahkan setelah tabel analisisnya diisi.</w:t>
      </w:r>
    </w:p>
    <w:p>
      <w:pPr>
        <w:keepNext/>
        <w:spacing w:after="240" w:before="240" w:line="480"/>
        <w:jc w:val="center"/>
        <w:outlineLvl w:val="1"/>
      </w:pPr>
      <w:r>
        <w:rPr>
          <w:rFonts w:ascii="Times New Roman" w:cs="Times New Roman" w:eastAsia="Times New Roman" w:hAnsi="Times New Roman"/>
          <w:b/>
          <w:bCs/>
          <w:sz w:val="24"/>
          <w:szCs w:val="24"/>
        </w:rPr>
        <w:t xml:space="preserve">A.  Menciptakan Normalitas (</w:t>
      </w:r>
      <w:r>
        <w:rPr>
          <w:rFonts w:ascii="Times New Roman" w:cs="Times New Roman" w:eastAsia="Times New Roman" w:hAnsi="Times New Roman"/>
          <w:b/>
          <w:bCs/>
          <w:i/>
          <w:iCs/>
          <w:sz w:val="24"/>
          <w:szCs w:val="24"/>
        </w:rPr>
        <w:t xml:space="preserve">Crafting Normalcy</w:t>
      </w:r>
      <w:r>
        <w:rPr>
          <w:rFonts w:ascii="Times New Roman" w:cs="Times New Roman" w:eastAsia="Times New Roman" w:hAnsi="Times New Roman"/>
          <w:b/>
          <w:bCs/>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Proses menciptakan normalitas paling sering muncul pada adegan 1–16. Pada alur Juman, normalitas dibangun melalui rutinitas yang berulang: menyiapkan alat pancing pada pagi hari (adegan 6), menyambut kawan yang datang untuk berlatih (adegan 7), berganti kostum dan pentas (adegan 8 dan 9), lalu pulang bersama dengan becak motor sambil berkelakar (adegan 10). Kegiatan-kegiatan tersebut memperlihatkan bahwa hidup di Simeulue berjalan sebagaimana biasanya. Dalam kerangka CTR, mempertahankan rutinitas lama dan menciptakan rutinitas baru merupakan wujud konkret proses menciptakan normalitas (Buzzanell dkk., 2026).</w:t>
      </w:r>
    </w:p>
    <w:p>
      <w:pPr>
        <w:spacing w:after="0" w:before="0" w:line="480"/>
        <w:ind w:firstLine="709"/>
        <w:jc w:val="both"/>
      </w:pPr>
      <w:r>
        <w:rPr>
          <w:rFonts w:ascii="Times New Roman" w:cs="Times New Roman" w:eastAsia="Times New Roman" w:hAnsi="Times New Roman"/>
          <w:sz w:val="24"/>
          <w:szCs w:val="24"/>
        </w:rPr>
        <w:t xml:space="preserve">Pada alur Zahrina, normalitas tampak pada adegan 5 ketika ia berkumpul dan bercanda dengan kawan-kawannya di kedai kopi tentang urusan asmara. Normalitas juga tampak dalam bentuk yang lebih kompleks pada adegan 12. Rumah yang dindingnya masih terkikis lumpur tsunami tetap menjadi ruang tempat keluarga berkumpul: “Nah ini di ruang tengahnya, kita biasa keluarga ngumpul di sini” (Tonny Trimarsanto,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00:23:54). Normalitas baru tidak menghapus jejak bencana, tetapi hidup berdampingan dengannya.</w:t>
      </w:r>
    </w:p>
    <w:p>
      <w:pPr>
        <w:spacing w:after="0" w:before="0" w:line="480"/>
        <w:ind w:firstLine="709"/>
        <w:jc w:val="both"/>
      </w:pPr>
      <w:r>
        <w:rPr>
          <w:rFonts w:ascii="Times New Roman" w:cs="Times New Roman" w:eastAsia="Times New Roman" w:hAnsi="Times New Roman"/>
          <w:sz w:val="24"/>
          <w:szCs w:val="24"/>
        </w:rPr>
        <w:t xml:space="preserve">Montase pasar ikan (adegan 11) dan pelabuhan (adegan 14) memperluas normalitas dari tingkat individu ke tingkat komunitas. Laut yang dua puluh tahun lalu menghancurkan pesisir Aceh kembali tampil sebagai sumber penghidupan.</w:t>
      </w:r>
    </w:p>
    <w:p>
      <w:pPr>
        <w:keepNext/>
        <w:spacing w:after="120" w:before="240"/>
        <w:jc w:val="center"/>
      </w:pPr>
      <w:r>
        <w:drawing>
          <wp:inline distT="0" distB="0" distL="0" distR="0">
            <wp:extent cx="4572000" cy="8382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838200"/>
                    </a:xfrm>
                    <a:prstGeom prst="rect">
                      <a:avLst/>
                    </a:prstGeom>
                  </pic:spPr>
                </pic:pic>
              </a:graphicData>
            </a:graphic>
          </wp:inline>
        </w:drawing>
      </w:r>
    </w:p>
    <w:p>
      <w:pPr>
        <w:spacing w:after="0" w:line="240"/>
        <w:ind w:left="680" w:right="680"/>
        <w:jc w:val="center"/>
      </w:pPr>
      <w:r>
        <w:rPr>
          <w:rFonts w:ascii="Times New Roman" w:cs="Times New Roman" w:eastAsia="Times New Roman" w:hAnsi="Times New Roman"/>
          <w:sz w:val="22"/>
          <w:szCs w:val="22"/>
        </w:rPr>
        <w:t xml:space="preserve">Gambar 11. Montase aktivitas pasar ikan pada pagi hari</w:t>
      </w:r>
    </w:p>
    <w:p>
      <w:pPr>
        <w:spacing w:after="360" w:line="240"/>
        <w:ind w:left="680" w:right="680"/>
        <w:jc w:val="center"/>
      </w:pPr>
      <w:r>
        <w:rPr>
          <w:rFonts w:ascii="Times New Roman" w:cs="Times New Roman" w:eastAsia="Times New Roman" w:hAnsi="Times New Roman"/>
          <w:sz w:val="22"/>
          <w:szCs w:val="22"/>
        </w:rPr>
        <w:t xml:space="preserve">(Tangkapan layar film </w:t>
      </w:r>
      <w:r>
        <w:rPr>
          <w:rFonts w:ascii="Times New Roman" w:cs="Times New Roman" w:eastAsia="Times New Roman" w:hAnsi="Times New Roman"/>
          <w:i/>
          <w:iCs/>
          <w:sz w:val="22"/>
          <w:szCs w:val="22"/>
        </w:rPr>
        <w:t xml:space="preserve">Smong</w:t>
      </w:r>
      <w:r>
        <w:rPr>
          <w:rFonts w:ascii="Times New Roman" w:cs="Times New Roman" w:eastAsia="Times New Roman" w:hAnsi="Times New Roman"/>
          <w:sz w:val="22"/>
          <w:szCs w:val="22"/>
        </w:rPr>
        <w:t xml:space="preserve">, Tonny Trimarsanto, 2024, 00:21:49–00:22:23)</w:t>
      </w:r>
    </w:p>
    <w:p>
      <w:pPr>
        <w:spacing w:after="0" w:before="0" w:line="480"/>
        <w:ind w:firstLine="709"/>
        <w:jc w:val="both"/>
      </w:pPr>
      <w:r>
        <w:rPr>
          <w:rFonts w:ascii="Times New Roman" w:cs="Times New Roman" w:eastAsia="Times New Roman" w:hAnsi="Times New Roman"/>
          <w:sz w:val="24"/>
          <w:szCs w:val="24"/>
        </w:rPr>
        <w:t xml:space="preserve">Proses ini terutama dikonstruksi melalui mode observasional. Kamera yang merekam tanpa komentar membuat rutinitas subjek tampil wajar dan tidak dibuat-buat, sehingga penonton menangkap normalitas sebagai kenyataan hidup subjek, bukan sebagai klaim. Pada montase, normalitas dibangun melalui mode puitis yang menekankan ritme kehidupan sehari-hari.</w:t>
      </w:r>
    </w:p>
    <w:p>
      <w:pPr>
        <w:keepNext/>
        <w:spacing w:after="240" w:before="240" w:line="480"/>
        <w:jc w:val="center"/>
        <w:outlineLvl w:val="1"/>
      </w:pPr>
      <w:r>
        <w:rPr>
          <w:rFonts w:ascii="Times New Roman" w:cs="Times New Roman" w:eastAsia="Times New Roman" w:hAnsi="Times New Roman"/>
          <w:b/>
          <w:bCs/>
          <w:sz w:val="24"/>
          <w:szCs w:val="24"/>
        </w:rPr>
        <w:t xml:space="preserve">B.  Menegaskan Jangkar Identitas (</w:t>
      </w:r>
      <w:r>
        <w:rPr>
          <w:rFonts w:ascii="Times New Roman" w:cs="Times New Roman" w:eastAsia="Times New Roman" w:hAnsi="Times New Roman"/>
          <w:b/>
          <w:bCs/>
          <w:i/>
          <w:iCs/>
          <w:sz w:val="24"/>
          <w:szCs w:val="24"/>
        </w:rPr>
        <w:t xml:space="preserve">Affirming Identity Anchors</w:t>
      </w:r>
      <w:r>
        <w:rPr>
          <w:rFonts w:ascii="Times New Roman" w:cs="Times New Roman" w:eastAsia="Times New Roman" w:hAnsi="Times New Roman"/>
          <w:b/>
          <w:bCs/>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Jangkar identitas Juman adalah identitasnya sebagai seniman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dan pewaris tradisi Simeulue. Pada adegan 8, peralihan Juman dari keseharian menuju identitas seniman diperlihatkan secara visual melalui proses mengenakan kostum kuning dan peci, lalu berkaca di depan kamera yang diposisikan sebagai cermin. Pada adegan 15, identitas tersebut ditegaskan secara verbal ketika Juman menyebut ayahnya sebagai “seniman, pelaku seni tradisi Simeulue” yang membuat biola dari kayu nangka (Tonny Trimarsanto,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00:29:29–00:30:35). Biola berumur hampir enam puluh tahun tersebut menjadi penanda kesinambungan antargenerasi; dengan memainkannya, Juman menambatkan dirinya pada peran sebagai penerus ayahnya. Hal ini sejalan dengan pengertian jangkar identitas sebagai peran dan relasi yang menjadi titik pijak selama disrupsi (Seeger dkk., 2026).</w:t>
      </w:r>
    </w:p>
    <w:p>
      <w:pPr>
        <w:spacing w:after="0" w:before="0" w:line="480"/>
        <w:ind w:firstLine="709"/>
        <w:jc w:val="both"/>
      </w:pPr>
      <w:r>
        <w:rPr>
          <w:rFonts w:ascii="Times New Roman" w:cs="Times New Roman" w:eastAsia="Times New Roman" w:hAnsi="Times New Roman"/>
          <w:sz w:val="24"/>
          <w:szCs w:val="24"/>
        </w:rPr>
        <w:t xml:space="preserve">Pada alur Zahrina, jangkar identitas tampak pada identitas kolektif sebagai orang Aceh. Pada adegan 2, Zahrina menempatkan dirinya dalam kelompok masyarakat yang tangguh.</w:t>
      </w:r>
    </w:p>
    <w:p>
      <w:pPr>
        <w:spacing w:after="0" w:before="240" w:line="240"/>
        <w:ind w:left="1276"/>
        <w:jc w:val="both"/>
      </w:pPr>
      <w:r>
        <w:rPr>
          <w:rFonts w:ascii="Times New Roman" w:cs="Times New Roman" w:eastAsia="Times New Roman" w:hAnsi="Times New Roman"/>
          <w:i/>
          <w:iCs/>
          <w:sz w:val="24"/>
          <w:szCs w:val="24"/>
        </w:rPr>
        <w:t xml:space="preserve">We, as the people from Aceh, that is considered as one of the remarkable regions in Indonesia. We’ve endured three crises in less than 50 years, yet the people of Aceh have shown resilience through all three phases.</w:t>
      </w:r>
    </w:p>
    <w:p>
      <w:pPr>
        <w:spacing w:after="360" w:before="120" w:line="240"/>
        <w:ind w:left="1276"/>
        <w:jc w:val="both"/>
      </w:pPr>
      <w:r>
        <w:rPr>
          <w:rFonts w:ascii="Times New Roman" w:cs="Times New Roman" w:eastAsia="Times New Roman" w:hAnsi="Times New Roman"/>
          <w:sz w:val="24"/>
          <w:szCs w:val="24"/>
        </w:rPr>
        <w:t xml:space="preserve">(Kami, masyarakat Aceh, yang dianggap sebagai salah satu daerah istimewa di Indonesia, telah melewati tiga krisis dalam waktu kurang dari lima puluh tahun, tetapi masyarakat Aceh tetap menunjukkan ketangguhan dalam ketiganya.) (Tonny Trimarsanto,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00:02:16–00:05:06)</w:t>
      </w:r>
    </w:p>
    <w:p>
      <w:pPr>
        <w:spacing w:after="0" w:before="0" w:line="480"/>
        <w:ind w:firstLine="709"/>
        <w:jc w:val="both"/>
      </w:pPr>
      <w:r>
        <w:rPr>
          <w:rFonts w:ascii="Times New Roman" w:cs="Times New Roman" w:eastAsia="Times New Roman" w:hAnsi="Times New Roman"/>
          <w:sz w:val="24"/>
          <w:szCs w:val="24"/>
        </w:rPr>
        <w:t xml:space="preserve">Identitas religius juga menjadi jangkar yang penting. Rekaman amatir pada adegan 1 dipenuhi doa, seperti permohonan keselamatan kepada Allah dan doa bagi kedua orang tua, bahkan di tengah kepanikan. Penegasan identitas ini dikonstruksi melalui mode ekspositori dan observasional; subjek menyatakan siapa dirinya dengan suaranya sendiri, sehingga identitas hadir sebagai pengakuan diri, bukan label dari pembuat film.</w:t>
      </w:r>
    </w:p>
    <w:p>
      <w:pPr>
        <w:keepNext/>
        <w:spacing w:after="240" w:before="240" w:line="480"/>
        <w:jc w:val="center"/>
        <w:outlineLvl w:val="1"/>
      </w:pPr>
      <w:r>
        <w:rPr>
          <w:rFonts w:ascii="Times New Roman" w:cs="Times New Roman" w:eastAsia="Times New Roman" w:hAnsi="Times New Roman"/>
          <w:b/>
          <w:bCs/>
          <w:sz w:val="24"/>
          <w:szCs w:val="24"/>
        </w:rPr>
        <w:t xml:space="preserve">C.  Memelihara dan Menggunakan Jaringan Komunikasi</w:t>
      </w:r>
    </w:p>
    <w:p>
      <w:pPr>
        <w:spacing w:after="0" w:before="0" w:line="480"/>
        <w:ind w:firstLine="709"/>
        <w:jc w:val="both"/>
      </w:pPr>
      <w:r>
        <w:rPr>
          <w:rFonts w:ascii="Times New Roman" w:cs="Times New Roman" w:eastAsia="Times New Roman" w:hAnsi="Times New Roman"/>
          <w:sz w:val="24"/>
          <w:szCs w:val="24"/>
        </w:rPr>
        <w:t xml:space="preserve">Jaringan komunikasi tampak sejak adegan pembuka. Dalam rekaman amatir adegan 1, orang-orang saling memastikan keberadaan satu sama lain dan saling mengingatkan cara bertahan: “</w:t>
      </w:r>
      <w:r>
        <w:rPr>
          <w:rFonts w:ascii="Times New Roman" w:cs="Times New Roman" w:eastAsia="Times New Roman" w:hAnsi="Times New Roman"/>
          <w:i/>
          <w:iCs/>
          <w:sz w:val="24"/>
          <w:szCs w:val="24"/>
        </w:rPr>
        <w:t xml:space="preserve">If we get swept away, hold into the tree trunk!</w:t>
      </w:r>
      <w:r>
        <w:rPr>
          <w:rFonts w:ascii="Times New Roman" w:cs="Times New Roman" w:eastAsia="Times New Roman" w:hAnsi="Times New Roman"/>
          <w:sz w:val="24"/>
          <w:szCs w:val="24"/>
        </w:rPr>
        <w:t xml:space="preserve">” (kalau kita terseret, berpeganglah pada batang pohon!) (Tonny Trimarsanto,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00:00:00–00:02:16). Di tengah bencana, komunikasi antarwarga menjadi alat keselamatan.</w:t>
      </w:r>
    </w:p>
    <w:p>
      <w:pPr>
        <w:spacing w:after="0" w:before="0" w:line="480"/>
        <w:ind w:firstLine="709"/>
        <w:jc w:val="both"/>
      </w:pPr>
      <w:r>
        <w:rPr>
          <w:rFonts w:ascii="Times New Roman" w:cs="Times New Roman" w:eastAsia="Times New Roman" w:hAnsi="Times New Roman"/>
          <w:sz w:val="24"/>
          <w:szCs w:val="24"/>
        </w:rPr>
        <w:t xml:space="preserve">Pada adegan 13, rekaman arsip memperlihatkan warga yang bahu-membahu mengevakuasi jenazah di antara puing. Pada alur Juman, kelompok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merupakan jaringan yang dipelihara melalui latihan dan pentas bersama (adegan 3, 7, dan 9). Namun, jaringan tersebut sedang menyusut: jumlah anggota berkurang, kawan-kawan di sepuluh kecamatan kehilangan minat, dan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tidak lagi ditampilkan dalam pesta pernikahan (adegan 3 dan 4). Upaya Juman untuk terus berlatih dan pentas dapat dibaca sebagai upaya memelihara jaringan yang terancam tersebut.</w:t>
      </w:r>
    </w:p>
    <w:p>
      <w:pPr>
        <w:keepNext/>
        <w:spacing w:after="120" w:before="240"/>
        <w:jc w:val="center"/>
      </w:pPr>
      <w:r>
        <w:drawing>
          <wp:inline distT="0" distB="0" distL="0" distR="0">
            <wp:extent cx="4572000" cy="8382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838200"/>
                    </a:xfrm>
                    <a:prstGeom prst="rect">
                      <a:avLst/>
                    </a:prstGeom>
                  </pic:spPr>
                </pic:pic>
              </a:graphicData>
            </a:graphic>
          </wp:inline>
        </w:drawing>
      </w:r>
    </w:p>
    <w:p>
      <w:pPr>
        <w:spacing w:after="0" w:line="240"/>
        <w:ind w:left="680" w:right="680"/>
        <w:jc w:val="center"/>
      </w:pPr>
      <w:r>
        <w:rPr>
          <w:rFonts w:ascii="Times New Roman" w:cs="Times New Roman" w:eastAsia="Times New Roman" w:hAnsi="Times New Roman"/>
          <w:sz w:val="22"/>
          <w:szCs w:val="22"/>
        </w:rPr>
        <w:t xml:space="preserve">Gambar 12. Pentas </w:t>
      </w:r>
      <w:r>
        <w:rPr>
          <w:rFonts w:ascii="Times New Roman" w:cs="Times New Roman" w:eastAsia="Times New Roman" w:hAnsi="Times New Roman"/>
          <w:i/>
          <w:iCs/>
          <w:sz w:val="22"/>
          <w:szCs w:val="22"/>
        </w:rPr>
        <w:t xml:space="preserve">nandong</w:t>
      </w:r>
      <w:r>
        <w:rPr>
          <w:rFonts w:ascii="Times New Roman" w:cs="Times New Roman" w:eastAsia="Times New Roman" w:hAnsi="Times New Roman"/>
          <w:sz w:val="22"/>
          <w:szCs w:val="22"/>
        </w:rPr>
        <w:t xml:space="preserve"> di sebuah kedai kopi</w:t>
      </w:r>
    </w:p>
    <w:p>
      <w:pPr>
        <w:spacing w:after="360" w:line="240"/>
        <w:ind w:left="680" w:right="680"/>
        <w:jc w:val="center"/>
      </w:pPr>
      <w:r>
        <w:rPr>
          <w:rFonts w:ascii="Times New Roman" w:cs="Times New Roman" w:eastAsia="Times New Roman" w:hAnsi="Times New Roman"/>
          <w:sz w:val="22"/>
          <w:szCs w:val="22"/>
        </w:rPr>
        <w:t xml:space="preserve">(Tangkapan layar film </w:t>
      </w:r>
      <w:r>
        <w:rPr>
          <w:rFonts w:ascii="Times New Roman" w:cs="Times New Roman" w:eastAsia="Times New Roman" w:hAnsi="Times New Roman"/>
          <w:i/>
          <w:iCs/>
          <w:sz w:val="22"/>
          <w:szCs w:val="22"/>
        </w:rPr>
        <w:t xml:space="preserve">Smong</w:t>
      </w:r>
      <w:r>
        <w:rPr>
          <w:rFonts w:ascii="Times New Roman" w:cs="Times New Roman" w:eastAsia="Times New Roman" w:hAnsi="Times New Roman"/>
          <w:sz w:val="22"/>
          <w:szCs w:val="22"/>
        </w:rPr>
        <w:t xml:space="preserve">, Tonny Trimarsanto, 2024, 00:17:23–00:18:32)</w:t>
      </w:r>
    </w:p>
    <w:p>
      <w:pPr>
        <w:spacing w:after="0" w:before="0" w:line="480"/>
        <w:ind w:firstLine="709"/>
        <w:jc w:val="both"/>
      </w:pPr>
      <w:r>
        <w:rPr>
          <w:rFonts w:ascii="Times New Roman" w:cs="Times New Roman" w:eastAsia="Times New Roman" w:hAnsi="Times New Roman"/>
          <w:sz w:val="24"/>
          <w:szCs w:val="24"/>
        </w:rPr>
        <w:t xml:space="preserve">Pada adegan 15, jaringan komunikasi berdimensi antargenerasi: biola dan pengetahuan seni tradisi berpindah dari ayah kepada Juman. Dalam kajian resiliensi keluarga, cerita dan nilai yang diwariskan dalam keluarga dapat menjadi bentuk resiliensi antisipatif karena menjadi sandaran pada masa sulit (Dorrance-Hall dkk., 2026). Proses ini dikonstruksi melalui gabungan mode observasional, yang memperlihatkan jaringan bekerja dalam keseharian, dan mode puitis serta ekspositori, yang menghadirkan jaringan pada masa bencana dan masa lalu.</w:t>
      </w:r>
    </w:p>
    <w:p>
      <w:pPr>
        <w:keepNext/>
        <w:spacing w:after="240" w:before="240" w:line="480"/>
        <w:jc w:val="center"/>
        <w:outlineLvl w:val="1"/>
      </w:pPr>
      <w:r>
        <w:rPr>
          <w:rFonts w:ascii="Times New Roman" w:cs="Times New Roman" w:eastAsia="Times New Roman" w:hAnsi="Times New Roman"/>
          <w:b/>
          <w:bCs/>
          <w:sz w:val="24"/>
          <w:szCs w:val="24"/>
        </w:rPr>
        <w:t xml:space="preserve">D.  Menerapkan Logika Alternatif (</w:t>
      </w:r>
      <w:r>
        <w:rPr>
          <w:rFonts w:ascii="Times New Roman" w:cs="Times New Roman" w:eastAsia="Times New Roman" w:hAnsi="Times New Roman"/>
          <w:b/>
          <w:bCs/>
          <w:i/>
          <w:iCs/>
          <w:sz w:val="24"/>
          <w:szCs w:val="24"/>
        </w:rPr>
        <w:t xml:space="preserve">Putting Alternative Logics to Work</w:t>
      </w:r>
      <w:r>
        <w:rPr>
          <w:rFonts w:ascii="Times New Roman" w:cs="Times New Roman" w:eastAsia="Times New Roman" w:hAnsi="Times New Roman"/>
          <w:b/>
          <w:bCs/>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Logika alternatif tampak pada cara subjek membingkai ulang pengalaman. Pada adegan 2, Zahrina membingkai pengalaman Aceh bukan semata sebagai kisah korban, melainkan sebagai sumber pelajaran: seorang peneliti Jepang tertarik meneliti bagaimana keluarga di Aceh dapat begitu tangguh, sementara di Jepang angka bunuh diri tinggi, bahkan di kalangan penyintas tsunami (Tonny Trimarsanto,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00:02:16–00:05:06). Perbandingan ini menggeser posisi Aceh dari objek bantuan menjadi sumber pengetahuan.</w:t>
      </w:r>
    </w:p>
    <w:p>
      <w:pPr>
        <w:spacing w:after="0" w:before="0" w:line="480"/>
        <w:ind w:firstLine="709"/>
        <w:jc w:val="both"/>
      </w:pPr>
      <w:r>
        <w:rPr>
          <w:rFonts w:ascii="Times New Roman" w:cs="Times New Roman" w:eastAsia="Times New Roman" w:hAnsi="Times New Roman"/>
          <w:sz w:val="24"/>
          <w:szCs w:val="24"/>
        </w:rPr>
        <w:t xml:space="preserve">Pada alur Juman, logika alternatif hadir dalam dua bentuk. Pertama, humor. Kelakar Juman tentang becak motor tanpa rem pada adegan 10 merupakan cara meringankan suasana; dalam pengukuran CTR, penggunaan humor termasuk bagian dari proses logika alternatif (Buzzanell dkk., 2026). Kedua, pembingkaian ulang makna kesenian. Pada adegan 16, Juman memaknai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bukan sekadar hiburan, tetapi sebagai kisah kehidupan manusia yang menghubungkan masa lalu, masa kini, dan masa depan.</w:t>
      </w:r>
    </w:p>
    <w:p>
      <w:pPr>
        <w:keepNext/>
        <w:spacing w:after="120" w:before="240"/>
        <w:jc w:val="center"/>
      </w:pPr>
      <w:r>
        <w:drawing>
          <wp:inline distT="0" distB="0" distL="0" distR="0">
            <wp:extent cx="4572000" cy="8382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838200"/>
                    </a:xfrm>
                    <a:prstGeom prst="rect">
                      <a:avLst/>
                    </a:prstGeom>
                  </pic:spPr>
                </pic:pic>
              </a:graphicData>
            </a:graphic>
          </wp:inline>
        </w:drawing>
      </w:r>
    </w:p>
    <w:p>
      <w:pPr>
        <w:spacing w:after="0" w:line="240"/>
        <w:ind w:left="680" w:right="680"/>
        <w:jc w:val="center"/>
      </w:pPr>
      <w:r>
        <w:rPr>
          <w:rFonts w:ascii="Times New Roman" w:cs="Times New Roman" w:eastAsia="Times New Roman" w:hAnsi="Times New Roman"/>
          <w:sz w:val="22"/>
          <w:szCs w:val="22"/>
        </w:rPr>
        <w:t xml:space="preserve">Gambar 13. Juman menyusuri hutan saat narasinya menjelaskan makna </w:t>
      </w:r>
      <w:r>
        <w:rPr>
          <w:rFonts w:ascii="Times New Roman" w:cs="Times New Roman" w:eastAsia="Times New Roman" w:hAnsi="Times New Roman"/>
          <w:i/>
          <w:iCs/>
          <w:sz w:val="22"/>
          <w:szCs w:val="22"/>
        </w:rPr>
        <w:t xml:space="preserve">nandong</w:t>
      </w:r>
    </w:p>
    <w:p>
      <w:pPr>
        <w:spacing w:after="360" w:line="240"/>
        <w:ind w:left="680" w:right="680"/>
        <w:jc w:val="center"/>
      </w:pPr>
      <w:r>
        <w:rPr>
          <w:rFonts w:ascii="Times New Roman" w:cs="Times New Roman" w:eastAsia="Times New Roman" w:hAnsi="Times New Roman"/>
          <w:sz w:val="22"/>
          <w:szCs w:val="22"/>
        </w:rPr>
        <w:t xml:space="preserve">(Tangkapan layar film </w:t>
      </w:r>
      <w:r>
        <w:rPr>
          <w:rFonts w:ascii="Times New Roman" w:cs="Times New Roman" w:eastAsia="Times New Roman" w:hAnsi="Times New Roman"/>
          <w:i/>
          <w:iCs/>
          <w:sz w:val="22"/>
          <w:szCs w:val="22"/>
        </w:rPr>
        <w:t xml:space="preserve">Smong</w:t>
      </w:r>
      <w:r>
        <w:rPr>
          <w:rFonts w:ascii="Times New Roman" w:cs="Times New Roman" w:eastAsia="Times New Roman" w:hAnsi="Times New Roman"/>
          <w:sz w:val="22"/>
          <w:szCs w:val="22"/>
        </w:rPr>
        <w:t xml:space="preserve">, Tonny Trimarsanto, 2024, 00:32:59–00:33:42)</w:t>
      </w:r>
    </w:p>
    <w:p>
      <w:pPr>
        <w:spacing w:after="0" w:before="0" w:line="480"/>
        <w:ind w:firstLine="709"/>
        <w:jc w:val="both"/>
      </w:pPr>
      <w:r>
        <w:rPr>
          <w:rFonts w:ascii="Times New Roman" w:cs="Times New Roman" w:eastAsia="Times New Roman" w:hAnsi="Times New Roman"/>
          <w:sz w:val="24"/>
          <w:szCs w:val="24"/>
        </w:rPr>
        <w:t xml:space="preserve">Proses logika alternatif terutama dikonstruksi melalui mode ekspositori dan observasional, karena pembingkaian ulang memerlukan tuturan subjek, baik dalam bentuk narasi maupun percakapan.</w:t>
      </w:r>
    </w:p>
    <w:p>
      <w:pPr>
        <w:keepNext/>
        <w:spacing w:after="240" w:before="240" w:line="480"/>
        <w:jc w:val="center"/>
        <w:outlineLvl w:val="1"/>
      </w:pPr>
      <w:r>
        <w:rPr>
          <w:rFonts w:ascii="Times New Roman" w:cs="Times New Roman" w:eastAsia="Times New Roman" w:hAnsi="Times New Roman"/>
          <w:b/>
          <w:bCs/>
          <w:sz w:val="24"/>
          <w:szCs w:val="24"/>
        </w:rPr>
        <w:t xml:space="preserve">E.  Melegitimasi Perasaan Negatif sambil Mengedepankan Tindakan Produktif</w:t>
      </w:r>
    </w:p>
    <w:p>
      <w:pPr>
        <w:spacing w:after="0" w:before="0" w:line="480"/>
        <w:ind w:firstLine="709"/>
        <w:jc w:val="both"/>
      </w:pPr>
      <w:r>
        <w:rPr>
          <w:rFonts w:ascii="Times New Roman" w:cs="Times New Roman" w:eastAsia="Times New Roman" w:hAnsi="Times New Roman"/>
          <w:sz w:val="24"/>
          <w:szCs w:val="24"/>
        </w:rPr>
        <w:t xml:space="preserve">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tidak menampilkan resiliensi sebagai ketiadaan luka. Perasaan negatif para subjek diberi tempat yang sah. Pada adegan 12, Zahrina memperkenalkan satu per satu anggota keluarganya yang hilang dan menutupnya dengan pengakuan bahwa jasad mereka tidak pernah ditemukan. Kehilangan tersebut tidak disembunyikan, tetapi juga tidak dibiarkan menjadi akhir cerita: Zahrina tetap tinggal di rumah yang sama, merawat barang-barang peninggalan, dan menjadikan rumah itu ruang berkumpul keluarga. Perasaan negatif diakui dan diimbangi dengan tindakan yang bermakna, sesuai pengertian proses ini dalam CTR (Seeger dkk., 2026).</w:t>
      </w:r>
    </w:p>
    <w:p>
      <w:pPr>
        <w:spacing w:after="0" w:before="0" w:line="480"/>
        <w:ind w:firstLine="709"/>
        <w:jc w:val="both"/>
      </w:pPr>
      <w:r>
        <w:rPr>
          <w:rFonts w:ascii="Times New Roman" w:cs="Times New Roman" w:eastAsia="Times New Roman" w:hAnsi="Times New Roman"/>
          <w:sz w:val="24"/>
          <w:szCs w:val="24"/>
        </w:rPr>
        <w:t xml:space="preserve">Pada alur Juman, perasaan negatif muncul sebagai kekecewaan atas memudarnya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Pada adegan 4, nostalgia tentang masa kejayaan berangsur menjadi keprihatinan: “</w:t>
      </w:r>
      <w:r>
        <w:rPr>
          <w:rFonts w:ascii="Times New Roman" w:cs="Times New Roman" w:eastAsia="Times New Roman" w:hAnsi="Times New Roman"/>
          <w:i/>
          <w:iCs/>
          <w:sz w:val="24"/>
          <w:szCs w:val="24"/>
        </w:rPr>
        <w:t xml:space="preserve">Nowadays, young people don’t want to do nandong anymore … people don’t appreciate our own culture anymore</w:t>
      </w:r>
      <w:r>
        <w:rPr>
          <w:rFonts w:ascii="Times New Roman" w:cs="Times New Roman" w:eastAsia="Times New Roman" w:hAnsi="Times New Roman"/>
          <w:sz w:val="24"/>
          <w:szCs w:val="24"/>
        </w:rPr>
        <w:t xml:space="preserve">” (sekarang anak muda tidak mau lagi ber-</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 orang tidak lagi menghargai budaya sendiri) (Tonny Trimarsanto,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00:07:47–00:09:58). Kekecewaan tersebut diikuti tindakan nyata. Dalam kenangannya, Juman tetap naik panggung meskipun kakinya sakit dan harus dibantu kawannya. Pada masa kini, ia tetap berlatih dan pentas, dan menegaskan, “</w:t>
      </w:r>
      <w:r>
        <w:rPr>
          <w:rFonts w:ascii="Times New Roman" w:cs="Times New Roman" w:eastAsia="Times New Roman" w:hAnsi="Times New Roman"/>
          <w:i/>
          <w:iCs/>
          <w:sz w:val="24"/>
          <w:szCs w:val="24"/>
        </w:rPr>
        <w:t xml:space="preserve">but I’m not giving up</w:t>
      </w:r>
      <w:r>
        <w:rPr>
          <w:rFonts w:ascii="Times New Roman" w:cs="Times New Roman" w:eastAsia="Times New Roman" w:hAnsi="Times New Roman"/>
          <w:sz w:val="24"/>
          <w:szCs w:val="24"/>
        </w:rPr>
        <w:t xml:space="preserve">”.</w:t>
      </w:r>
    </w:p>
    <w:p>
      <w:pPr>
        <w:keepNext/>
        <w:spacing w:after="120" w:before="240"/>
        <w:jc w:val="center"/>
      </w:pPr>
      <w:r>
        <w:drawing>
          <wp:inline distT="0" distB="0" distL="0" distR="0">
            <wp:extent cx="4572000" cy="8382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838200"/>
                    </a:xfrm>
                    <a:prstGeom prst="rect">
                      <a:avLst/>
                    </a:prstGeom>
                  </pic:spPr>
                </pic:pic>
              </a:graphicData>
            </a:graphic>
          </wp:inline>
        </w:drawing>
      </w:r>
    </w:p>
    <w:p>
      <w:pPr>
        <w:spacing w:after="0" w:line="240"/>
        <w:ind w:left="680" w:right="680"/>
        <w:jc w:val="center"/>
      </w:pPr>
      <w:r>
        <w:rPr>
          <w:rFonts w:ascii="Times New Roman" w:cs="Times New Roman" w:eastAsia="Times New Roman" w:hAnsi="Times New Roman"/>
          <w:sz w:val="22"/>
          <w:szCs w:val="22"/>
        </w:rPr>
        <w:t xml:space="preserve">Gambar 14. Percakapan nostalgia dan keprihatinan Juman dan kawan-kawannya</w:t>
      </w:r>
    </w:p>
    <w:p>
      <w:pPr>
        <w:spacing w:after="360" w:line="240"/>
        <w:ind w:left="680" w:right="680"/>
        <w:jc w:val="center"/>
      </w:pPr>
      <w:r>
        <w:rPr>
          <w:rFonts w:ascii="Times New Roman" w:cs="Times New Roman" w:eastAsia="Times New Roman" w:hAnsi="Times New Roman"/>
          <w:sz w:val="22"/>
          <w:szCs w:val="22"/>
        </w:rPr>
        <w:t xml:space="preserve">(Tangkapan layar film </w:t>
      </w:r>
      <w:r>
        <w:rPr>
          <w:rFonts w:ascii="Times New Roman" w:cs="Times New Roman" w:eastAsia="Times New Roman" w:hAnsi="Times New Roman"/>
          <w:i/>
          <w:iCs/>
          <w:sz w:val="22"/>
          <w:szCs w:val="22"/>
        </w:rPr>
        <w:t xml:space="preserve">Smong</w:t>
      </w:r>
      <w:r>
        <w:rPr>
          <w:rFonts w:ascii="Times New Roman" w:cs="Times New Roman" w:eastAsia="Times New Roman" w:hAnsi="Times New Roman"/>
          <w:sz w:val="22"/>
          <w:szCs w:val="22"/>
        </w:rPr>
        <w:t xml:space="preserve">, Tonny Trimarsanto, 2024, 00:08:08–00:09:49)</w:t>
      </w:r>
    </w:p>
    <w:p>
      <w:pPr>
        <w:spacing w:after="0" w:before="0" w:line="480"/>
        <w:ind w:firstLine="709"/>
        <w:jc w:val="both"/>
      </w:pPr>
      <w:r>
        <w:rPr>
          <w:rFonts w:ascii="Times New Roman" w:cs="Times New Roman" w:eastAsia="Times New Roman" w:hAnsi="Times New Roman"/>
          <w:sz w:val="24"/>
          <w:szCs w:val="24"/>
        </w:rPr>
        <w:t xml:space="preserve">Pada adegan 1, ketakutan dalam rekaman amatir langsung diikuti tindakan menyelamatkan diri dan orang lain. Proses ini dikonstruksi terutama melalui mode partisipatoris dan performatif pada alur Zahrina, serta mode observasional pada alur Juman.</w:t>
      </w:r>
    </w:p>
    <w:p>
      <w:pPr>
        <w:keepNext/>
        <w:spacing w:after="240" w:before="240" w:line="480"/>
        <w:jc w:val="center"/>
        <w:outlineLvl w:val="1"/>
      </w:pPr>
      <w:r>
        <w:rPr>
          <w:rFonts w:ascii="Times New Roman" w:cs="Times New Roman" w:eastAsia="Times New Roman" w:hAnsi="Times New Roman"/>
          <w:b/>
          <w:bCs/>
          <w:sz w:val="24"/>
          <w:szCs w:val="24"/>
        </w:rPr>
        <w:t xml:space="preserve">F.  Konstruksi Narasi Resiliensi melalui Mode Dokumenter</w:t>
      </w:r>
    </w:p>
    <w:p>
      <w:pPr>
        <w:spacing w:after="0" w:before="0" w:line="480"/>
        <w:ind w:firstLine="709"/>
        <w:jc w:val="both"/>
      </w:pPr>
      <w:r>
        <w:rPr>
          <w:rFonts w:ascii="Times New Roman" w:cs="Times New Roman" w:eastAsia="Times New Roman" w:hAnsi="Times New Roman"/>
          <w:sz w:val="24"/>
          <w:szCs w:val="24"/>
        </w:rPr>
        <w:t xml:space="preserve">Hubungan antara proses resiliensi dan mode dokumenter pada adegan 1–16 dirangkum pada tabel berikut.</w:t>
      </w:r>
    </w:p>
    <w:p>
      <w:pPr>
        <w:keepNext/>
        <w:spacing w:after="120" w:before="240" w:line="240"/>
        <w:jc w:val="center"/>
      </w:pPr>
      <w:r>
        <w:rPr>
          <w:rFonts w:ascii="Times New Roman" w:cs="Times New Roman" w:eastAsia="Times New Roman" w:hAnsi="Times New Roman"/>
          <w:b/>
          <w:bCs/>
          <w:sz w:val="22"/>
          <w:szCs w:val="22"/>
        </w:rPr>
        <w:t xml:space="preserve">Tabel 5.</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Hubungan Proses Resiliensi dan Mode Dokumenter pada Adegan 1–16</w:t>
      </w:r>
    </w:p>
    <w:tbl>
      <w:tblPr>
        <w:tblW w:type="dxa" w:w="7938"/>
        <w:jc w:val="center"/>
        <w:tblBorders>
          <w:top w:val="single" w:color="auto" w:sz="4"/>
          <w:left w:val="single" w:color="auto" w:sz="4"/>
          <w:bottom w:val="single" w:color="auto" w:sz="4"/>
          <w:right w:val="single" w:color="auto" w:sz="4"/>
          <w:insideH w:val="single" w:color="auto" w:sz="4"/>
          <w:insideV w:val="single" w:color="auto" w:sz="4"/>
        </w:tblBorders>
      </w:tblPr>
      <w:tblGrid>
        <w:gridCol w:w="2438"/>
        <w:gridCol w:w="1304"/>
        <w:gridCol w:w="1928"/>
        <w:gridCol w:w="2268"/>
      </w:tblGrid>
      <w:tr>
        <w:trPr>
          <w:tblHeader/>
        </w:trPr>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bCs/>
                <w:sz w:val="22"/>
                <w:szCs w:val="22"/>
              </w:rPr>
              <w:t xml:space="preserve">Proses CTR</w:t>
            </w:r>
          </w:p>
        </w:tc>
        <w:tc>
          <w:tcPr>
            <w:tcW w:type="dxa" w:w="13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bCs/>
                <w:sz w:val="22"/>
                <w:szCs w:val="22"/>
              </w:rPr>
              <w:t xml:space="preserve">Adegan</w:t>
            </w:r>
          </w:p>
        </w:tc>
        <w:tc>
          <w:tcPr>
            <w:tcW w:type="dxa" w:w="19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bCs/>
                <w:sz w:val="22"/>
                <w:szCs w:val="22"/>
              </w:rPr>
              <w:t xml:space="preserve">Mode Dominan</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bCs/>
                <w:sz w:val="22"/>
                <w:szCs w:val="22"/>
              </w:rPr>
              <w:t xml:space="preserve">Temuan Utama</w:t>
            </w:r>
          </w:p>
        </w:tc>
      </w:tr>
      <w:tr>
        <w:trPr>
          <w:cantSplit/>
        </w:trPr>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Menciptakan normalitas</w:t>
            </w:r>
          </w:p>
        </w:tc>
        <w:tc>
          <w:tcPr>
            <w:tcW w:type="dxa" w:w="13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5, 6, 7, 10, 11, 12, 14</w:t>
            </w:r>
          </w:p>
        </w:tc>
        <w:tc>
          <w:tcPr>
            <w:tcW w:type="dxa" w:w="19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Observasional, puitis</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Rutinitas memancing, berlatih, dan pentas; kebersamaan di kedai kopi; aktivitas pasar dan pelabuhan</w:t>
            </w:r>
          </w:p>
        </w:tc>
      </w:tr>
      <w:tr>
        <w:trPr>
          <w:cantSplit/>
        </w:trPr>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Menegaskan jangkar identitas</w:t>
            </w:r>
          </w:p>
        </w:tc>
        <w:tc>
          <w:tcPr>
            <w:tcW w:type="dxa" w:w="13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1, 2, 4, 8, 9, 15, 16</w:t>
            </w:r>
          </w:p>
        </w:tc>
        <w:tc>
          <w:tcPr>
            <w:tcW w:type="dxa" w:w="19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Ekspositori, observasional</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Identitas seniman </w:t>
            </w:r>
            <w:r>
              <w:rPr>
                <w:rFonts w:ascii="Times New Roman" w:cs="Times New Roman" w:eastAsia="Times New Roman" w:hAnsi="Times New Roman"/>
                <w:b w:val="false"/>
                <w:bCs w:val="false"/>
                <w:i/>
                <w:iCs/>
                <w:sz w:val="22"/>
                <w:szCs w:val="22"/>
              </w:rPr>
              <w:t xml:space="preserve">nandong</w:t>
            </w:r>
            <w:r>
              <w:rPr>
                <w:rFonts w:ascii="Times New Roman" w:cs="Times New Roman" w:eastAsia="Times New Roman" w:hAnsi="Times New Roman"/>
                <w:b w:val="false"/>
                <w:bCs w:val="false"/>
                <w:sz w:val="22"/>
                <w:szCs w:val="22"/>
              </w:rPr>
              <w:t xml:space="preserve">; biola ayah; “kami, masyarakat Aceh”; identitas religius</w:t>
            </w:r>
          </w:p>
        </w:tc>
      </w:tr>
      <w:tr>
        <w:trPr>
          <w:cantSplit/>
        </w:trPr>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Memelihara dan menggunakan jaringan komunikasi</w:t>
            </w:r>
          </w:p>
        </w:tc>
        <w:tc>
          <w:tcPr>
            <w:tcW w:type="dxa" w:w="13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1, 2, 3, 5, 7, 9, 13, 15</w:t>
            </w:r>
          </w:p>
        </w:tc>
        <w:tc>
          <w:tcPr>
            <w:tcW w:type="dxa" w:w="19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Observasional, puitis</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Saling mengingatkan saat tsunami; gotong royong evakuasi; kelompok </w:t>
            </w:r>
            <w:r>
              <w:rPr>
                <w:rFonts w:ascii="Times New Roman" w:cs="Times New Roman" w:eastAsia="Times New Roman" w:hAnsi="Times New Roman"/>
                <w:b w:val="false"/>
                <w:bCs w:val="false"/>
                <w:i/>
                <w:iCs/>
                <w:sz w:val="22"/>
                <w:szCs w:val="22"/>
              </w:rPr>
              <w:t xml:space="preserve">nandong</w:t>
            </w:r>
            <w:r>
              <w:rPr>
                <w:rFonts w:ascii="Times New Roman" w:cs="Times New Roman" w:eastAsia="Times New Roman" w:hAnsi="Times New Roman"/>
                <w:b w:val="false"/>
                <w:bCs w:val="false"/>
                <w:sz w:val="22"/>
                <w:szCs w:val="22"/>
              </w:rPr>
              <w:t xml:space="preserve">; pewarisan dari ayah</w:t>
            </w:r>
          </w:p>
        </w:tc>
      </w:tr>
      <w:tr>
        <w:trPr>
          <w:cantSplit/>
        </w:trPr>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Menerapkan logika alternatif</w:t>
            </w:r>
          </w:p>
        </w:tc>
        <w:tc>
          <w:tcPr>
            <w:tcW w:type="dxa" w:w="13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2, 10, 16</w:t>
            </w:r>
          </w:p>
        </w:tc>
        <w:tc>
          <w:tcPr>
            <w:tcW w:type="dxa" w:w="19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Observasional, ekspositori</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Perbandingan dengan Jepang; humor; </w:t>
            </w:r>
            <w:r>
              <w:rPr>
                <w:rFonts w:ascii="Times New Roman" w:cs="Times New Roman" w:eastAsia="Times New Roman" w:hAnsi="Times New Roman"/>
                <w:b w:val="false"/>
                <w:bCs w:val="false"/>
                <w:i/>
                <w:iCs/>
                <w:sz w:val="22"/>
                <w:szCs w:val="22"/>
              </w:rPr>
              <w:t xml:space="preserve">nandong</w:t>
            </w:r>
            <w:r>
              <w:rPr>
                <w:rFonts w:ascii="Times New Roman" w:cs="Times New Roman" w:eastAsia="Times New Roman" w:hAnsi="Times New Roman"/>
                <w:b w:val="false"/>
                <w:bCs w:val="false"/>
                <w:sz w:val="22"/>
                <w:szCs w:val="22"/>
              </w:rPr>
              <w:t xml:space="preserve"> sebagai kisah hidup</w:t>
            </w:r>
          </w:p>
        </w:tc>
      </w:tr>
      <w:tr>
        <w:trPr>
          <w:cantSplit/>
        </w:trPr>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Melegitimasi perasaan negatif dan tindakan produktif</w:t>
            </w:r>
          </w:p>
        </w:tc>
        <w:tc>
          <w:tcPr>
            <w:tcW w:type="dxa" w:w="13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1, 3, 4, 12, 13</w:t>
            </w:r>
          </w:p>
        </w:tc>
        <w:tc>
          <w:tcPr>
            <w:tcW w:type="dxa" w:w="19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Partisipatoris, performatif, observasional</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Keluarga yang hilang; kekecewaan atas memudarnya </w:t>
            </w:r>
            <w:r>
              <w:rPr>
                <w:rFonts w:ascii="Times New Roman" w:cs="Times New Roman" w:eastAsia="Times New Roman" w:hAnsi="Times New Roman"/>
                <w:b w:val="false"/>
                <w:bCs w:val="false"/>
                <w:i/>
                <w:iCs/>
                <w:sz w:val="22"/>
                <w:szCs w:val="22"/>
              </w:rPr>
              <w:t xml:space="preserve">nandong</w:t>
            </w:r>
            <w:r>
              <w:rPr>
                <w:rFonts w:ascii="Times New Roman" w:cs="Times New Roman" w:eastAsia="Times New Roman" w:hAnsi="Times New Roman"/>
                <w:b w:val="false"/>
                <w:bCs w:val="false"/>
                <w:sz w:val="22"/>
                <w:szCs w:val="22"/>
              </w:rPr>
              <w:t xml:space="preserve"> diiringi tekad untuk tidak menyerah</w:t>
            </w:r>
          </w:p>
        </w:tc>
      </w:tr>
    </w:tbl>
    <w:p>
      <w:pPr>
        <w:spacing w:after="240" w:line="240"/>
      </w:pPr>
    </w:p>
    <w:p>
      <w:pPr>
        <w:spacing w:after="0" w:before="0" w:line="480"/>
        <w:ind w:firstLine="709"/>
        <w:jc w:val="both"/>
      </w:pPr>
      <w:r>
        <w:rPr>
          <w:rFonts w:ascii="Times New Roman" w:cs="Times New Roman" w:eastAsia="Times New Roman" w:hAnsi="Times New Roman"/>
          <w:sz w:val="24"/>
          <w:szCs w:val="24"/>
        </w:rPr>
        <w:t xml:space="preserve">Tabel tersebut memperlihatkan bahwa setiap proses resiliensi cenderung dikonstruksi melalui mode tertentu. Mode observasional paling efektif menampilkan normalitas dan jaringan, karena keduanya hanya dapat diyakini apabila diperlihatkan bekerja dalam keseharian. Mode ekspositori, yang dalam film ini disuarakan oleh subjek sendiri, menampilkan identitas dan pembingkaian ulang. Mode partisipatoris dan performatif menampilkan perasaan negatif, karena perasaan tersebut bersifat personal dan hanya dapat didekati melalui kesaksian.</w:t>
      </w:r>
    </w:p>
    <w:p>
      <w:pPr>
        <w:spacing w:after="0" w:before="0" w:line="480"/>
        <w:ind w:firstLine="709"/>
        <w:jc w:val="both"/>
      </w:pPr>
      <w:r>
        <w:rPr>
          <w:rFonts w:ascii="Times New Roman" w:cs="Times New Roman" w:eastAsia="Times New Roman" w:hAnsi="Times New Roman"/>
          <w:sz w:val="24"/>
          <w:szCs w:val="24"/>
        </w:rPr>
        <w:t xml:space="preserve">Pada tingkat struktur, adegan 1–16 menyandingkan dua jenis resiliensi. Alur Juman menghadirkan resiliensi kolektif yang dijaga melalui tradisi dan pewarisan antargenerasi, yang dalam CTR dekat dengan resiliensi antisipatif (Scharp, 2026). Alur Zahrina menghadirkan resiliensi personal yang dibangun setelah bencana melalui pengolahan kehilangan. Rekaman arsip dan montase yang disatukan oleh musik berfungsi sebagai jembatan antara keduanya. Peralihan dari kesaksian Zahrina (adegan 12) menuju rekaman arsip (adegan 13) melalui musik yang menyambung, lalu menuju pelabuhan Simeulue (adegan 14), memperlihatkan bagaimana film menghubungkan duka personal dengan ingatan kolektif dan kehidupan yang terus berjalan.</w:t>
      </w:r>
    </w:p>
    <w:p>
      <w:pPr>
        <w:shd w:fill="FFF2A8" w:color="auto" w:val="clear"/>
        <w:spacing w:after="240" w:before="120" w:line="240"/>
        <w:jc w:val="both"/>
      </w:pPr>
      <w:r>
        <w:rPr>
          <w:rFonts w:ascii="Times New Roman" w:cs="Times New Roman" w:eastAsia="Times New Roman" w:hAnsi="Times New Roman"/>
          <w:i/>
          <w:iCs/>
          <w:sz w:val="22"/>
          <w:szCs w:val="22"/>
        </w:rPr>
        <w:t xml:space="preserve">Catatan penulis: sintesis akhir, termasuk peran nasihat smong sebagai resiliensi antisipatif dan montase penutup film, dilengkapi setelah analisis adegan 17–33.</w:t>
      </w:r>
    </w:p>
    <w:p>
      <w:pPr>
        <w:sectPr>
          <w:footerReference w:type="default" r:id="rId12"/>
          <w:footerReference w:type="first" r:id="rId13"/>
          <w:pgSz w:w="11906" w:h="16838" w:orient="portrait"/>
          <w:pgMar w:top="2268" w:right="1701" w:bottom="1701" w:left="2268" w:header="708" w:footer="851" w:gutter="0"/>
          <w:pgNumType/>
          <w:titlePg/>
          <w:docGrid w:linePitch="360"/>
        </w:sectPr>
      </w:pPr>
    </w:p>
    <w:p>
      <w:pPr>
        <w:spacing w:after="240" w:line="480"/>
        <w:jc w:val="center"/>
        <w:outlineLvl w:val="0"/>
      </w:pPr>
      <w:r>
        <w:rPr>
          <w:rFonts w:ascii="Times New Roman" w:cs="Times New Roman" w:eastAsia="Times New Roman" w:hAnsi="Times New Roman"/>
          <w:b/>
          <w:bCs/>
          <w:sz w:val="24"/>
          <w:szCs w:val="24"/>
        </w:rPr>
        <w:t xml:space="preserve">DAFTAR ACUAN</w:t>
      </w:r>
    </w:p>
    <w:p>
      <w:pPr>
        <w:spacing w:after="120" w:before="240" w:line="480"/>
      </w:pPr>
      <w:r>
        <w:rPr>
          <w:rFonts w:ascii="Times New Roman" w:cs="Times New Roman" w:eastAsia="Times New Roman" w:hAnsi="Times New Roman"/>
          <w:b/>
          <w:bCs/>
          <w:sz w:val="24"/>
          <w:szCs w:val="24"/>
        </w:rPr>
        <w:t xml:space="preserve">Kepustakaan</w:t>
      </w:r>
    </w:p>
    <w:p>
      <w:pPr>
        <w:spacing w:after="240" w:line="240"/>
        <w:ind w:left="709" w:hanging="709"/>
        <w:jc w:val="both"/>
      </w:pPr>
      <w:r>
        <w:rPr>
          <w:rFonts w:ascii="Times New Roman" w:cs="Times New Roman" w:eastAsia="Times New Roman" w:hAnsi="Times New Roman"/>
          <w:sz w:val="24"/>
          <w:szCs w:val="24"/>
        </w:rPr>
        <w:t xml:space="preserve">Buzzanell, Patrice M., dkk. 2026. “Operationalizing, Observing, and Studying Resilience,” dalam Ed. Marya L. Doerfel, Jennifer A. Theiss, Maria K. Venetis, dan Kristina M. Scharp, </w:t>
      </w:r>
      <w:r>
        <w:rPr>
          <w:rFonts w:ascii="Times New Roman" w:cs="Times New Roman" w:eastAsia="Times New Roman" w:hAnsi="Times New Roman"/>
          <w:i/>
          <w:iCs/>
          <w:sz w:val="24"/>
          <w:szCs w:val="24"/>
        </w:rPr>
        <w:t xml:space="preserve">The Routledge Handbook of Communication and Resilience</w:t>
      </w:r>
      <w:r>
        <w:rPr>
          <w:rFonts w:ascii="Times New Roman" w:cs="Times New Roman" w:eastAsia="Times New Roman" w:hAnsi="Times New Roman"/>
          <w:sz w:val="24"/>
          <w:szCs w:val="24"/>
        </w:rPr>
        <w:t xml:space="preserve">. New York: Routledge.</w:t>
      </w:r>
    </w:p>
    <w:p>
      <w:pPr>
        <w:spacing w:after="240" w:line="240"/>
        <w:ind w:left="709" w:hanging="709"/>
        <w:jc w:val="both"/>
      </w:pPr>
      <w:r>
        <w:rPr>
          <w:rFonts w:ascii="Times New Roman" w:cs="Times New Roman" w:eastAsia="Times New Roman" w:hAnsi="Times New Roman"/>
          <w:sz w:val="24"/>
          <w:szCs w:val="24"/>
        </w:rPr>
        <w:t xml:space="preserve">Doerfel, Marya L., dkk. (ed.). 2026. </w:t>
      </w:r>
      <w:r>
        <w:rPr>
          <w:rFonts w:ascii="Times New Roman" w:cs="Times New Roman" w:eastAsia="Times New Roman" w:hAnsi="Times New Roman"/>
          <w:i/>
          <w:iCs/>
          <w:sz w:val="24"/>
          <w:szCs w:val="24"/>
        </w:rPr>
        <w:t xml:space="preserve">The Routledge Handbook of Communication and Resilience</w:t>
      </w:r>
      <w:r>
        <w:rPr>
          <w:rFonts w:ascii="Times New Roman" w:cs="Times New Roman" w:eastAsia="Times New Roman" w:hAnsi="Times New Roman"/>
          <w:sz w:val="24"/>
          <w:szCs w:val="24"/>
        </w:rPr>
        <w:t xml:space="preserve">. New York: Routledge.</w:t>
      </w:r>
    </w:p>
    <w:p>
      <w:pPr>
        <w:spacing w:after="240" w:line="240"/>
        <w:ind w:left="709" w:hanging="709"/>
        <w:jc w:val="both"/>
      </w:pPr>
      <w:r>
        <w:rPr>
          <w:rFonts w:ascii="Times New Roman" w:cs="Times New Roman" w:eastAsia="Times New Roman" w:hAnsi="Times New Roman"/>
          <w:sz w:val="24"/>
          <w:szCs w:val="24"/>
        </w:rPr>
        <w:t xml:space="preserve">Dorrance-Hall, Elizabeth, dkk. 2026. “Communication and Resilience in Families,” dalam Ed. Marya L. Doerfel, Jennifer A. Theiss, Maria K. Venetis, dan Kristina M. Scharp, </w:t>
      </w:r>
      <w:r>
        <w:rPr>
          <w:rFonts w:ascii="Times New Roman" w:cs="Times New Roman" w:eastAsia="Times New Roman" w:hAnsi="Times New Roman"/>
          <w:i/>
          <w:iCs/>
          <w:sz w:val="24"/>
          <w:szCs w:val="24"/>
        </w:rPr>
        <w:t xml:space="preserve">The Routledge Handbook of Communication and Resilience</w:t>
      </w:r>
      <w:r>
        <w:rPr>
          <w:rFonts w:ascii="Times New Roman" w:cs="Times New Roman" w:eastAsia="Times New Roman" w:hAnsi="Times New Roman"/>
          <w:sz w:val="24"/>
          <w:szCs w:val="24"/>
        </w:rPr>
        <w:t xml:space="preserve">. New York: Routledge.</w:t>
      </w:r>
    </w:p>
    <w:p>
      <w:pPr>
        <w:spacing w:after="240" w:line="240"/>
        <w:ind w:left="709" w:hanging="709"/>
        <w:jc w:val="both"/>
      </w:pPr>
      <w:r>
        <w:rPr>
          <w:rFonts w:ascii="Times New Roman" w:cs="Times New Roman" w:eastAsia="Times New Roman" w:hAnsi="Times New Roman"/>
          <w:sz w:val="24"/>
          <w:szCs w:val="24"/>
        </w:rPr>
        <w:t xml:space="preserve">Hintz, Elizabeth A., Sarah N. Boateng, dan Rachel V. Tucker. 2026. “Conceptualizations, Types, Dimensions, and Factors Shaping Resilience Triggers,” dalam Ed. Marya L. Doerfel, Jennifer A. Theiss, Maria K. Venetis, dan Kristina M. Scharp, </w:t>
      </w:r>
      <w:r>
        <w:rPr>
          <w:rFonts w:ascii="Times New Roman" w:cs="Times New Roman" w:eastAsia="Times New Roman" w:hAnsi="Times New Roman"/>
          <w:i/>
          <w:iCs/>
          <w:sz w:val="24"/>
          <w:szCs w:val="24"/>
        </w:rPr>
        <w:t xml:space="preserve">The Routledge Handbook of Communication and Resilience</w:t>
      </w:r>
      <w:r>
        <w:rPr>
          <w:rFonts w:ascii="Times New Roman" w:cs="Times New Roman" w:eastAsia="Times New Roman" w:hAnsi="Times New Roman"/>
          <w:sz w:val="24"/>
          <w:szCs w:val="24"/>
        </w:rPr>
        <w:t xml:space="preserve">. New York: Routledge.</w:t>
      </w:r>
    </w:p>
    <w:p>
      <w:pPr>
        <w:spacing w:after="240" w:line="240"/>
        <w:ind w:left="709" w:hanging="709"/>
        <w:jc w:val="both"/>
      </w:pPr>
      <w:r>
        <w:rPr>
          <w:rFonts w:ascii="Times New Roman" w:cs="Times New Roman" w:eastAsia="Times New Roman" w:hAnsi="Times New Roman"/>
          <w:sz w:val="24"/>
          <w:szCs w:val="24"/>
        </w:rPr>
        <w:t xml:space="preserve">Lee, Seungyoon, dkk. 2026. “A Systems Approach to Building a Resilient Information Ecosystems in Disaster-Prone Communities,” dalam Ed. Marya L. Doerfel, Jennifer A. Theiss, Maria K. Venetis, dan Kristina M. Scharp, </w:t>
      </w:r>
      <w:r>
        <w:rPr>
          <w:rFonts w:ascii="Times New Roman" w:cs="Times New Roman" w:eastAsia="Times New Roman" w:hAnsi="Times New Roman"/>
          <w:i/>
          <w:iCs/>
          <w:sz w:val="24"/>
          <w:szCs w:val="24"/>
        </w:rPr>
        <w:t xml:space="preserve">The Routledge Handbook of Communication and Resilience</w:t>
      </w:r>
      <w:r>
        <w:rPr>
          <w:rFonts w:ascii="Times New Roman" w:cs="Times New Roman" w:eastAsia="Times New Roman" w:hAnsi="Times New Roman"/>
          <w:sz w:val="24"/>
          <w:szCs w:val="24"/>
        </w:rPr>
        <w:t xml:space="preserve">. New York: Routledge.</w:t>
      </w:r>
    </w:p>
    <w:p>
      <w:pPr>
        <w:spacing w:after="240" w:line="240"/>
        <w:ind w:left="709" w:hanging="709"/>
        <w:jc w:val="both"/>
      </w:pPr>
      <w:r>
        <w:rPr>
          <w:rFonts w:ascii="Times New Roman" w:cs="Times New Roman" w:eastAsia="Times New Roman" w:hAnsi="Times New Roman"/>
          <w:sz w:val="24"/>
          <w:szCs w:val="24"/>
        </w:rPr>
        <w:t xml:space="preserve">McAdoo, Brian G., dkk. 2006. “Smong: How an Oral History Saved Thousands on Indonesia’s Simeulue Island during the December 2004 and March 2005 Tsunamis,” </w:t>
      </w:r>
      <w:r>
        <w:rPr>
          <w:rFonts w:ascii="Times New Roman" w:cs="Times New Roman" w:eastAsia="Times New Roman" w:hAnsi="Times New Roman"/>
          <w:i/>
          <w:iCs/>
          <w:sz w:val="24"/>
          <w:szCs w:val="24"/>
        </w:rPr>
        <w:t xml:space="preserve">Earthquake Spectra</w:t>
      </w:r>
      <w:r>
        <w:rPr>
          <w:rFonts w:ascii="Times New Roman" w:cs="Times New Roman" w:eastAsia="Times New Roman" w:hAnsi="Times New Roman"/>
          <w:sz w:val="24"/>
          <w:szCs w:val="24"/>
        </w:rPr>
        <w:t xml:space="preserve">, Vol. 22 No. S3 (Juni 2006):S661–S669.</w:t>
      </w:r>
    </w:p>
    <w:p>
      <w:pPr>
        <w:spacing w:after="240" w:line="240"/>
        <w:ind w:left="709" w:hanging="709"/>
        <w:jc w:val="both"/>
      </w:pPr>
      <w:r>
        <w:rPr>
          <w:rFonts w:ascii="Times New Roman" w:cs="Times New Roman" w:eastAsia="Times New Roman" w:hAnsi="Times New Roman"/>
          <w:sz w:val="24"/>
          <w:szCs w:val="24"/>
        </w:rPr>
        <w:t xml:space="preserve">Miles, Matthew B., A. Michael Huberman, dan Johnny Saldaña. 2014. </w:t>
      </w:r>
      <w:r>
        <w:rPr>
          <w:rFonts w:ascii="Times New Roman" w:cs="Times New Roman" w:eastAsia="Times New Roman" w:hAnsi="Times New Roman"/>
          <w:i/>
          <w:iCs/>
          <w:sz w:val="24"/>
          <w:szCs w:val="24"/>
        </w:rPr>
        <w:t xml:space="preserve">Qualitative Data Analysis: A Methods Sourcebook</w:t>
      </w:r>
      <w:r>
        <w:rPr>
          <w:rFonts w:ascii="Times New Roman" w:cs="Times New Roman" w:eastAsia="Times New Roman" w:hAnsi="Times New Roman"/>
          <w:sz w:val="24"/>
          <w:szCs w:val="24"/>
        </w:rPr>
        <w:t xml:space="preserve">, Edisi ke-3. Thousand Oaks: SAGE Publications.</w:t>
      </w:r>
    </w:p>
    <w:p>
      <w:pPr>
        <w:spacing w:after="240" w:line="240"/>
        <w:ind w:left="709" w:hanging="709"/>
        <w:jc w:val="both"/>
      </w:pPr>
      <w:r>
        <w:rPr>
          <w:rFonts w:ascii="Times New Roman" w:cs="Times New Roman" w:eastAsia="Times New Roman" w:hAnsi="Times New Roman"/>
          <w:sz w:val="24"/>
          <w:szCs w:val="24"/>
        </w:rPr>
        <w:t xml:space="preserve">Moleong, Lexy J. 2017. </w:t>
      </w:r>
      <w:r>
        <w:rPr>
          <w:rFonts w:ascii="Times New Roman" w:cs="Times New Roman" w:eastAsia="Times New Roman" w:hAnsi="Times New Roman"/>
          <w:i/>
          <w:iCs/>
          <w:sz w:val="24"/>
          <w:szCs w:val="24"/>
        </w:rPr>
        <w:t xml:space="preserve">Metodologi Penelitian Kualitatif</w:t>
      </w:r>
      <w:r>
        <w:rPr>
          <w:rFonts w:ascii="Times New Roman" w:cs="Times New Roman" w:eastAsia="Times New Roman" w:hAnsi="Times New Roman"/>
          <w:sz w:val="24"/>
          <w:szCs w:val="24"/>
        </w:rPr>
        <w:t xml:space="preserve">, Edisi Revisi. Bandung: Remaja Rosdakarya.</w:t>
      </w:r>
    </w:p>
    <w:p>
      <w:pPr>
        <w:spacing w:after="240" w:line="240"/>
        <w:ind w:left="709" w:hanging="709"/>
        <w:jc w:val="both"/>
      </w:pPr>
      <w:r>
        <w:rPr>
          <w:rFonts w:ascii="Times New Roman" w:cs="Times New Roman" w:eastAsia="Times New Roman" w:hAnsi="Times New Roman"/>
          <w:sz w:val="24"/>
          <w:szCs w:val="24"/>
        </w:rPr>
        <w:t xml:space="preserve">Nichols, Bill. 2001. </w:t>
      </w:r>
      <w:r>
        <w:rPr>
          <w:rFonts w:ascii="Times New Roman" w:cs="Times New Roman" w:eastAsia="Times New Roman" w:hAnsi="Times New Roman"/>
          <w:i/>
          <w:iCs/>
          <w:sz w:val="24"/>
          <w:szCs w:val="24"/>
        </w:rPr>
        <w:t xml:space="preserve">Introduction to Documentary</w:t>
      </w:r>
      <w:r>
        <w:rPr>
          <w:rFonts w:ascii="Times New Roman" w:cs="Times New Roman" w:eastAsia="Times New Roman" w:hAnsi="Times New Roman"/>
          <w:sz w:val="24"/>
          <w:szCs w:val="24"/>
        </w:rPr>
        <w:t xml:space="preserve">. Bloomington: Indiana University Press.</w:t>
      </w:r>
    </w:p>
    <w:p>
      <w:pPr>
        <w:spacing w:after="240" w:line="240"/>
        <w:ind w:left="709" w:hanging="709"/>
        <w:jc w:val="both"/>
      </w:pPr>
      <w:r>
        <w:rPr>
          <w:rFonts w:ascii="Times New Roman" w:cs="Times New Roman" w:eastAsia="Times New Roman" w:hAnsi="Times New Roman"/>
          <w:sz w:val="24"/>
          <w:szCs w:val="24"/>
        </w:rPr>
        <w:t xml:space="preserve">Rahman, Abdul, Akihiro Sakurai, dan Khairul Munadi. 2018. “The Analysis of the Development of the Smong Story on the 1907 and 2004 Indian Ocean Tsunamis in Strengthening the Simeulue Island Community’s Resilience,” </w:t>
      </w:r>
      <w:r>
        <w:rPr>
          <w:rFonts w:ascii="Times New Roman" w:cs="Times New Roman" w:eastAsia="Times New Roman" w:hAnsi="Times New Roman"/>
          <w:i/>
          <w:iCs/>
          <w:sz w:val="24"/>
          <w:szCs w:val="24"/>
        </w:rPr>
        <w:t xml:space="preserve">International Journal of Disaster Risk Reduction</w:t>
      </w:r>
      <w:r>
        <w:rPr>
          <w:rFonts w:ascii="Times New Roman" w:cs="Times New Roman" w:eastAsia="Times New Roman" w:hAnsi="Times New Roman"/>
          <w:sz w:val="24"/>
          <w:szCs w:val="24"/>
        </w:rPr>
        <w:t xml:space="preserve">, Vol. 29 (Agustus 2018):13–23.</w:t>
      </w:r>
    </w:p>
    <w:p>
      <w:pPr>
        <w:spacing w:after="240" w:line="240"/>
        <w:ind w:left="709" w:hanging="709"/>
        <w:jc w:val="both"/>
      </w:pPr>
      <w:r>
        <w:rPr>
          <w:rFonts w:ascii="Times New Roman" w:cs="Times New Roman" w:eastAsia="Times New Roman" w:hAnsi="Times New Roman"/>
          <w:sz w:val="24"/>
          <w:szCs w:val="24"/>
        </w:rPr>
        <w:t xml:space="preserve">Scharp, Kristina M. 2026. “Resilience, Power, and Privilege,” dalam Ed. Marya L. Doerfel, Jennifer A. Theiss, Maria K. Venetis, dan Kristina M. Scharp, </w:t>
      </w:r>
      <w:r>
        <w:rPr>
          <w:rFonts w:ascii="Times New Roman" w:cs="Times New Roman" w:eastAsia="Times New Roman" w:hAnsi="Times New Roman"/>
          <w:i/>
          <w:iCs/>
          <w:sz w:val="24"/>
          <w:szCs w:val="24"/>
        </w:rPr>
        <w:t xml:space="preserve">The Routledge Handbook of Communication and Resilience</w:t>
      </w:r>
      <w:r>
        <w:rPr>
          <w:rFonts w:ascii="Times New Roman" w:cs="Times New Roman" w:eastAsia="Times New Roman" w:hAnsi="Times New Roman"/>
          <w:sz w:val="24"/>
          <w:szCs w:val="24"/>
        </w:rPr>
        <w:t xml:space="preserve">. New York: Routledge.</w:t>
      </w:r>
    </w:p>
    <w:p>
      <w:pPr>
        <w:spacing w:after="240" w:line="240"/>
        <w:ind w:left="709" w:hanging="709"/>
        <w:jc w:val="both"/>
      </w:pPr>
      <w:r>
        <w:rPr>
          <w:rFonts w:ascii="Times New Roman" w:cs="Times New Roman" w:eastAsia="Times New Roman" w:hAnsi="Times New Roman"/>
          <w:sz w:val="24"/>
          <w:szCs w:val="24"/>
        </w:rPr>
        <w:t xml:space="preserve">Seeger, Matthew W., William Nowling, dan Henry S. Seeger. 2026. “Resilience and Renewal Approaches to Disruptive Events,” dalam Ed. Marya L. Doerfel, Jennifer A. Theiss, Maria K. Venetis, dan Kristina M. Scharp, </w:t>
      </w:r>
      <w:r>
        <w:rPr>
          <w:rFonts w:ascii="Times New Roman" w:cs="Times New Roman" w:eastAsia="Times New Roman" w:hAnsi="Times New Roman"/>
          <w:i/>
          <w:iCs/>
          <w:sz w:val="24"/>
          <w:szCs w:val="24"/>
        </w:rPr>
        <w:t xml:space="preserve">The Routledge Handbook of Communication and Resilience</w:t>
      </w:r>
      <w:r>
        <w:rPr>
          <w:rFonts w:ascii="Times New Roman" w:cs="Times New Roman" w:eastAsia="Times New Roman" w:hAnsi="Times New Roman"/>
          <w:sz w:val="24"/>
          <w:szCs w:val="24"/>
        </w:rPr>
        <w:t xml:space="preserve">. New York: Routledge.</w:t>
      </w:r>
    </w:p>
    <w:p>
      <w:pPr>
        <w:spacing w:after="240" w:line="240"/>
        <w:ind w:left="709" w:hanging="709"/>
        <w:jc w:val="both"/>
      </w:pPr>
      <w:r>
        <w:rPr>
          <w:rFonts w:ascii="Times New Roman" w:cs="Times New Roman" w:eastAsia="Times New Roman" w:hAnsi="Times New Roman"/>
          <w:sz w:val="24"/>
          <w:szCs w:val="24"/>
        </w:rPr>
        <w:t xml:space="preserve">Syafwina. 2014. “Recognizing Indigenous Knowledge for Disaster Management: Smong, Early Warning System from Simeulue Island, Aceh,” </w:t>
      </w:r>
      <w:r>
        <w:rPr>
          <w:rFonts w:ascii="Times New Roman" w:cs="Times New Roman" w:eastAsia="Times New Roman" w:hAnsi="Times New Roman"/>
          <w:i/>
          <w:iCs/>
          <w:sz w:val="24"/>
          <w:szCs w:val="24"/>
        </w:rPr>
        <w:t xml:space="preserve">Procedia Environmental Sciences</w:t>
      </w:r>
      <w:r>
        <w:rPr>
          <w:rFonts w:ascii="Times New Roman" w:cs="Times New Roman" w:eastAsia="Times New Roman" w:hAnsi="Times New Roman"/>
          <w:sz w:val="24"/>
          <w:szCs w:val="24"/>
        </w:rPr>
        <w:t xml:space="preserve">, Vol. 20 (2014):573–582.</w:t>
      </w:r>
    </w:p>
    <w:p>
      <w:pPr>
        <w:spacing w:after="240" w:line="240"/>
        <w:ind w:left="709" w:hanging="709"/>
        <w:jc w:val="both"/>
      </w:pPr>
      <w:r>
        <w:rPr>
          <w:rFonts w:ascii="Times New Roman" w:cs="Times New Roman" w:eastAsia="Times New Roman" w:hAnsi="Times New Roman"/>
          <w:sz w:val="24"/>
          <w:szCs w:val="24"/>
        </w:rPr>
        <w:t xml:space="preserve">Theiss, Jennifer A., dkk. 2026. “Resilience as a Multi-Layered Communication Process,” dalam Ed. Marya L. Doerfel, Jennifer A. Theiss, Maria K. Venetis, dan Kristina M. Scharp, </w:t>
      </w:r>
      <w:r>
        <w:rPr>
          <w:rFonts w:ascii="Times New Roman" w:cs="Times New Roman" w:eastAsia="Times New Roman" w:hAnsi="Times New Roman"/>
          <w:i/>
          <w:iCs/>
          <w:sz w:val="24"/>
          <w:szCs w:val="24"/>
        </w:rPr>
        <w:t xml:space="preserve">The Routledge Handbook of Communication and Resilience</w:t>
      </w:r>
      <w:r>
        <w:rPr>
          <w:rFonts w:ascii="Times New Roman" w:cs="Times New Roman" w:eastAsia="Times New Roman" w:hAnsi="Times New Roman"/>
          <w:sz w:val="24"/>
          <w:szCs w:val="24"/>
        </w:rPr>
        <w:t xml:space="preserve">. New York: Routledge.</w:t>
      </w:r>
    </w:p>
    <w:p>
      <w:pPr>
        <w:spacing w:after="120" w:before="240" w:line="480"/>
      </w:pPr>
      <w:r>
        <w:rPr>
          <w:rFonts w:ascii="Times New Roman" w:cs="Times New Roman" w:eastAsia="Times New Roman" w:hAnsi="Times New Roman"/>
          <w:b/>
          <w:bCs/>
          <w:sz w:val="24"/>
          <w:szCs w:val="24"/>
        </w:rPr>
        <w:t xml:space="preserve">Diskografi</w:t>
      </w:r>
    </w:p>
    <w:p>
      <w:pPr>
        <w:spacing w:after="240" w:line="240"/>
        <w:ind w:left="709" w:hanging="709"/>
        <w:jc w:val="both"/>
      </w:pPr>
      <w:r>
        <w:rPr>
          <w:rFonts w:ascii="Times New Roman" w:cs="Times New Roman" w:eastAsia="Times New Roman" w:hAnsi="Times New Roman"/>
          <w:sz w:val="24"/>
          <w:szCs w:val="24"/>
        </w:rPr>
        <w:t xml:space="preserve">Trimarsanto, Tonny. 2024.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Film dokumenter, durasi 01:06:47. Produksi Rumah Dokumenter. Ditayangkan pada Jogja-NETPAC Asian Film Festival (JAFF) 2024. Sumber akses: [diisi].</w:t>
      </w:r>
    </w:p>
    <w:sectPr>
      <w:footerReference w:type="default" r:id="rId14"/>
      <w:footerReference w:type="first" r:id="rId15"/>
      <w:pgSz w:w="11906" w:h="16838" w:orient="portrait"/>
      <w:pgMar w:top="2268" w:right="1701" w:bottom="1701" w:left="2268" w:header="708" w:footer="851"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theme" Target="theme/theme1.xml"/><Relationship Id="rId17" Type="http://schemas.openxmlformats.org/officeDocument/2006/relationships/image" Target="media/970e7d7e6412b31dc402173ebd00838361e65ce7.jpg"/><Relationship Id="rId18" Type="http://schemas.openxmlformats.org/officeDocument/2006/relationships/image" Target="media/b159dd3829b44b3bb1cfa2dd2420497867c935b1.jpg"/><Relationship Id="rId19" Type="http://schemas.openxmlformats.org/officeDocument/2006/relationships/image" Target="media/125c1003f754588134d166b5bea40a8a54784ff0.jpg"/><Relationship Id="rId20" Type="http://schemas.openxmlformats.org/officeDocument/2006/relationships/image" Target="media/28c7ecdb2b2a2818a34503d0b425a8d4ed30e0dd.jpg"/><Relationship Id="rId21" Type="http://schemas.openxmlformats.org/officeDocument/2006/relationships/image" Target="media/3a966cc8f62946baa0d3ffbb428f69e670837935.jpg"/><Relationship Id="rId22" Type="http://schemas.openxmlformats.org/officeDocument/2006/relationships/image" Target="media/41756f8c08bc8357d1415f95b9857be777734dcb.jpg"/><Relationship Id="rId23" Type="http://schemas.openxmlformats.org/officeDocument/2006/relationships/image" Target="media/1ffdbd9514ce79f4a67f6d405a053be690dfeb33.jpg"/><Relationship Id="rId24" Type="http://schemas.openxmlformats.org/officeDocument/2006/relationships/image" Target="media/3bbd3ccbd2f0f850327d16992829d1af438c3d25.jpg"/><Relationship Id="rId25" Type="http://schemas.openxmlformats.org/officeDocument/2006/relationships/image" Target="media/7d8c1152254914c91cf4ada4609b3e0dea413ea4.jpg"/><Relationship Id="rId26" Type="http://schemas.openxmlformats.org/officeDocument/2006/relationships/image" Target="media/8ff68e7192db74fd7bc8fb8f1a73c984211abd8c.jpg"/><Relationship Id="rId27" Type="http://schemas.openxmlformats.org/officeDocument/2006/relationships/image" Target="media/859b49e770564fbe6a3790c6a98d1c4afbd96f98.jpg"/><Relationship Id="rId28" Type="http://schemas.openxmlformats.org/officeDocument/2006/relationships/image" Target="media/27e191b5115c58f862547e89363bfb6ae6a32b51.jpg"/><Relationship Id="rId29" Type="http://schemas.openxmlformats.org/officeDocument/2006/relationships/image" Target="media/89a0d74bc7c7cc7372ed84534e1aff63720b3338.jpg"/><Relationship Id="rId30" Type="http://schemas.openxmlformats.org/officeDocument/2006/relationships/image" Target="media/48d501966bf03c47cdaa2d96c8f19fdf13dbd584.jp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Konstruksi Narasi Resiliensi dalam Film Dokumenter Smong</dc:title>
  <dc:creator>Penulis</dc:creator>
  <cp:lastModifiedBy>Un-named</cp:lastModifiedBy>
  <cp:revision>1</cp:revision>
  <dcterms:created xsi:type="dcterms:W3CDTF">2026-10-04T05:14:41.952Z</dcterms:created>
  <dcterms:modified xsi:type="dcterms:W3CDTF">2026-10-04T05:14:41.955Z</dcterms:modified>
</cp:coreProperties>
</file>

<file path=docProps/custom.xml><?xml version="1.0" encoding="utf-8"?>
<Properties xmlns="http://schemas.openxmlformats.org/officeDocument/2006/custom-properties" xmlns:vt="http://schemas.openxmlformats.org/officeDocument/2006/docPropsVTypes"/>
</file>