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4FDC4" w14:textId="77777777" w:rsidR="000C4A87" w:rsidRDefault="000C4A87" w:rsidP="000C4A87">
      <w:pPr>
        <w:widowControl w:val="0"/>
        <w:autoSpaceDE w:val="0"/>
        <w:autoSpaceDN w:val="0"/>
        <w:adjustRightInd w:val="0"/>
        <w:spacing w:after="316"/>
        <w:rPr>
          <w:rFonts w:ascii="Arial" w:hAnsi="Arial" w:cs="Arial"/>
          <w:b/>
          <w:bCs/>
          <w:sz w:val="32"/>
          <w:szCs w:val="32"/>
          <w:lang w:val="es-ES"/>
        </w:rPr>
      </w:pPr>
    </w:p>
    <w:p w14:paraId="3858305B" w14:textId="77777777" w:rsidR="000C4A87" w:rsidRDefault="000C4A87" w:rsidP="000C4A87">
      <w:pPr>
        <w:widowControl w:val="0"/>
        <w:autoSpaceDE w:val="0"/>
        <w:autoSpaceDN w:val="0"/>
        <w:adjustRightInd w:val="0"/>
        <w:rPr>
          <w:rFonts w:ascii="Helvetica Neue" w:hAnsi="Helvetica Neue" w:cs="Helvetica Neue"/>
          <w:b/>
          <w:bCs/>
          <w:color w:val="262626"/>
          <w:sz w:val="28"/>
          <w:szCs w:val="28"/>
          <w:lang w:val="es-ES"/>
        </w:rPr>
      </w:pPr>
      <w:r>
        <w:rPr>
          <w:rFonts w:ascii="Helvetica Neue" w:hAnsi="Helvetica Neue" w:cs="Helvetica Neue"/>
          <w:b/>
          <w:bCs/>
          <w:color w:val="262626"/>
          <w:sz w:val="28"/>
          <w:szCs w:val="28"/>
          <w:lang w:val="es-ES"/>
        </w:rPr>
        <w:t>Background</w:t>
      </w:r>
    </w:p>
    <w:p w14:paraId="2A43D8F8" w14:textId="77777777" w:rsidR="000C4A87" w:rsidRDefault="000C4A87" w:rsidP="000C4A87">
      <w:pPr>
        <w:widowControl w:val="0"/>
        <w:autoSpaceDE w:val="0"/>
        <w:autoSpaceDN w:val="0"/>
        <w:adjustRightInd w:val="0"/>
        <w:rPr>
          <w:rFonts w:ascii="Helvetica Neue" w:hAnsi="Helvetica Neue" w:cs="Helvetica Neue"/>
          <w:b/>
          <w:bCs/>
          <w:color w:val="262626"/>
          <w:sz w:val="28"/>
          <w:szCs w:val="28"/>
          <w:lang w:val="es-ES"/>
        </w:rPr>
      </w:pPr>
    </w:p>
    <w:p w14:paraId="07E767A2" w14:textId="77777777" w:rsidR="000C4A87" w:rsidRDefault="000C4A87" w:rsidP="000C4A87">
      <w:pPr>
        <w:widowControl w:val="0"/>
        <w:autoSpaceDE w:val="0"/>
        <w:autoSpaceDN w:val="0"/>
        <w:adjustRightInd w:val="0"/>
        <w:spacing w:after="210"/>
        <w:rPr>
          <w:rFonts w:ascii="Helvetica Neue" w:hAnsi="Helvetica Neue" w:cs="Helvetica Neue"/>
          <w:color w:val="262626"/>
          <w:sz w:val="28"/>
          <w:szCs w:val="28"/>
          <w:lang w:val="es-ES"/>
        </w:rPr>
      </w:pPr>
      <w:r>
        <w:rPr>
          <w:rFonts w:ascii="Helvetica Neue" w:hAnsi="Helvetica Neue" w:cs="Helvetica Neue"/>
          <w:color w:val="262626"/>
          <w:sz w:val="28"/>
          <w:szCs w:val="28"/>
          <w:lang w:val="es-ES"/>
        </w:rPr>
        <w:t>Using devices such as </w:t>
      </w:r>
      <w:r>
        <w:rPr>
          <w:rFonts w:ascii="Helvetica Neue" w:hAnsi="Helvetica Neue" w:cs="Helvetica Neue"/>
          <w:i/>
          <w:iCs/>
          <w:color w:val="262626"/>
          <w:sz w:val="28"/>
          <w:szCs w:val="28"/>
          <w:lang w:val="es-ES"/>
        </w:rPr>
        <w:t>Jawbone Up</w:t>
      </w:r>
      <w:r>
        <w:rPr>
          <w:rFonts w:ascii="Helvetica Neue" w:hAnsi="Helvetica Neue" w:cs="Helvetica Neue"/>
          <w:color w:val="262626"/>
          <w:sz w:val="28"/>
          <w:szCs w:val="28"/>
          <w:lang w:val="es-ES"/>
        </w:rPr>
        <w:t>, </w:t>
      </w:r>
      <w:r>
        <w:rPr>
          <w:rFonts w:ascii="Helvetica Neue" w:hAnsi="Helvetica Neue" w:cs="Helvetica Neue"/>
          <w:i/>
          <w:iCs/>
          <w:color w:val="262626"/>
          <w:sz w:val="28"/>
          <w:szCs w:val="28"/>
          <w:lang w:val="es-ES"/>
        </w:rPr>
        <w:t>Nike FuelBand</w:t>
      </w:r>
      <w:r>
        <w:rPr>
          <w:rFonts w:ascii="Helvetica Neue" w:hAnsi="Helvetica Neue" w:cs="Helvetica Neue"/>
          <w:color w:val="262626"/>
          <w:sz w:val="28"/>
          <w:szCs w:val="28"/>
          <w:lang w:val="es-ES"/>
        </w:rPr>
        <w:t>, and </w:t>
      </w:r>
      <w:r>
        <w:rPr>
          <w:rFonts w:ascii="Helvetica Neue" w:hAnsi="Helvetica Neue" w:cs="Helvetica Neue"/>
          <w:i/>
          <w:iCs/>
          <w:color w:val="262626"/>
          <w:sz w:val="28"/>
          <w:szCs w:val="28"/>
          <w:lang w:val="es-ES"/>
        </w:rPr>
        <w:t>Fitbit</w:t>
      </w:r>
      <w:r>
        <w:rPr>
          <w:rFonts w:ascii="Helvetica Neue" w:hAnsi="Helvetica Neue" w:cs="Helvetica Neue"/>
          <w:color w:val="262626"/>
          <w:sz w:val="28"/>
          <w:szCs w:val="28"/>
          <w:lang w:val="es-ES"/>
        </w:rPr>
        <w: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w:t>
      </w:r>
      <w:r>
        <w:rPr>
          <w:rFonts w:ascii="Helvetica Neue" w:hAnsi="Helvetica Neue" w:cs="Helvetica Neue"/>
          <w:i/>
          <w:iCs/>
          <w:color w:val="262626"/>
          <w:sz w:val="28"/>
          <w:szCs w:val="28"/>
          <w:lang w:val="es-ES"/>
        </w:rPr>
        <w:t>much</w:t>
      </w:r>
      <w:r>
        <w:rPr>
          <w:rFonts w:ascii="Helvetica Neue" w:hAnsi="Helvetica Neue" w:cs="Helvetica Neue"/>
          <w:color w:val="262626"/>
          <w:sz w:val="28"/>
          <w:szCs w:val="28"/>
          <w:lang w:val="es-ES"/>
        </w:rPr>
        <w:t> of a particular activity they do, but they rarely quantify </w:t>
      </w:r>
      <w:r>
        <w:rPr>
          <w:rFonts w:ascii="Helvetica Neue" w:hAnsi="Helvetica Neue" w:cs="Helvetica Neue"/>
          <w:i/>
          <w:iCs/>
          <w:color w:val="262626"/>
          <w:sz w:val="28"/>
          <w:szCs w:val="28"/>
          <w:lang w:val="es-ES"/>
        </w:rPr>
        <w:t>how well they do it</w:t>
      </w:r>
      <w:r>
        <w:rPr>
          <w:rFonts w:ascii="Helvetica Neue" w:hAnsi="Helvetica Neue" w:cs="Helvetica Neue"/>
          <w:color w:val="262626"/>
          <w:sz w:val="28"/>
          <w:szCs w:val="28"/>
          <w:lang w:val="es-ES"/>
        </w:rPr>
        <w:t>. In this project, your goal will be to use data from accelerometers on the belt, forearm, arm, and dumbell of 6 participants. They were asked to perform barbell lifts correctly and incorrectly in 5 different ways. More information is available from the website here: </w:t>
      </w:r>
      <w:hyperlink r:id="rId5" w:history="1">
        <w:r>
          <w:rPr>
            <w:rFonts w:ascii="Helvetica Neue" w:hAnsi="Helvetica Neue" w:cs="Helvetica Neue"/>
            <w:color w:val="0B51A0"/>
            <w:sz w:val="28"/>
            <w:szCs w:val="28"/>
            <w:lang w:val="es-ES"/>
          </w:rPr>
          <w:t>http://groupware.les.inf.puc-rio.br/har</w:t>
        </w:r>
      </w:hyperlink>
      <w:r>
        <w:rPr>
          <w:rFonts w:ascii="Helvetica Neue" w:hAnsi="Helvetica Neue" w:cs="Helvetica Neue"/>
          <w:color w:val="262626"/>
          <w:sz w:val="28"/>
          <w:szCs w:val="28"/>
          <w:lang w:val="es-ES"/>
        </w:rPr>
        <w:t> (see the section on the Weight Lifting Exercise Dataset). </w:t>
      </w:r>
    </w:p>
    <w:p w14:paraId="537F548B" w14:textId="77777777" w:rsidR="000C4A87" w:rsidRDefault="000C4A87" w:rsidP="000C4A87">
      <w:pPr>
        <w:widowControl w:val="0"/>
        <w:autoSpaceDE w:val="0"/>
        <w:autoSpaceDN w:val="0"/>
        <w:adjustRightInd w:val="0"/>
        <w:spacing w:after="210"/>
        <w:rPr>
          <w:rFonts w:ascii="Helvetica Neue" w:hAnsi="Helvetica Neue" w:cs="Helvetica Neue"/>
          <w:color w:val="262626"/>
          <w:sz w:val="28"/>
          <w:szCs w:val="28"/>
          <w:lang w:val="es-ES"/>
        </w:rPr>
      </w:pPr>
    </w:p>
    <w:p w14:paraId="56DB3628" w14:textId="77777777" w:rsidR="000C4A87" w:rsidRDefault="000C4A87" w:rsidP="000C4A87">
      <w:pPr>
        <w:widowControl w:val="0"/>
        <w:autoSpaceDE w:val="0"/>
        <w:autoSpaceDN w:val="0"/>
        <w:adjustRightInd w:val="0"/>
        <w:spacing w:after="210"/>
        <w:rPr>
          <w:rFonts w:ascii="Helvetica Neue" w:hAnsi="Helvetica Neue" w:cs="Helvetica Neue"/>
          <w:color w:val="262626"/>
          <w:sz w:val="28"/>
          <w:szCs w:val="28"/>
          <w:lang w:val="es-ES"/>
        </w:rPr>
      </w:pPr>
      <w:r>
        <w:rPr>
          <w:rFonts w:ascii="Helvetica Neue" w:hAnsi="Helvetica Neue" w:cs="Helvetica Neue"/>
          <w:b/>
          <w:bCs/>
          <w:color w:val="262626"/>
          <w:sz w:val="28"/>
          <w:szCs w:val="28"/>
          <w:lang w:val="es-ES"/>
        </w:rPr>
        <w:t>Data</w:t>
      </w:r>
      <w:r>
        <w:rPr>
          <w:rFonts w:ascii="Helvetica Neue" w:hAnsi="Helvetica Neue" w:cs="Helvetica Neue"/>
          <w:color w:val="262626"/>
          <w:sz w:val="28"/>
          <w:szCs w:val="28"/>
          <w:lang w:val="es-ES"/>
        </w:rPr>
        <w:t> </w:t>
      </w:r>
    </w:p>
    <w:p w14:paraId="32B97852" w14:textId="77777777" w:rsidR="000C4A87" w:rsidRDefault="000C4A87" w:rsidP="000C4A87">
      <w:pPr>
        <w:widowControl w:val="0"/>
        <w:autoSpaceDE w:val="0"/>
        <w:autoSpaceDN w:val="0"/>
        <w:adjustRightInd w:val="0"/>
        <w:rPr>
          <w:rFonts w:ascii="Helvetica Neue" w:hAnsi="Helvetica Neue" w:cs="Helvetica Neue"/>
          <w:color w:val="262626"/>
          <w:sz w:val="28"/>
          <w:szCs w:val="28"/>
          <w:lang w:val="es-ES"/>
        </w:rPr>
      </w:pPr>
    </w:p>
    <w:p w14:paraId="1049A8D3" w14:textId="77777777" w:rsidR="000C4A87" w:rsidRDefault="000C4A87" w:rsidP="000C4A87">
      <w:pPr>
        <w:widowControl w:val="0"/>
        <w:autoSpaceDE w:val="0"/>
        <w:autoSpaceDN w:val="0"/>
        <w:adjustRightInd w:val="0"/>
        <w:rPr>
          <w:rFonts w:ascii="Helvetica Neue" w:hAnsi="Helvetica Neue" w:cs="Helvetica Neue"/>
          <w:color w:val="262626"/>
          <w:sz w:val="28"/>
          <w:szCs w:val="28"/>
          <w:lang w:val="es-ES"/>
        </w:rPr>
      </w:pPr>
      <w:r>
        <w:rPr>
          <w:rFonts w:ascii="Helvetica Neue" w:hAnsi="Helvetica Neue" w:cs="Helvetica Neue"/>
          <w:color w:val="262626"/>
          <w:sz w:val="28"/>
          <w:szCs w:val="28"/>
          <w:lang w:val="es-ES"/>
        </w:rPr>
        <w:t>The training data for this project are available here: </w:t>
      </w:r>
    </w:p>
    <w:p w14:paraId="74DE619E" w14:textId="77777777" w:rsidR="000C4A87" w:rsidRDefault="000C4A87" w:rsidP="000C4A87">
      <w:pPr>
        <w:widowControl w:val="0"/>
        <w:autoSpaceDE w:val="0"/>
        <w:autoSpaceDN w:val="0"/>
        <w:adjustRightInd w:val="0"/>
        <w:rPr>
          <w:rFonts w:ascii="Helvetica Neue" w:hAnsi="Helvetica Neue" w:cs="Helvetica Neue"/>
          <w:color w:val="262626"/>
          <w:sz w:val="28"/>
          <w:szCs w:val="28"/>
          <w:lang w:val="es-ES"/>
        </w:rPr>
      </w:pPr>
    </w:p>
    <w:p w14:paraId="1253E8BB" w14:textId="77777777" w:rsidR="000C4A87" w:rsidRDefault="00825E3D" w:rsidP="000C4A87">
      <w:pPr>
        <w:widowControl w:val="0"/>
        <w:autoSpaceDE w:val="0"/>
        <w:autoSpaceDN w:val="0"/>
        <w:adjustRightInd w:val="0"/>
        <w:rPr>
          <w:rFonts w:ascii="Helvetica Neue" w:hAnsi="Helvetica Neue" w:cs="Helvetica Neue"/>
          <w:color w:val="262626"/>
          <w:sz w:val="28"/>
          <w:szCs w:val="28"/>
          <w:lang w:val="es-ES"/>
        </w:rPr>
      </w:pPr>
      <w:hyperlink r:id="rId6" w:history="1">
        <w:r w:rsidR="000C4A87">
          <w:rPr>
            <w:rFonts w:ascii="Helvetica Neue" w:hAnsi="Helvetica Neue" w:cs="Helvetica Neue"/>
            <w:color w:val="0B51A0"/>
            <w:sz w:val="28"/>
            <w:szCs w:val="28"/>
            <w:lang w:val="es-ES"/>
          </w:rPr>
          <w:t>https://d396qusza40orc.cloudfront.net/predmachlearn/pml-training.csv</w:t>
        </w:r>
      </w:hyperlink>
    </w:p>
    <w:p w14:paraId="38140B00" w14:textId="77777777" w:rsidR="000C4A87" w:rsidRDefault="000C4A87" w:rsidP="000C4A87">
      <w:pPr>
        <w:widowControl w:val="0"/>
        <w:autoSpaceDE w:val="0"/>
        <w:autoSpaceDN w:val="0"/>
        <w:adjustRightInd w:val="0"/>
        <w:rPr>
          <w:rFonts w:ascii="Helvetica Neue" w:hAnsi="Helvetica Neue" w:cs="Helvetica Neue"/>
          <w:color w:val="262626"/>
          <w:sz w:val="28"/>
          <w:szCs w:val="28"/>
          <w:lang w:val="es-ES"/>
        </w:rPr>
      </w:pPr>
    </w:p>
    <w:p w14:paraId="73F6DA43" w14:textId="77777777" w:rsidR="000C4A87" w:rsidRDefault="000C4A87" w:rsidP="000C4A87">
      <w:pPr>
        <w:widowControl w:val="0"/>
        <w:autoSpaceDE w:val="0"/>
        <w:autoSpaceDN w:val="0"/>
        <w:adjustRightInd w:val="0"/>
        <w:rPr>
          <w:rFonts w:ascii="Helvetica Neue" w:hAnsi="Helvetica Neue" w:cs="Helvetica Neue"/>
          <w:color w:val="262626"/>
          <w:sz w:val="28"/>
          <w:szCs w:val="28"/>
          <w:lang w:val="es-ES"/>
        </w:rPr>
      </w:pPr>
      <w:r>
        <w:rPr>
          <w:rFonts w:ascii="Helvetica Neue" w:hAnsi="Helvetica Neue" w:cs="Helvetica Neue"/>
          <w:color w:val="262626"/>
          <w:sz w:val="28"/>
          <w:szCs w:val="28"/>
          <w:lang w:val="es-ES"/>
        </w:rPr>
        <w:t>The test data are available here: </w:t>
      </w:r>
    </w:p>
    <w:p w14:paraId="60201F52" w14:textId="77777777" w:rsidR="000C4A87" w:rsidRDefault="000C4A87" w:rsidP="000C4A87">
      <w:pPr>
        <w:widowControl w:val="0"/>
        <w:autoSpaceDE w:val="0"/>
        <w:autoSpaceDN w:val="0"/>
        <w:adjustRightInd w:val="0"/>
        <w:rPr>
          <w:rFonts w:ascii="Helvetica Neue" w:hAnsi="Helvetica Neue" w:cs="Helvetica Neue"/>
          <w:color w:val="262626"/>
          <w:sz w:val="28"/>
          <w:szCs w:val="28"/>
          <w:lang w:val="es-ES"/>
        </w:rPr>
      </w:pPr>
    </w:p>
    <w:p w14:paraId="4B5E64AE" w14:textId="77777777" w:rsidR="000C4A87" w:rsidRDefault="00825E3D" w:rsidP="000C4A87">
      <w:pPr>
        <w:widowControl w:val="0"/>
        <w:autoSpaceDE w:val="0"/>
        <w:autoSpaceDN w:val="0"/>
        <w:adjustRightInd w:val="0"/>
        <w:rPr>
          <w:rFonts w:ascii="Helvetica Neue" w:hAnsi="Helvetica Neue" w:cs="Helvetica Neue"/>
          <w:color w:val="262626"/>
          <w:sz w:val="28"/>
          <w:szCs w:val="28"/>
          <w:lang w:val="es-ES"/>
        </w:rPr>
      </w:pPr>
      <w:hyperlink r:id="rId7" w:history="1">
        <w:r w:rsidR="000C4A87">
          <w:rPr>
            <w:rFonts w:ascii="Helvetica Neue" w:hAnsi="Helvetica Neue" w:cs="Helvetica Neue"/>
            <w:color w:val="0B51A0"/>
            <w:sz w:val="28"/>
            <w:szCs w:val="28"/>
            <w:lang w:val="es-ES"/>
          </w:rPr>
          <w:t>https://d396qusza40orc.cloudfront.net/predmachlearn/pml-testing.csv</w:t>
        </w:r>
      </w:hyperlink>
    </w:p>
    <w:p w14:paraId="7F494385" w14:textId="77777777" w:rsidR="000C4A87" w:rsidRDefault="000C4A87" w:rsidP="000C4A87">
      <w:pPr>
        <w:widowControl w:val="0"/>
        <w:autoSpaceDE w:val="0"/>
        <w:autoSpaceDN w:val="0"/>
        <w:adjustRightInd w:val="0"/>
        <w:rPr>
          <w:rFonts w:ascii="Helvetica Neue" w:hAnsi="Helvetica Neue" w:cs="Helvetica Neue"/>
          <w:color w:val="262626"/>
          <w:sz w:val="28"/>
          <w:szCs w:val="28"/>
          <w:lang w:val="es-ES"/>
        </w:rPr>
      </w:pPr>
    </w:p>
    <w:p w14:paraId="38B03D21" w14:textId="77777777" w:rsidR="000C4A87" w:rsidRDefault="000C4A87" w:rsidP="000C4A87">
      <w:pPr>
        <w:widowControl w:val="0"/>
        <w:autoSpaceDE w:val="0"/>
        <w:autoSpaceDN w:val="0"/>
        <w:adjustRightInd w:val="0"/>
        <w:rPr>
          <w:rFonts w:ascii="Helvetica Neue" w:hAnsi="Helvetica Neue" w:cs="Helvetica Neue"/>
          <w:color w:val="262626"/>
          <w:sz w:val="28"/>
          <w:szCs w:val="28"/>
          <w:lang w:val="es-ES"/>
        </w:rPr>
      </w:pPr>
      <w:r>
        <w:rPr>
          <w:rFonts w:ascii="Helvetica Neue" w:hAnsi="Helvetica Neue" w:cs="Helvetica Neue"/>
          <w:color w:val="262626"/>
          <w:sz w:val="28"/>
          <w:szCs w:val="28"/>
          <w:lang w:val="es-ES"/>
        </w:rPr>
        <w:t>The data for this project come from this source: </w:t>
      </w:r>
      <w:hyperlink r:id="rId8" w:history="1">
        <w:r>
          <w:rPr>
            <w:rFonts w:ascii="Helvetica Neue" w:hAnsi="Helvetica Neue" w:cs="Helvetica Neue"/>
            <w:color w:val="0B51A0"/>
            <w:sz w:val="28"/>
            <w:szCs w:val="28"/>
            <w:lang w:val="es-ES"/>
          </w:rPr>
          <w:t>http://groupware.les.inf.puc-rio.br/har</w:t>
        </w:r>
      </w:hyperlink>
      <w:r>
        <w:rPr>
          <w:rFonts w:ascii="Helvetica Neue" w:hAnsi="Helvetica Neue" w:cs="Helvetica Neue"/>
          <w:color w:val="262626"/>
          <w:sz w:val="28"/>
          <w:szCs w:val="28"/>
          <w:lang w:val="es-ES"/>
        </w:rPr>
        <w:t>. If you use the document you create for this class for any purpose please cite them as they have been very generous in allowing their data to be used for this kind of assignment. </w:t>
      </w:r>
    </w:p>
    <w:p w14:paraId="5C25DF8C" w14:textId="77777777" w:rsidR="000C4A87" w:rsidRDefault="000C4A87" w:rsidP="000C4A87">
      <w:pPr>
        <w:widowControl w:val="0"/>
        <w:autoSpaceDE w:val="0"/>
        <w:autoSpaceDN w:val="0"/>
        <w:adjustRightInd w:val="0"/>
        <w:rPr>
          <w:rFonts w:ascii="Helvetica Neue" w:hAnsi="Helvetica Neue" w:cs="Helvetica Neue"/>
          <w:color w:val="262626"/>
          <w:sz w:val="28"/>
          <w:szCs w:val="28"/>
          <w:lang w:val="es-ES"/>
        </w:rPr>
      </w:pPr>
    </w:p>
    <w:p w14:paraId="33FDDF6B" w14:textId="77777777" w:rsidR="000C4A87" w:rsidRDefault="000C4A87" w:rsidP="000C4A87">
      <w:pPr>
        <w:widowControl w:val="0"/>
        <w:autoSpaceDE w:val="0"/>
        <w:autoSpaceDN w:val="0"/>
        <w:adjustRightInd w:val="0"/>
        <w:rPr>
          <w:rFonts w:ascii="Helvetica Neue" w:hAnsi="Helvetica Neue" w:cs="Helvetica Neue"/>
          <w:b/>
          <w:bCs/>
          <w:color w:val="262626"/>
          <w:sz w:val="28"/>
          <w:szCs w:val="28"/>
          <w:lang w:val="es-ES"/>
        </w:rPr>
      </w:pPr>
      <w:r>
        <w:rPr>
          <w:rFonts w:ascii="Helvetica Neue" w:hAnsi="Helvetica Neue" w:cs="Helvetica Neue"/>
          <w:b/>
          <w:bCs/>
          <w:color w:val="262626"/>
          <w:sz w:val="28"/>
          <w:szCs w:val="28"/>
          <w:lang w:val="es-ES"/>
        </w:rPr>
        <w:lastRenderedPageBreak/>
        <w:t>What you should submit</w:t>
      </w:r>
    </w:p>
    <w:p w14:paraId="2D70D261" w14:textId="77777777" w:rsidR="000C4A87" w:rsidRDefault="000C4A87" w:rsidP="000C4A87">
      <w:pPr>
        <w:widowControl w:val="0"/>
        <w:autoSpaceDE w:val="0"/>
        <w:autoSpaceDN w:val="0"/>
        <w:adjustRightInd w:val="0"/>
        <w:rPr>
          <w:rFonts w:ascii="Helvetica Neue" w:hAnsi="Helvetica Neue" w:cs="Helvetica Neue"/>
          <w:b/>
          <w:bCs/>
          <w:color w:val="262626"/>
          <w:sz w:val="28"/>
          <w:szCs w:val="28"/>
          <w:lang w:val="es-ES"/>
        </w:rPr>
      </w:pPr>
    </w:p>
    <w:p w14:paraId="5C43AA27" w14:textId="77777777" w:rsidR="000C4A87" w:rsidRDefault="000C4A87" w:rsidP="000C4A87">
      <w:pPr>
        <w:widowControl w:val="0"/>
        <w:autoSpaceDE w:val="0"/>
        <w:autoSpaceDN w:val="0"/>
        <w:adjustRightInd w:val="0"/>
        <w:rPr>
          <w:rFonts w:ascii="Helvetica Neue" w:hAnsi="Helvetica Neue" w:cs="Helvetica Neue"/>
          <w:color w:val="262626"/>
          <w:sz w:val="28"/>
          <w:szCs w:val="28"/>
          <w:lang w:val="es-ES"/>
        </w:rPr>
      </w:pPr>
      <w:r>
        <w:rPr>
          <w:rFonts w:ascii="Helvetica Neue" w:hAnsi="Helvetica Neue" w:cs="Helvetica Neue"/>
          <w:color w:val="262626"/>
          <w:sz w:val="28"/>
          <w:szCs w:val="28"/>
          <w:lang w:val="es-ES"/>
        </w:rPr>
        <w:t>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 </w:t>
      </w:r>
    </w:p>
    <w:p w14:paraId="2AE38EFC" w14:textId="77777777" w:rsidR="000C4A87" w:rsidRDefault="000C4A87" w:rsidP="000C4A87">
      <w:pPr>
        <w:widowControl w:val="0"/>
        <w:autoSpaceDE w:val="0"/>
        <w:autoSpaceDN w:val="0"/>
        <w:adjustRightInd w:val="0"/>
        <w:rPr>
          <w:rFonts w:ascii="Helvetica Neue" w:hAnsi="Helvetica Neue" w:cs="Helvetica Neue"/>
          <w:color w:val="262626"/>
          <w:sz w:val="28"/>
          <w:szCs w:val="28"/>
          <w:lang w:val="es-ES"/>
        </w:rPr>
      </w:pPr>
    </w:p>
    <w:p w14:paraId="76F113D7" w14:textId="77777777" w:rsidR="000C4A87" w:rsidRDefault="000C4A87" w:rsidP="000C4A87">
      <w:pPr>
        <w:widowControl w:val="0"/>
        <w:autoSpaceDE w:val="0"/>
        <w:autoSpaceDN w:val="0"/>
        <w:adjustRightInd w:val="0"/>
        <w:rPr>
          <w:rFonts w:ascii="Helvetica Neue" w:hAnsi="Helvetica Neue" w:cs="Helvetica Neue"/>
          <w:color w:val="262626"/>
          <w:sz w:val="28"/>
          <w:szCs w:val="28"/>
          <w:lang w:val="es-ES"/>
        </w:rPr>
      </w:pPr>
      <w:r>
        <w:rPr>
          <w:rFonts w:ascii="Helvetica Neue" w:hAnsi="Helvetica Neue" w:cs="Helvetica Neue"/>
          <w:color w:val="262626"/>
          <w:sz w:val="28"/>
          <w:szCs w:val="28"/>
          <w:lang w:val="es-ES"/>
        </w:rPr>
        <w:t>1. Your submission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p>
    <w:p w14:paraId="19930516" w14:textId="77777777" w:rsidR="000C4A87" w:rsidRDefault="000C4A87" w:rsidP="000C4A87">
      <w:pPr>
        <w:widowControl w:val="0"/>
        <w:autoSpaceDE w:val="0"/>
        <w:autoSpaceDN w:val="0"/>
        <w:adjustRightInd w:val="0"/>
        <w:rPr>
          <w:rFonts w:ascii="Helvetica Neue" w:hAnsi="Helvetica Neue" w:cs="Helvetica Neue"/>
          <w:color w:val="262626"/>
          <w:sz w:val="28"/>
          <w:szCs w:val="28"/>
          <w:lang w:val="es-ES"/>
        </w:rPr>
      </w:pPr>
      <w:r>
        <w:rPr>
          <w:rFonts w:ascii="Helvetica Neue" w:hAnsi="Helvetica Neue" w:cs="Helvetica Neue"/>
          <w:color w:val="262626"/>
          <w:sz w:val="28"/>
          <w:szCs w:val="28"/>
          <w:lang w:val="es-ES"/>
        </w:rPr>
        <w:t>2. You should also apply your machine learning algorithm to the 20 test cases available in the test data above. Please submit your predictions in appropriate format to the programming assignment for automated grading. See the programming assignment for additional details. </w:t>
      </w:r>
    </w:p>
    <w:p w14:paraId="3836D8B6" w14:textId="77777777" w:rsidR="000C4A87" w:rsidRDefault="000C4A87" w:rsidP="000C4A87">
      <w:pPr>
        <w:widowControl w:val="0"/>
        <w:autoSpaceDE w:val="0"/>
        <w:autoSpaceDN w:val="0"/>
        <w:adjustRightInd w:val="0"/>
        <w:rPr>
          <w:rFonts w:ascii="Helvetica Neue" w:hAnsi="Helvetica Neue" w:cs="Helvetica Neue"/>
          <w:color w:val="262626"/>
          <w:sz w:val="28"/>
          <w:szCs w:val="28"/>
          <w:lang w:val="es-ES"/>
        </w:rPr>
      </w:pPr>
    </w:p>
    <w:p w14:paraId="2B248F0B" w14:textId="77777777" w:rsidR="000C4A87" w:rsidRDefault="000C4A87" w:rsidP="000C4A87">
      <w:pPr>
        <w:widowControl w:val="0"/>
        <w:autoSpaceDE w:val="0"/>
        <w:autoSpaceDN w:val="0"/>
        <w:adjustRightInd w:val="0"/>
        <w:spacing w:after="316"/>
        <w:rPr>
          <w:rFonts w:ascii="Arial" w:hAnsi="Arial" w:cs="Arial"/>
          <w:b/>
          <w:bCs/>
          <w:sz w:val="32"/>
          <w:szCs w:val="32"/>
          <w:lang w:val="es-ES"/>
        </w:rPr>
      </w:pPr>
      <w:r>
        <w:rPr>
          <w:rFonts w:ascii="Helvetica Neue" w:hAnsi="Helvetica Neue" w:cs="Helvetica Neue"/>
          <w:b/>
          <w:bCs/>
          <w:color w:val="262626"/>
          <w:sz w:val="28"/>
          <w:szCs w:val="28"/>
          <w:lang w:val="es-ES"/>
        </w:rPr>
        <w:t>Reproducibility</w:t>
      </w:r>
      <w:r>
        <w:rPr>
          <w:rFonts w:ascii="Helvetica Neue" w:hAnsi="Helvetica Neue" w:cs="Helvetica Neue"/>
          <w:color w:val="262626"/>
          <w:sz w:val="28"/>
          <w:szCs w:val="28"/>
          <w:lang w:val="es-ES"/>
        </w:rPr>
        <w:t>   Due to security concerns with the exchange of R code, your code will not be run during the evaluation by your classmates. Please be sure that if they download the repo, they will be able to view the compiled HTML version of your analysis. </w:t>
      </w:r>
    </w:p>
    <w:p w14:paraId="34905311" w14:textId="77777777" w:rsidR="000C4A87" w:rsidRDefault="000C4A87" w:rsidP="000C4A87">
      <w:pPr>
        <w:widowControl w:val="0"/>
        <w:autoSpaceDE w:val="0"/>
        <w:autoSpaceDN w:val="0"/>
        <w:adjustRightInd w:val="0"/>
        <w:spacing w:after="316"/>
        <w:rPr>
          <w:rFonts w:ascii="Arial" w:hAnsi="Arial" w:cs="Arial"/>
          <w:b/>
          <w:bCs/>
          <w:sz w:val="32"/>
          <w:szCs w:val="32"/>
          <w:lang w:val="es-ES"/>
        </w:rPr>
      </w:pPr>
    </w:p>
    <w:p w14:paraId="1FCF8440" w14:textId="77777777" w:rsidR="000C4A87" w:rsidRDefault="000C4A87" w:rsidP="000C4A87">
      <w:pPr>
        <w:widowControl w:val="0"/>
        <w:autoSpaceDE w:val="0"/>
        <w:autoSpaceDN w:val="0"/>
        <w:adjustRightInd w:val="0"/>
        <w:spacing w:after="316"/>
        <w:rPr>
          <w:rFonts w:ascii="Arial" w:hAnsi="Arial" w:cs="Arial"/>
          <w:b/>
          <w:bCs/>
          <w:sz w:val="32"/>
          <w:szCs w:val="32"/>
          <w:lang w:val="es-ES"/>
        </w:rPr>
      </w:pPr>
    </w:p>
    <w:p w14:paraId="77115341" w14:textId="77777777" w:rsidR="000C4A87" w:rsidRDefault="000C4A87" w:rsidP="000C4A87">
      <w:pPr>
        <w:widowControl w:val="0"/>
        <w:autoSpaceDE w:val="0"/>
        <w:autoSpaceDN w:val="0"/>
        <w:adjustRightInd w:val="0"/>
        <w:spacing w:after="316"/>
        <w:rPr>
          <w:rFonts w:ascii="Arial" w:hAnsi="Arial" w:cs="Arial"/>
          <w:b/>
          <w:bCs/>
          <w:sz w:val="32"/>
          <w:szCs w:val="32"/>
          <w:lang w:val="es-ES"/>
        </w:rPr>
      </w:pPr>
      <w:r>
        <w:rPr>
          <w:rFonts w:ascii="Arial" w:hAnsi="Arial" w:cs="Arial"/>
          <w:b/>
          <w:bCs/>
          <w:sz w:val="32"/>
          <w:szCs w:val="32"/>
          <w:lang w:val="es-ES"/>
        </w:rPr>
        <w:t>Human Activity Recognition</w:t>
      </w:r>
    </w:p>
    <w:p w14:paraId="6EB3D3CE" w14:textId="77777777" w:rsidR="000C4A87" w:rsidRDefault="000C4A87" w:rsidP="000C4A87">
      <w:pPr>
        <w:widowControl w:val="0"/>
        <w:autoSpaceDE w:val="0"/>
        <w:autoSpaceDN w:val="0"/>
        <w:adjustRightInd w:val="0"/>
        <w:spacing w:after="121"/>
        <w:rPr>
          <w:rFonts w:ascii="Arial" w:hAnsi="Arial" w:cs="Arial"/>
          <w:color w:val="313131"/>
          <w:lang w:val="es-ES"/>
        </w:rPr>
      </w:pPr>
      <w:r>
        <w:rPr>
          <w:rFonts w:ascii="Arial" w:hAnsi="Arial" w:cs="Arial"/>
          <w:color w:val="313131"/>
          <w:lang w:val="es-ES"/>
        </w:rPr>
        <w:t xml:space="preserve">Human Activity Recognition - </w:t>
      </w:r>
      <w:r>
        <w:rPr>
          <w:rFonts w:ascii="Arial" w:hAnsi="Arial" w:cs="Arial"/>
          <w:b/>
          <w:bCs/>
          <w:color w:val="313131"/>
          <w:lang w:val="es-ES"/>
        </w:rPr>
        <w:t>HAR</w:t>
      </w:r>
      <w:r>
        <w:rPr>
          <w:rFonts w:ascii="Arial" w:hAnsi="Arial" w:cs="Arial"/>
          <w:color w:val="313131"/>
          <w:lang w:val="es-ES"/>
        </w:rPr>
        <w:t xml:space="preserve"> - has emerged as a key research area in the last years and is gaining increasing attention by the pervasive computing research community (see picture below, that illustrates the increasing number of publications in HAR with wearable accelerometers), especially for the development of context-aware systems. There are many potential applications for HAR, like: elderly monitoring, life log systems for monitoring energy expenditure and for supporting weight-loss programs, and digital assistants for weight lifting exercises.</w:t>
      </w:r>
    </w:p>
    <w:p w14:paraId="03D174F5" w14:textId="77777777" w:rsidR="000C4A87" w:rsidRDefault="000C4A87" w:rsidP="000C4A87">
      <w:pPr>
        <w:widowControl w:val="0"/>
        <w:autoSpaceDE w:val="0"/>
        <w:autoSpaceDN w:val="0"/>
        <w:adjustRightInd w:val="0"/>
        <w:jc w:val="center"/>
        <w:rPr>
          <w:rFonts w:ascii="Arial" w:hAnsi="Arial" w:cs="Arial"/>
          <w:lang w:val="es-ES"/>
        </w:rPr>
      </w:pPr>
      <w:r>
        <w:rPr>
          <w:rFonts w:ascii="Arial" w:hAnsi="Arial" w:cs="Arial"/>
          <w:noProof/>
          <w:lang w:val="es-ES"/>
        </w:rPr>
        <w:drawing>
          <wp:inline distT="0" distB="0" distL="0" distR="0" wp14:anchorId="38EA053C" wp14:editId="04D797DB">
            <wp:extent cx="7392670" cy="4448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2670" cy="4448175"/>
                    </a:xfrm>
                    <a:prstGeom prst="rect">
                      <a:avLst/>
                    </a:prstGeom>
                    <a:noFill/>
                    <a:ln>
                      <a:noFill/>
                    </a:ln>
                  </pic:spPr>
                </pic:pic>
              </a:graphicData>
            </a:graphic>
          </wp:inline>
        </w:drawing>
      </w:r>
    </w:p>
    <w:p w14:paraId="15809CDE" w14:textId="77777777" w:rsidR="000C4A87" w:rsidRDefault="000C4A87" w:rsidP="000C4A87">
      <w:pPr>
        <w:widowControl w:val="0"/>
        <w:autoSpaceDE w:val="0"/>
        <w:autoSpaceDN w:val="0"/>
        <w:adjustRightInd w:val="0"/>
        <w:jc w:val="center"/>
        <w:rPr>
          <w:rFonts w:ascii="Arial" w:hAnsi="Arial" w:cs="Arial"/>
          <w:lang w:val="es-ES"/>
        </w:rPr>
      </w:pPr>
      <w:r>
        <w:rPr>
          <w:rFonts w:ascii="Arial" w:hAnsi="Arial" w:cs="Arial"/>
          <w:lang w:val="es-ES"/>
        </w:rPr>
        <w:t>HAR: IEEE publications (2006-2011) based on wearable accelerometers' data</w:t>
      </w:r>
    </w:p>
    <w:p w14:paraId="020EBD87" w14:textId="77777777" w:rsidR="000C4A87" w:rsidRDefault="000C4A87" w:rsidP="000C4A87">
      <w:pPr>
        <w:widowControl w:val="0"/>
        <w:autoSpaceDE w:val="0"/>
        <w:autoSpaceDN w:val="0"/>
        <w:adjustRightInd w:val="0"/>
        <w:rPr>
          <w:rFonts w:ascii="Arial" w:hAnsi="Arial" w:cs="Arial"/>
          <w:lang w:val="es-ES"/>
        </w:rPr>
      </w:pPr>
    </w:p>
    <w:p w14:paraId="0A89A575" w14:textId="77777777" w:rsidR="000C4A87" w:rsidRDefault="000C4A87" w:rsidP="000C4A87">
      <w:pPr>
        <w:widowControl w:val="0"/>
        <w:autoSpaceDE w:val="0"/>
        <w:autoSpaceDN w:val="0"/>
        <w:adjustRightInd w:val="0"/>
        <w:rPr>
          <w:rFonts w:ascii="Arial" w:hAnsi="Arial" w:cs="Arial"/>
          <w:lang w:val="es-ES"/>
        </w:rPr>
      </w:pPr>
    </w:p>
    <w:p w14:paraId="5D9D42EF" w14:textId="77777777" w:rsidR="000C4A87" w:rsidRDefault="000C4A87" w:rsidP="000C4A87">
      <w:pPr>
        <w:widowControl w:val="0"/>
        <w:autoSpaceDE w:val="0"/>
        <w:autoSpaceDN w:val="0"/>
        <w:adjustRightInd w:val="0"/>
        <w:rPr>
          <w:rFonts w:ascii="Arial" w:hAnsi="Arial" w:cs="Arial"/>
          <w:lang w:val="es-ES"/>
        </w:rPr>
      </w:pPr>
    </w:p>
    <w:p w14:paraId="751DBBF4" w14:textId="77777777" w:rsidR="000C4A87" w:rsidRDefault="000C4A87" w:rsidP="000C4A87">
      <w:pPr>
        <w:widowControl w:val="0"/>
        <w:autoSpaceDE w:val="0"/>
        <w:autoSpaceDN w:val="0"/>
        <w:adjustRightInd w:val="0"/>
        <w:rPr>
          <w:rFonts w:ascii="Arial" w:hAnsi="Arial" w:cs="Arial"/>
          <w:b/>
          <w:bCs/>
          <w:sz w:val="28"/>
          <w:szCs w:val="28"/>
          <w:lang w:val="es-ES"/>
        </w:rPr>
      </w:pPr>
      <w:r>
        <w:rPr>
          <w:rFonts w:ascii="Arial" w:hAnsi="Arial" w:cs="Arial"/>
          <w:b/>
          <w:bCs/>
          <w:sz w:val="28"/>
          <w:szCs w:val="28"/>
          <w:lang w:val="es-ES"/>
        </w:rPr>
        <w:t>Systematic-like approach for reviewing literature</w:t>
      </w:r>
    </w:p>
    <w:p w14:paraId="10C07B33" w14:textId="77777777" w:rsidR="000C4A87" w:rsidRDefault="000C4A87" w:rsidP="000C4A87">
      <w:pPr>
        <w:widowControl w:val="0"/>
        <w:autoSpaceDE w:val="0"/>
        <w:autoSpaceDN w:val="0"/>
        <w:adjustRightInd w:val="0"/>
        <w:spacing w:after="121"/>
        <w:rPr>
          <w:rFonts w:ascii="Arial" w:hAnsi="Arial" w:cs="Arial"/>
          <w:color w:val="313131"/>
          <w:lang w:val="es-ES"/>
        </w:rPr>
      </w:pPr>
      <w:r>
        <w:rPr>
          <w:rFonts w:ascii="Arial" w:hAnsi="Arial" w:cs="Arial"/>
          <w:color w:val="313131"/>
          <w:lang w:val="es-ES"/>
        </w:rPr>
        <w:t xml:space="preserve">In order to enable you to replicate the literature review we made for this research, all publications assessed in this paper are </w:t>
      </w:r>
      <w:hyperlink r:id="rId10" w:history="1">
        <w:r>
          <w:rPr>
            <w:rFonts w:ascii="Arial" w:hAnsi="Arial" w:cs="Arial"/>
            <w:b/>
            <w:bCs/>
            <w:color w:val="5C213F"/>
            <w:lang w:val="es-ES"/>
          </w:rPr>
          <w:t>available here, in RIS format</w:t>
        </w:r>
      </w:hyperlink>
      <w:r>
        <w:rPr>
          <w:rFonts w:ascii="Arial" w:hAnsi="Arial" w:cs="Arial"/>
          <w:color w:val="313131"/>
          <w:lang w:val="es-ES"/>
        </w:rPr>
        <w:t xml:space="preserve">. In this research, the bibliographic management and publishing solution used was the EndNote X5(tm). The library in EndNote format is also </w:t>
      </w:r>
      <w:hyperlink r:id="rId11" w:history="1">
        <w:r>
          <w:rPr>
            <w:rFonts w:ascii="Arial" w:hAnsi="Arial" w:cs="Arial"/>
            <w:b/>
            <w:bCs/>
            <w:color w:val="5C213F"/>
            <w:lang w:val="es-ES"/>
          </w:rPr>
          <w:t>available for download</w:t>
        </w:r>
      </w:hyperlink>
      <w:r>
        <w:rPr>
          <w:rFonts w:ascii="Arial" w:hAnsi="Arial" w:cs="Arial"/>
          <w:color w:val="313131"/>
          <w:lang w:val="es-ES"/>
        </w:rPr>
        <w:t>.</w:t>
      </w:r>
    </w:p>
    <w:p w14:paraId="43431B3C" w14:textId="77777777" w:rsidR="000C4A87" w:rsidRDefault="000C4A87" w:rsidP="000C4A87">
      <w:pPr>
        <w:widowControl w:val="0"/>
        <w:autoSpaceDE w:val="0"/>
        <w:autoSpaceDN w:val="0"/>
        <w:adjustRightInd w:val="0"/>
        <w:rPr>
          <w:rFonts w:ascii="Arial" w:hAnsi="Arial" w:cs="Arial"/>
          <w:lang w:val="es-ES"/>
        </w:rPr>
      </w:pPr>
    </w:p>
    <w:p w14:paraId="0078A01F" w14:textId="77777777" w:rsidR="000C4A87" w:rsidRDefault="000C4A87" w:rsidP="000C4A87">
      <w:pPr>
        <w:widowControl w:val="0"/>
        <w:autoSpaceDE w:val="0"/>
        <w:autoSpaceDN w:val="0"/>
        <w:adjustRightInd w:val="0"/>
        <w:rPr>
          <w:rFonts w:ascii="Arial" w:hAnsi="Arial" w:cs="Arial"/>
          <w:lang w:val="es-ES"/>
        </w:rPr>
      </w:pPr>
    </w:p>
    <w:p w14:paraId="2EA37824" w14:textId="77777777" w:rsidR="000C4A87" w:rsidRDefault="000C4A87" w:rsidP="000C4A87">
      <w:pPr>
        <w:widowControl w:val="0"/>
        <w:autoSpaceDE w:val="0"/>
        <w:autoSpaceDN w:val="0"/>
        <w:adjustRightInd w:val="0"/>
        <w:rPr>
          <w:rFonts w:ascii="Arial" w:hAnsi="Arial" w:cs="Arial"/>
          <w:lang w:val="es-ES"/>
        </w:rPr>
      </w:pPr>
    </w:p>
    <w:p w14:paraId="5044BD5E" w14:textId="77777777" w:rsidR="000C4A87" w:rsidRDefault="000C4A87" w:rsidP="000C4A87">
      <w:pPr>
        <w:widowControl w:val="0"/>
        <w:autoSpaceDE w:val="0"/>
        <w:autoSpaceDN w:val="0"/>
        <w:adjustRightInd w:val="0"/>
        <w:rPr>
          <w:rFonts w:ascii="Arial" w:hAnsi="Arial" w:cs="Arial"/>
          <w:b/>
          <w:bCs/>
          <w:sz w:val="28"/>
          <w:szCs w:val="28"/>
          <w:lang w:val="es-ES"/>
        </w:rPr>
      </w:pPr>
      <w:r>
        <w:rPr>
          <w:rFonts w:ascii="Arial" w:hAnsi="Arial" w:cs="Arial"/>
          <w:b/>
          <w:bCs/>
          <w:sz w:val="28"/>
          <w:szCs w:val="28"/>
          <w:lang w:val="es-ES"/>
        </w:rPr>
        <w:t>HAR Dataset for benchmarking</w:t>
      </w:r>
    </w:p>
    <w:p w14:paraId="78219EA4" w14:textId="77777777" w:rsidR="000C4A87" w:rsidRDefault="000C4A87" w:rsidP="000C4A87">
      <w:pPr>
        <w:widowControl w:val="0"/>
        <w:autoSpaceDE w:val="0"/>
        <w:autoSpaceDN w:val="0"/>
        <w:adjustRightInd w:val="0"/>
        <w:spacing w:after="121"/>
        <w:rPr>
          <w:rFonts w:ascii="Arial" w:hAnsi="Arial" w:cs="Arial"/>
          <w:color w:val="313131"/>
          <w:lang w:val="es-ES"/>
        </w:rPr>
      </w:pPr>
      <w:r>
        <w:rPr>
          <w:rFonts w:ascii="Arial" w:hAnsi="Arial" w:cs="Arial"/>
          <w:color w:val="313131"/>
          <w:lang w:val="es-ES"/>
        </w:rPr>
        <w:t xml:space="preserve">We propose a dataset with 5 classes (sitting-down, standing-up, standing, walking, and sitting) collected on 8 hours of activities of 4 healthy subjects. We also established a baseline performance index. </w:t>
      </w:r>
      <w:r>
        <w:rPr>
          <w:rFonts w:ascii="Arial" w:hAnsi="Arial" w:cs="Arial"/>
          <w:b/>
          <w:bCs/>
          <w:color w:val="313131"/>
          <w:lang w:val="es-ES"/>
        </w:rPr>
        <w:t xml:space="preserve">You can </w:t>
      </w:r>
      <w:hyperlink r:id="rId12" w:history="1">
        <w:r>
          <w:rPr>
            <w:rFonts w:ascii="Arial" w:hAnsi="Arial" w:cs="Arial"/>
            <w:b/>
            <w:bCs/>
            <w:color w:val="5C213F"/>
            <w:lang w:val="es-ES"/>
          </w:rPr>
          <w:t>download the dataset here</w:t>
        </w:r>
      </w:hyperlink>
      <w:r>
        <w:rPr>
          <w:rFonts w:ascii="Arial" w:hAnsi="Arial" w:cs="Arial"/>
          <w:color w:val="313131"/>
          <w:lang w:val="es-ES"/>
        </w:rPr>
        <w:t xml:space="preserve"> (please, drop us a line (wugulino </w:t>
      </w:r>
      <w:r>
        <w:rPr>
          <w:rFonts w:ascii="Apple Chancery" w:hAnsi="Apple Chancery" w:cs="Apple Chancery"/>
          <w:i/>
          <w:iCs/>
          <w:color w:val="000087"/>
          <w:lang w:val="es-ES"/>
        </w:rPr>
        <w:t>at</w:t>
      </w:r>
      <w:r>
        <w:rPr>
          <w:rFonts w:ascii="Arial" w:hAnsi="Arial" w:cs="Arial"/>
          <w:color w:val="313131"/>
          <w:lang w:val="es-ES"/>
        </w:rPr>
        <w:t xml:space="preserve"> inf </w:t>
      </w:r>
      <w:r>
        <w:rPr>
          <w:rFonts w:ascii="Apple Chancery" w:hAnsi="Apple Chancery" w:cs="Apple Chancery"/>
          <w:i/>
          <w:iCs/>
          <w:color w:val="000087"/>
          <w:lang w:val="es-ES"/>
        </w:rPr>
        <w:t>dot</w:t>
      </w:r>
      <w:r>
        <w:rPr>
          <w:rFonts w:ascii="Arial" w:hAnsi="Arial" w:cs="Arial"/>
          <w:color w:val="313131"/>
          <w:lang w:val="es-ES"/>
        </w:rPr>
        <w:t xml:space="preserve"> puc-rio </w:t>
      </w:r>
      <w:r>
        <w:rPr>
          <w:rFonts w:ascii="Apple Chancery" w:hAnsi="Apple Chancery" w:cs="Apple Chancery"/>
          <w:i/>
          <w:iCs/>
          <w:color w:val="000087"/>
          <w:lang w:val="es-ES"/>
        </w:rPr>
        <w:t>dot</w:t>
      </w:r>
      <w:r>
        <w:rPr>
          <w:rFonts w:ascii="Arial" w:hAnsi="Arial" w:cs="Arial"/>
          <w:color w:val="313131"/>
          <w:lang w:val="es-ES"/>
        </w:rPr>
        <w:t xml:space="preserve"> br) about your research and how we can contribute to your benchmarking).</w:t>
      </w:r>
    </w:p>
    <w:p w14:paraId="3CCFF9DB" w14:textId="77777777" w:rsidR="000C4A87" w:rsidRDefault="000C4A87" w:rsidP="000C4A87">
      <w:pPr>
        <w:widowControl w:val="0"/>
        <w:autoSpaceDE w:val="0"/>
        <w:autoSpaceDN w:val="0"/>
        <w:adjustRightInd w:val="0"/>
        <w:rPr>
          <w:rFonts w:ascii="Arial" w:hAnsi="Arial" w:cs="Arial"/>
          <w:lang w:val="es-ES"/>
        </w:rPr>
      </w:pPr>
    </w:p>
    <w:p w14:paraId="11B11F34" w14:textId="77777777" w:rsidR="000C4A87" w:rsidRDefault="000C4A87" w:rsidP="000C4A87">
      <w:pPr>
        <w:widowControl w:val="0"/>
        <w:autoSpaceDE w:val="0"/>
        <w:autoSpaceDN w:val="0"/>
        <w:adjustRightInd w:val="0"/>
        <w:rPr>
          <w:rFonts w:ascii="Arial" w:hAnsi="Arial" w:cs="Arial"/>
          <w:lang w:val="es-ES"/>
        </w:rPr>
      </w:pPr>
    </w:p>
    <w:p w14:paraId="5306BCCB" w14:textId="77777777" w:rsidR="000C4A87" w:rsidRDefault="000C4A87" w:rsidP="000C4A87">
      <w:pPr>
        <w:widowControl w:val="0"/>
        <w:autoSpaceDE w:val="0"/>
        <w:autoSpaceDN w:val="0"/>
        <w:adjustRightInd w:val="0"/>
        <w:jc w:val="center"/>
        <w:rPr>
          <w:rFonts w:ascii="Arial" w:hAnsi="Arial" w:cs="Arial"/>
          <w:lang w:val="es-ES"/>
        </w:rPr>
      </w:pPr>
      <w:r>
        <w:rPr>
          <w:rFonts w:ascii="Arial" w:hAnsi="Arial" w:cs="Arial"/>
          <w:noProof/>
          <w:lang w:val="es-ES"/>
        </w:rPr>
        <w:drawing>
          <wp:inline distT="0" distB="0" distL="0" distR="0" wp14:anchorId="5DE963DB" wp14:editId="5DA8A458">
            <wp:extent cx="1115695" cy="394970"/>
            <wp:effectExtent l="0" t="0" r="1905" b="114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5695" cy="394970"/>
                    </a:xfrm>
                    <a:prstGeom prst="rect">
                      <a:avLst/>
                    </a:prstGeom>
                    <a:noFill/>
                    <a:ln>
                      <a:noFill/>
                    </a:ln>
                  </pic:spPr>
                </pic:pic>
              </a:graphicData>
            </a:graphic>
          </wp:inline>
        </w:drawing>
      </w:r>
    </w:p>
    <w:p w14:paraId="4485ACB6" w14:textId="77777777" w:rsidR="000C4A87" w:rsidRDefault="000C4A87" w:rsidP="000C4A87">
      <w:pPr>
        <w:widowControl w:val="0"/>
        <w:autoSpaceDE w:val="0"/>
        <w:autoSpaceDN w:val="0"/>
        <w:adjustRightInd w:val="0"/>
        <w:rPr>
          <w:rFonts w:ascii="Arial" w:hAnsi="Arial" w:cs="Arial"/>
          <w:lang w:val="es-ES"/>
        </w:rPr>
      </w:pPr>
    </w:p>
    <w:p w14:paraId="573F8A59" w14:textId="77777777" w:rsidR="000C4A87" w:rsidRDefault="000C4A87" w:rsidP="000C4A87">
      <w:pPr>
        <w:widowControl w:val="0"/>
        <w:autoSpaceDE w:val="0"/>
        <w:autoSpaceDN w:val="0"/>
        <w:adjustRightInd w:val="0"/>
        <w:rPr>
          <w:rFonts w:ascii="Arial" w:hAnsi="Arial" w:cs="Arial"/>
          <w:lang w:val="es-ES"/>
        </w:rPr>
      </w:pPr>
    </w:p>
    <w:p w14:paraId="3BAB5611" w14:textId="77777777" w:rsidR="000C4A87" w:rsidRDefault="000C4A87" w:rsidP="000C4A87">
      <w:pPr>
        <w:widowControl w:val="0"/>
        <w:autoSpaceDE w:val="0"/>
        <w:autoSpaceDN w:val="0"/>
        <w:adjustRightInd w:val="0"/>
        <w:rPr>
          <w:rFonts w:ascii="Arial" w:hAnsi="Arial" w:cs="Arial"/>
          <w:lang w:val="es-ES"/>
        </w:rPr>
      </w:pPr>
      <w:r>
        <w:rPr>
          <w:rFonts w:ascii="Arial" w:hAnsi="Arial" w:cs="Arial"/>
          <w:b/>
          <w:bCs/>
          <w:lang w:val="es-ES"/>
        </w:rPr>
        <w:t>Important</w:t>
      </w:r>
      <w:r>
        <w:rPr>
          <w:rFonts w:ascii="Arial" w:hAnsi="Arial" w:cs="Arial"/>
          <w:lang w:val="es-ES"/>
        </w:rPr>
        <w:t>: you are free to use this dataset for any purpose.</w:t>
      </w:r>
      <w:r>
        <w:rPr>
          <w:rFonts w:ascii="Arial" w:hAnsi="Arial" w:cs="Arial"/>
          <w:b/>
          <w:bCs/>
          <w:lang w:val="es-ES"/>
        </w:rPr>
        <w:t xml:space="preserve"> This dataset is licensed under the Creative Commons license (CC BY-SA)</w:t>
      </w:r>
      <w:r>
        <w:rPr>
          <w:rFonts w:ascii="Arial" w:hAnsi="Arial" w:cs="Arial"/>
          <w:lang w:val="es-ES"/>
        </w:rPr>
        <w:t>. The CC BY-SA license means you can remix, tweak, and build upon this work even for commercial purposes, as long as you credit the authors of the original work and you license your new creations under the identical terms we are licensing to you. This license is often compared to "copyleft" free and open source software licenses. All new works based on this dataset will carry the same license, so any derivatives will also allow commercial use.</w:t>
      </w:r>
    </w:p>
    <w:p w14:paraId="3711ACEF" w14:textId="77777777" w:rsidR="000C4A87" w:rsidRDefault="000C4A87" w:rsidP="000C4A87">
      <w:pPr>
        <w:widowControl w:val="0"/>
        <w:autoSpaceDE w:val="0"/>
        <w:autoSpaceDN w:val="0"/>
        <w:adjustRightInd w:val="0"/>
        <w:rPr>
          <w:rFonts w:ascii="Arial" w:hAnsi="Arial" w:cs="Arial"/>
          <w:lang w:val="es-ES"/>
        </w:rPr>
      </w:pPr>
    </w:p>
    <w:p w14:paraId="3C240FBC" w14:textId="77777777" w:rsidR="000C4A87" w:rsidRDefault="000C4A87" w:rsidP="000C4A87">
      <w:pPr>
        <w:widowControl w:val="0"/>
        <w:autoSpaceDE w:val="0"/>
        <w:autoSpaceDN w:val="0"/>
        <w:adjustRightInd w:val="0"/>
        <w:rPr>
          <w:rFonts w:ascii="Arial" w:hAnsi="Arial" w:cs="Arial"/>
          <w:lang w:val="es-ES"/>
        </w:rPr>
      </w:pPr>
    </w:p>
    <w:p w14:paraId="4E7C8101" w14:textId="77777777" w:rsidR="000C4A87" w:rsidRDefault="000C4A87" w:rsidP="000C4A87">
      <w:pPr>
        <w:widowControl w:val="0"/>
        <w:autoSpaceDE w:val="0"/>
        <w:autoSpaceDN w:val="0"/>
        <w:adjustRightInd w:val="0"/>
        <w:rPr>
          <w:rFonts w:ascii="Arial" w:hAnsi="Arial" w:cs="Arial"/>
          <w:lang w:val="es-ES"/>
        </w:rPr>
      </w:pPr>
      <w:r>
        <w:rPr>
          <w:rFonts w:ascii="Arial" w:hAnsi="Arial" w:cs="Arial"/>
          <w:b/>
          <w:bCs/>
          <w:lang w:val="es-ES"/>
        </w:rPr>
        <w:t>Detailed Accuracy</w:t>
      </w:r>
    </w:p>
    <w:tbl>
      <w:tblPr>
        <w:tblW w:w="0" w:type="auto"/>
        <w:tblBorders>
          <w:top w:val="nil"/>
          <w:left w:val="nil"/>
          <w:right w:val="nil"/>
        </w:tblBorders>
        <w:tblLayout w:type="fixed"/>
        <w:tblLook w:val="0000" w:firstRow="0" w:lastRow="0" w:firstColumn="0" w:lastColumn="0" w:noHBand="0" w:noVBand="0"/>
      </w:tblPr>
      <w:tblGrid>
        <w:gridCol w:w="4720"/>
        <w:gridCol w:w="1440"/>
        <w:gridCol w:w="1680"/>
      </w:tblGrid>
      <w:tr w:rsidR="000C4A87" w14:paraId="7E889F03" w14:textId="77777777">
        <w:tc>
          <w:tcPr>
            <w:tcW w:w="4720" w:type="dxa"/>
            <w:vAlign w:val="center"/>
          </w:tcPr>
          <w:p w14:paraId="196DD7CF"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Correctly Classified Instances</w:t>
            </w:r>
          </w:p>
        </w:tc>
        <w:tc>
          <w:tcPr>
            <w:tcW w:w="1440" w:type="dxa"/>
            <w:vAlign w:val="center"/>
          </w:tcPr>
          <w:p w14:paraId="25FCEEE0"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164662</w:t>
            </w:r>
          </w:p>
        </w:tc>
        <w:tc>
          <w:tcPr>
            <w:tcW w:w="1680" w:type="dxa"/>
            <w:vAlign w:val="center"/>
          </w:tcPr>
          <w:p w14:paraId="7364D692"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99.4144 %</w:t>
            </w:r>
          </w:p>
        </w:tc>
      </w:tr>
      <w:tr w:rsidR="000C4A87" w14:paraId="1714261A" w14:textId="77777777">
        <w:tblPrEx>
          <w:tblBorders>
            <w:top w:val="none" w:sz="0" w:space="0" w:color="auto"/>
          </w:tblBorders>
        </w:tblPrEx>
        <w:tc>
          <w:tcPr>
            <w:tcW w:w="4720" w:type="dxa"/>
            <w:vAlign w:val="center"/>
          </w:tcPr>
          <w:p w14:paraId="5A493F95"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Incorrectly Classified Instances</w:t>
            </w:r>
          </w:p>
        </w:tc>
        <w:tc>
          <w:tcPr>
            <w:tcW w:w="1440" w:type="dxa"/>
            <w:vAlign w:val="center"/>
          </w:tcPr>
          <w:p w14:paraId="47191CF5"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970</w:t>
            </w:r>
          </w:p>
        </w:tc>
        <w:tc>
          <w:tcPr>
            <w:tcW w:w="1680" w:type="dxa"/>
            <w:vAlign w:val="center"/>
          </w:tcPr>
          <w:p w14:paraId="2978B713"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0.5856 %</w:t>
            </w:r>
          </w:p>
        </w:tc>
      </w:tr>
      <w:tr w:rsidR="000C4A87" w14:paraId="58E2290C" w14:textId="77777777">
        <w:tblPrEx>
          <w:tblBorders>
            <w:top w:val="none" w:sz="0" w:space="0" w:color="auto"/>
          </w:tblBorders>
        </w:tblPrEx>
        <w:tc>
          <w:tcPr>
            <w:tcW w:w="4720" w:type="dxa"/>
            <w:vAlign w:val="center"/>
          </w:tcPr>
          <w:p w14:paraId="7B0670E2"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Root mean squared error</w:t>
            </w:r>
          </w:p>
        </w:tc>
        <w:tc>
          <w:tcPr>
            <w:tcW w:w="1440" w:type="dxa"/>
            <w:vAlign w:val="center"/>
          </w:tcPr>
          <w:p w14:paraId="41258C35"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0.0463</w:t>
            </w:r>
          </w:p>
        </w:tc>
        <w:tc>
          <w:tcPr>
            <w:tcW w:w="1680" w:type="dxa"/>
            <w:vAlign w:val="center"/>
          </w:tcPr>
          <w:p w14:paraId="58809BB4" w14:textId="77777777" w:rsidR="000C4A87" w:rsidRDefault="000C4A87">
            <w:pPr>
              <w:widowControl w:val="0"/>
              <w:autoSpaceDE w:val="0"/>
              <w:autoSpaceDN w:val="0"/>
              <w:adjustRightInd w:val="0"/>
              <w:rPr>
                <w:rFonts w:ascii="Arial" w:hAnsi="Arial" w:cs="Arial"/>
                <w:lang w:val="es-ES"/>
              </w:rPr>
            </w:pPr>
          </w:p>
        </w:tc>
      </w:tr>
      <w:tr w:rsidR="000C4A87" w14:paraId="74C48C84" w14:textId="77777777">
        <w:tblPrEx>
          <w:tblBorders>
            <w:top w:val="none" w:sz="0" w:space="0" w:color="auto"/>
          </w:tblBorders>
        </w:tblPrEx>
        <w:tc>
          <w:tcPr>
            <w:tcW w:w="4720" w:type="dxa"/>
            <w:vAlign w:val="center"/>
          </w:tcPr>
          <w:p w14:paraId="774D9755"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Relative absolute error</w:t>
            </w:r>
          </w:p>
        </w:tc>
        <w:tc>
          <w:tcPr>
            <w:tcW w:w="1440" w:type="dxa"/>
            <w:vAlign w:val="center"/>
          </w:tcPr>
          <w:p w14:paraId="76B3A03F"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0.7938 %</w:t>
            </w:r>
          </w:p>
        </w:tc>
        <w:tc>
          <w:tcPr>
            <w:tcW w:w="1680" w:type="dxa"/>
            <w:vAlign w:val="center"/>
          </w:tcPr>
          <w:p w14:paraId="64178134" w14:textId="77777777" w:rsidR="000C4A87" w:rsidRDefault="000C4A87">
            <w:pPr>
              <w:widowControl w:val="0"/>
              <w:autoSpaceDE w:val="0"/>
              <w:autoSpaceDN w:val="0"/>
              <w:adjustRightInd w:val="0"/>
              <w:rPr>
                <w:rFonts w:ascii="Arial" w:hAnsi="Arial" w:cs="Arial"/>
                <w:lang w:val="es-ES"/>
              </w:rPr>
            </w:pPr>
          </w:p>
        </w:tc>
      </w:tr>
      <w:tr w:rsidR="000C4A87" w14:paraId="38DA6E49" w14:textId="77777777">
        <w:tc>
          <w:tcPr>
            <w:tcW w:w="4720" w:type="dxa"/>
            <w:vAlign w:val="center"/>
          </w:tcPr>
          <w:p w14:paraId="334FA1FC"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Relative absolute error</w:t>
            </w:r>
          </w:p>
        </w:tc>
        <w:tc>
          <w:tcPr>
            <w:tcW w:w="1440" w:type="dxa"/>
            <w:vAlign w:val="center"/>
          </w:tcPr>
          <w:p w14:paraId="1106081B"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0.7938 %</w:t>
            </w:r>
          </w:p>
        </w:tc>
        <w:tc>
          <w:tcPr>
            <w:tcW w:w="1680" w:type="dxa"/>
            <w:vAlign w:val="center"/>
          </w:tcPr>
          <w:p w14:paraId="2F71B932" w14:textId="77777777" w:rsidR="000C4A87" w:rsidRDefault="000C4A87">
            <w:pPr>
              <w:widowControl w:val="0"/>
              <w:autoSpaceDE w:val="0"/>
              <w:autoSpaceDN w:val="0"/>
              <w:adjustRightInd w:val="0"/>
              <w:rPr>
                <w:rFonts w:ascii="Arial" w:hAnsi="Arial" w:cs="Arial"/>
                <w:lang w:val="es-ES"/>
              </w:rPr>
            </w:pPr>
          </w:p>
        </w:tc>
      </w:tr>
    </w:tbl>
    <w:p w14:paraId="2EC5A60F" w14:textId="77777777" w:rsidR="000C4A87" w:rsidRDefault="000C4A87" w:rsidP="000C4A87">
      <w:pPr>
        <w:widowControl w:val="0"/>
        <w:autoSpaceDE w:val="0"/>
        <w:autoSpaceDN w:val="0"/>
        <w:adjustRightInd w:val="0"/>
        <w:rPr>
          <w:rFonts w:ascii="Arial" w:hAnsi="Arial" w:cs="Arial"/>
          <w:lang w:val="es-ES"/>
        </w:rPr>
      </w:pPr>
    </w:p>
    <w:p w14:paraId="6F80687C" w14:textId="77777777" w:rsidR="000C4A87" w:rsidRDefault="000C4A87" w:rsidP="000C4A87">
      <w:pPr>
        <w:widowControl w:val="0"/>
        <w:autoSpaceDE w:val="0"/>
        <w:autoSpaceDN w:val="0"/>
        <w:adjustRightInd w:val="0"/>
        <w:rPr>
          <w:rFonts w:ascii="Arial" w:hAnsi="Arial" w:cs="Arial"/>
          <w:lang w:val="es-ES"/>
        </w:rPr>
      </w:pPr>
      <w:r>
        <w:rPr>
          <w:rFonts w:ascii="Arial" w:hAnsi="Arial" w:cs="Arial"/>
          <w:b/>
          <w:bCs/>
          <w:lang w:val="es-ES"/>
        </w:rPr>
        <w:t>Detailed Accuracy by Class</w:t>
      </w:r>
    </w:p>
    <w:tbl>
      <w:tblPr>
        <w:tblW w:w="0" w:type="auto"/>
        <w:tblBorders>
          <w:top w:val="nil"/>
          <w:left w:val="nil"/>
          <w:right w:val="nil"/>
        </w:tblBorders>
        <w:tblLayout w:type="fixed"/>
        <w:tblLook w:val="0000" w:firstRow="0" w:lastRow="0" w:firstColumn="0" w:lastColumn="0" w:noHBand="0" w:noVBand="0"/>
      </w:tblPr>
      <w:tblGrid>
        <w:gridCol w:w="900"/>
        <w:gridCol w:w="900"/>
        <w:gridCol w:w="1100"/>
        <w:gridCol w:w="720"/>
        <w:gridCol w:w="1220"/>
        <w:gridCol w:w="1140"/>
        <w:gridCol w:w="1660"/>
      </w:tblGrid>
      <w:tr w:rsidR="000C4A87" w14:paraId="3FA6E6E9" w14:textId="77777777">
        <w:tc>
          <w:tcPr>
            <w:tcW w:w="900" w:type="dxa"/>
            <w:vAlign w:val="center"/>
          </w:tcPr>
          <w:p w14:paraId="2C35517D" w14:textId="77777777" w:rsidR="000C4A87" w:rsidRDefault="000C4A87">
            <w:pPr>
              <w:widowControl w:val="0"/>
              <w:autoSpaceDE w:val="0"/>
              <w:autoSpaceDN w:val="0"/>
              <w:adjustRightInd w:val="0"/>
              <w:rPr>
                <w:rFonts w:ascii="Arial" w:hAnsi="Arial" w:cs="Arial"/>
                <w:b/>
                <w:bCs/>
                <w:lang w:val="es-ES"/>
              </w:rPr>
            </w:pPr>
            <w:r>
              <w:rPr>
                <w:rFonts w:ascii="Arial" w:hAnsi="Arial" w:cs="Arial"/>
                <w:b/>
                <w:bCs/>
                <w:lang w:val="es-ES"/>
              </w:rPr>
              <w:t>TP Rate</w:t>
            </w:r>
          </w:p>
        </w:tc>
        <w:tc>
          <w:tcPr>
            <w:tcW w:w="900" w:type="dxa"/>
            <w:vAlign w:val="center"/>
          </w:tcPr>
          <w:p w14:paraId="1483E661" w14:textId="77777777" w:rsidR="000C4A87" w:rsidRDefault="000C4A87">
            <w:pPr>
              <w:widowControl w:val="0"/>
              <w:autoSpaceDE w:val="0"/>
              <w:autoSpaceDN w:val="0"/>
              <w:adjustRightInd w:val="0"/>
              <w:rPr>
                <w:rFonts w:ascii="Arial" w:hAnsi="Arial" w:cs="Arial"/>
                <w:b/>
                <w:bCs/>
                <w:lang w:val="es-ES"/>
              </w:rPr>
            </w:pPr>
            <w:r>
              <w:rPr>
                <w:rFonts w:ascii="Arial" w:hAnsi="Arial" w:cs="Arial"/>
                <w:b/>
                <w:bCs/>
                <w:lang w:val="es-ES"/>
              </w:rPr>
              <w:t>FP Rate</w:t>
            </w:r>
          </w:p>
        </w:tc>
        <w:tc>
          <w:tcPr>
            <w:tcW w:w="1100" w:type="dxa"/>
            <w:vAlign w:val="center"/>
          </w:tcPr>
          <w:p w14:paraId="2329D308" w14:textId="77777777" w:rsidR="000C4A87" w:rsidRDefault="000C4A87">
            <w:pPr>
              <w:widowControl w:val="0"/>
              <w:autoSpaceDE w:val="0"/>
              <w:autoSpaceDN w:val="0"/>
              <w:adjustRightInd w:val="0"/>
              <w:rPr>
                <w:rFonts w:ascii="Arial" w:hAnsi="Arial" w:cs="Arial"/>
                <w:b/>
                <w:bCs/>
                <w:lang w:val="es-ES"/>
              </w:rPr>
            </w:pPr>
            <w:r>
              <w:rPr>
                <w:rFonts w:ascii="Arial" w:hAnsi="Arial" w:cs="Arial"/>
                <w:b/>
                <w:bCs/>
                <w:lang w:val="es-ES"/>
              </w:rPr>
              <w:t>Precision</w:t>
            </w:r>
          </w:p>
        </w:tc>
        <w:tc>
          <w:tcPr>
            <w:tcW w:w="720" w:type="dxa"/>
            <w:vAlign w:val="center"/>
          </w:tcPr>
          <w:p w14:paraId="1691B1CD" w14:textId="77777777" w:rsidR="000C4A87" w:rsidRDefault="000C4A87">
            <w:pPr>
              <w:widowControl w:val="0"/>
              <w:autoSpaceDE w:val="0"/>
              <w:autoSpaceDN w:val="0"/>
              <w:adjustRightInd w:val="0"/>
              <w:rPr>
                <w:rFonts w:ascii="Arial" w:hAnsi="Arial" w:cs="Arial"/>
                <w:b/>
                <w:bCs/>
                <w:lang w:val="es-ES"/>
              </w:rPr>
            </w:pPr>
            <w:r>
              <w:rPr>
                <w:rFonts w:ascii="Arial" w:hAnsi="Arial" w:cs="Arial"/>
                <w:b/>
                <w:bCs/>
                <w:lang w:val="es-ES"/>
              </w:rPr>
              <w:t>Recall</w:t>
            </w:r>
          </w:p>
        </w:tc>
        <w:tc>
          <w:tcPr>
            <w:tcW w:w="1220" w:type="dxa"/>
            <w:vAlign w:val="center"/>
          </w:tcPr>
          <w:p w14:paraId="6E5EBB6B" w14:textId="77777777" w:rsidR="000C4A87" w:rsidRDefault="000C4A87">
            <w:pPr>
              <w:widowControl w:val="0"/>
              <w:autoSpaceDE w:val="0"/>
              <w:autoSpaceDN w:val="0"/>
              <w:adjustRightInd w:val="0"/>
              <w:rPr>
                <w:rFonts w:ascii="Arial" w:hAnsi="Arial" w:cs="Arial"/>
                <w:b/>
                <w:bCs/>
                <w:lang w:val="es-ES"/>
              </w:rPr>
            </w:pPr>
            <w:r>
              <w:rPr>
                <w:rFonts w:ascii="Arial" w:hAnsi="Arial" w:cs="Arial"/>
                <w:b/>
                <w:bCs/>
                <w:lang w:val="es-ES"/>
              </w:rPr>
              <w:t>F-Measure</w:t>
            </w:r>
          </w:p>
        </w:tc>
        <w:tc>
          <w:tcPr>
            <w:tcW w:w="1140" w:type="dxa"/>
            <w:vAlign w:val="center"/>
          </w:tcPr>
          <w:p w14:paraId="4348EFAE" w14:textId="77777777" w:rsidR="000C4A87" w:rsidRDefault="000C4A87">
            <w:pPr>
              <w:widowControl w:val="0"/>
              <w:autoSpaceDE w:val="0"/>
              <w:autoSpaceDN w:val="0"/>
              <w:adjustRightInd w:val="0"/>
              <w:rPr>
                <w:rFonts w:ascii="Arial" w:hAnsi="Arial" w:cs="Arial"/>
                <w:b/>
                <w:bCs/>
                <w:lang w:val="es-ES"/>
              </w:rPr>
            </w:pPr>
            <w:r>
              <w:rPr>
                <w:rFonts w:ascii="Arial" w:hAnsi="Arial" w:cs="Arial"/>
                <w:b/>
                <w:bCs/>
                <w:lang w:val="es-ES"/>
              </w:rPr>
              <w:t>ROC Area</w:t>
            </w:r>
          </w:p>
        </w:tc>
        <w:tc>
          <w:tcPr>
            <w:tcW w:w="1660" w:type="dxa"/>
            <w:vAlign w:val="center"/>
          </w:tcPr>
          <w:p w14:paraId="601FD122" w14:textId="77777777" w:rsidR="000C4A87" w:rsidRDefault="000C4A87">
            <w:pPr>
              <w:widowControl w:val="0"/>
              <w:autoSpaceDE w:val="0"/>
              <w:autoSpaceDN w:val="0"/>
              <w:adjustRightInd w:val="0"/>
              <w:rPr>
                <w:rFonts w:ascii="Arial" w:hAnsi="Arial" w:cs="Arial"/>
                <w:b/>
                <w:bCs/>
                <w:lang w:val="es-ES"/>
              </w:rPr>
            </w:pPr>
            <w:r>
              <w:rPr>
                <w:rFonts w:ascii="Arial" w:hAnsi="Arial" w:cs="Arial"/>
                <w:b/>
                <w:bCs/>
                <w:lang w:val="es-ES"/>
              </w:rPr>
              <w:t>Class</w:t>
            </w:r>
          </w:p>
        </w:tc>
      </w:tr>
      <w:tr w:rsidR="000C4A87" w14:paraId="69657AA7" w14:textId="77777777">
        <w:tblPrEx>
          <w:tblBorders>
            <w:top w:val="none" w:sz="0" w:space="0" w:color="auto"/>
          </w:tblBorders>
        </w:tblPrEx>
        <w:tc>
          <w:tcPr>
            <w:tcW w:w="900" w:type="dxa"/>
            <w:vAlign w:val="center"/>
          </w:tcPr>
          <w:p w14:paraId="00F53F28"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0.999</w:t>
            </w:r>
          </w:p>
        </w:tc>
        <w:tc>
          <w:tcPr>
            <w:tcW w:w="900" w:type="dxa"/>
            <w:vAlign w:val="center"/>
          </w:tcPr>
          <w:p w14:paraId="5B849215"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w:t>
            </w:r>
          </w:p>
        </w:tc>
        <w:tc>
          <w:tcPr>
            <w:tcW w:w="1100" w:type="dxa"/>
            <w:vAlign w:val="center"/>
          </w:tcPr>
          <w:p w14:paraId="07E52472"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1</w:t>
            </w:r>
          </w:p>
        </w:tc>
        <w:tc>
          <w:tcPr>
            <w:tcW w:w="720" w:type="dxa"/>
            <w:vAlign w:val="center"/>
          </w:tcPr>
          <w:p w14:paraId="7CB3EF2B"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0.999</w:t>
            </w:r>
          </w:p>
        </w:tc>
        <w:tc>
          <w:tcPr>
            <w:tcW w:w="1220" w:type="dxa"/>
            <w:vAlign w:val="center"/>
          </w:tcPr>
          <w:p w14:paraId="1DEB48F2"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0.999</w:t>
            </w:r>
          </w:p>
        </w:tc>
        <w:tc>
          <w:tcPr>
            <w:tcW w:w="1140" w:type="dxa"/>
            <w:vAlign w:val="center"/>
          </w:tcPr>
          <w:p w14:paraId="665A3D5C"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1</w:t>
            </w:r>
          </w:p>
        </w:tc>
        <w:tc>
          <w:tcPr>
            <w:tcW w:w="1660" w:type="dxa"/>
            <w:vAlign w:val="center"/>
          </w:tcPr>
          <w:p w14:paraId="2EF0DD45"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Sitting</w:t>
            </w:r>
          </w:p>
        </w:tc>
      </w:tr>
      <w:tr w:rsidR="000C4A87" w14:paraId="0B676C4B" w14:textId="77777777">
        <w:tblPrEx>
          <w:tblBorders>
            <w:top w:val="none" w:sz="0" w:space="0" w:color="auto"/>
          </w:tblBorders>
        </w:tblPrEx>
        <w:tc>
          <w:tcPr>
            <w:tcW w:w="900" w:type="dxa"/>
            <w:vAlign w:val="center"/>
          </w:tcPr>
          <w:p w14:paraId="751F49A8"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0.971</w:t>
            </w:r>
          </w:p>
        </w:tc>
        <w:tc>
          <w:tcPr>
            <w:tcW w:w="900" w:type="dxa"/>
            <w:vAlign w:val="center"/>
          </w:tcPr>
          <w:p w14:paraId="4C59AEF0"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0.002</w:t>
            </w:r>
          </w:p>
        </w:tc>
        <w:tc>
          <w:tcPr>
            <w:tcW w:w="1100" w:type="dxa"/>
            <w:vAlign w:val="center"/>
          </w:tcPr>
          <w:p w14:paraId="2798FF3C"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0.969</w:t>
            </w:r>
          </w:p>
        </w:tc>
        <w:tc>
          <w:tcPr>
            <w:tcW w:w="720" w:type="dxa"/>
            <w:vAlign w:val="center"/>
          </w:tcPr>
          <w:p w14:paraId="338476AA"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0.971</w:t>
            </w:r>
          </w:p>
        </w:tc>
        <w:tc>
          <w:tcPr>
            <w:tcW w:w="1220" w:type="dxa"/>
            <w:vAlign w:val="center"/>
          </w:tcPr>
          <w:p w14:paraId="7BC937BD"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0.970</w:t>
            </w:r>
          </w:p>
        </w:tc>
        <w:tc>
          <w:tcPr>
            <w:tcW w:w="1140" w:type="dxa"/>
            <w:vAlign w:val="center"/>
          </w:tcPr>
          <w:p w14:paraId="716C41A5"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0.999</w:t>
            </w:r>
          </w:p>
        </w:tc>
        <w:tc>
          <w:tcPr>
            <w:tcW w:w="1660" w:type="dxa"/>
            <w:vAlign w:val="center"/>
          </w:tcPr>
          <w:p w14:paraId="611F5E09"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Sitting down</w:t>
            </w:r>
          </w:p>
        </w:tc>
      </w:tr>
      <w:tr w:rsidR="000C4A87" w14:paraId="65680F35" w14:textId="77777777">
        <w:tblPrEx>
          <w:tblBorders>
            <w:top w:val="none" w:sz="0" w:space="0" w:color="auto"/>
          </w:tblBorders>
        </w:tblPrEx>
        <w:tc>
          <w:tcPr>
            <w:tcW w:w="900" w:type="dxa"/>
            <w:vAlign w:val="center"/>
          </w:tcPr>
          <w:p w14:paraId="19B237BD"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0.999</w:t>
            </w:r>
          </w:p>
        </w:tc>
        <w:tc>
          <w:tcPr>
            <w:tcW w:w="900" w:type="dxa"/>
            <w:vAlign w:val="center"/>
          </w:tcPr>
          <w:p w14:paraId="651113DE"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0.001</w:t>
            </w:r>
          </w:p>
        </w:tc>
        <w:tc>
          <w:tcPr>
            <w:tcW w:w="1100" w:type="dxa"/>
            <w:vAlign w:val="center"/>
          </w:tcPr>
          <w:p w14:paraId="5B340D0E"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0.998</w:t>
            </w:r>
          </w:p>
        </w:tc>
        <w:tc>
          <w:tcPr>
            <w:tcW w:w="720" w:type="dxa"/>
            <w:vAlign w:val="center"/>
          </w:tcPr>
          <w:p w14:paraId="76E5B104"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0.999</w:t>
            </w:r>
          </w:p>
        </w:tc>
        <w:tc>
          <w:tcPr>
            <w:tcW w:w="1220" w:type="dxa"/>
            <w:vAlign w:val="center"/>
          </w:tcPr>
          <w:p w14:paraId="64C4EBF9"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0.999</w:t>
            </w:r>
          </w:p>
        </w:tc>
        <w:tc>
          <w:tcPr>
            <w:tcW w:w="1140" w:type="dxa"/>
            <w:vAlign w:val="center"/>
          </w:tcPr>
          <w:p w14:paraId="719DA3AB"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1</w:t>
            </w:r>
          </w:p>
        </w:tc>
        <w:tc>
          <w:tcPr>
            <w:tcW w:w="1660" w:type="dxa"/>
            <w:vAlign w:val="center"/>
          </w:tcPr>
          <w:p w14:paraId="479CCCC2"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Standing</w:t>
            </w:r>
          </w:p>
        </w:tc>
      </w:tr>
      <w:tr w:rsidR="000C4A87" w14:paraId="619AA6DC" w14:textId="77777777">
        <w:tblPrEx>
          <w:tblBorders>
            <w:top w:val="none" w:sz="0" w:space="0" w:color="auto"/>
          </w:tblBorders>
        </w:tblPrEx>
        <w:tc>
          <w:tcPr>
            <w:tcW w:w="900" w:type="dxa"/>
            <w:vAlign w:val="center"/>
          </w:tcPr>
          <w:p w14:paraId="641C5133"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0.962</w:t>
            </w:r>
          </w:p>
        </w:tc>
        <w:tc>
          <w:tcPr>
            <w:tcW w:w="900" w:type="dxa"/>
            <w:vAlign w:val="center"/>
          </w:tcPr>
          <w:p w14:paraId="2D63EF6A"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0.003</w:t>
            </w:r>
          </w:p>
        </w:tc>
        <w:tc>
          <w:tcPr>
            <w:tcW w:w="1100" w:type="dxa"/>
            <w:vAlign w:val="center"/>
          </w:tcPr>
          <w:p w14:paraId="6DE47FD6"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0.969</w:t>
            </w:r>
          </w:p>
        </w:tc>
        <w:tc>
          <w:tcPr>
            <w:tcW w:w="720" w:type="dxa"/>
            <w:vAlign w:val="center"/>
          </w:tcPr>
          <w:p w14:paraId="720915C6"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0.962</w:t>
            </w:r>
          </w:p>
        </w:tc>
        <w:tc>
          <w:tcPr>
            <w:tcW w:w="1220" w:type="dxa"/>
            <w:vAlign w:val="center"/>
          </w:tcPr>
          <w:p w14:paraId="61952F75"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0.965</w:t>
            </w:r>
          </w:p>
        </w:tc>
        <w:tc>
          <w:tcPr>
            <w:tcW w:w="1140" w:type="dxa"/>
            <w:vAlign w:val="center"/>
          </w:tcPr>
          <w:p w14:paraId="334A9650"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0.999</w:t>
            </w:r>
          </w:p>
        </w:tc>
        <w:tc>
          <w:tcPr>
            <w:tcW w:w="1660" w:type="dxa"/>
            <w:vAlign w:val="center"/>
          </w:tcPr>
          <w:p w14:paraId="4F7549BD"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Standing up</w:t>
            </w:r>
          </w:p>
        </w:tc>
      </w:tr>
      <w:tr w:rsidR="000C4A87" w14:paraId="15529D60" w14:textId="77777777">
        <w:tblPrEx>
          <w:tblBorders>
            <w:top w:val="none" w:sz="0" w:space="0" w:color="auto"/>
          </w:tblBorders>
        </w:tblPrEx>
        <w:tc>
          <w:tcPr>
            <w:tcW w:w="900" w:type="dxa"/>
            <w:vAlign w:val="center"/>
          </w:tcPr>
          <w:p w14:paraId="05001F8A"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0.998</w:t>
            </w:r>
          </w:p>
        </w:tc>
        <w:tc>
          <w:tcPr>
            <w:tcW w:w="900" w:type="dxa"/>
            <w:vAlign w:val="center"/>
          </w:tcPr>
          <w:p w14:paraId="70C6ADE6"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0.001</w:t>
            </w:r>
          </w:p>
        </w:tc>
        <w:tc>
          <w:tcPr>
            <w:tcW w:w="1100" w:type="dxa"/>
            <w:vAlign w:val="center"/>
          </w:tcPr>
          <w:p w14:paraId="110A364F"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0.998</w:t>
            </w:r>
          </w:p>
        </w:tc>
        <w:tc>
          <w:tcPr>
            <w:tcW w:w="720" w:type="dxa"/>
            <w:vAlign w:val="center"/>
          </w:tcPr>
          <w:p w14:paraId="4FD241F3"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0.998</w:t>
            </w:r>
          </w:p>
        </w:tc>
        <w:tc>
          <w:tcPr>
            <w:tcW w:w="1220" w:type="dxa"/>
            <w:vAlign w:val="center"/>
          </w:tcPr>
          <w:p w14:paraId="5038EB88"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0.998</w:t>
            </w:r>
          </w:p>
        </w:tc>
        <w:tc>
          <w:tcPr>
            <w:tcW w:w="1140" w:type="dxa"/>
            <w:vAlign w:val="center"/>
          </w:tcPr>
          <w:p w14:paraId="32B09B98"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1</w:t>
            </w:r>
          </w:p>
        </w:tc>
        <w:tc>
          <w:tcPr>
            <w:tcW w:w="1660" w:type="dxa"/>
            <w:vAlign w:val="center"/>
          </w:tcPr>
          <w:p w14:paraId="3C4DF23B"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Walking</w:t>
            </w:r>
          </w:p>
        </w:tc>
      </w:tr>
      <w:tr w:rsidR="000C4A87" w14:paraId="29837DA9" w14:textId="77777777">
        <w:tc>
          <w:tcPr>
            <w:tcW w:w="900" w:type="dxa"/>
            <w:shd w:val="clear" w:color="auto" w:fill="CEE6F7"/>
            <w:vAlign w:val="center"/>
          </w:tcPr>
          <w:p w14:paraId="1D6C1A7C"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0.994</w:t>
            </w:r>
          </w:p>
        </w:tc>
        <w:tc>
          <w:tcPr>
            <w:tcW w:w="900" w:type="dxa"/>
            <w:shd w:val="clear" w:color="auto" w:fill="CEE6F7"/>
            <w:vAlign w:val="center"/>
          </w:tcPr>
          <w:p w14:paraId="5740B9C6"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0.001</w:t>
            </w:r>
          </w:p>
        </w:tc>
        <w:tc>
          <w:tcPr>
            <w:tcW w:w="1100" w:type="dxa"/>
            <w:shd w:val="clear" w:color="auto" w:fill="CEE6F7"/>
            <w:vAlign w:val="center"/>
          </w:tcPr>
          <w:p w14:paraId="6923B9A5"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0.994</w:t>
            </w:r>
          </w:p>
        </w:tc>
        <w:tc>
          <w:tcPr>
            <w:tcW w:w="720" w:type="dxa"/>
            <w:shd w:val="clear" w:color="auto" w:fill="CEE6F7"/>
            <w:vAlign w:val="center"/>
          </w:tcPr>
          <w:p w14:paraId="1A95CB2E"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0.994</w:t>
            </w:r>
          </w:p>
        </w:tc>
        <w:tc>
          <w:tcPr>
            <w:tcW w:w="1220" w:type="dxa"/>
            <w:shd w:val="clear" w:color="auto" w:fill="CEE6F7"/>
            <w:vAlign w:val="center"/>
          </w:tcPr>
          <w:p w14:paraId="7FA06E30"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0.994</w:t>
            </w:r>
          </w:p>
        </w:tc>
        <w:tc>
          <w:tcPr>
            <w:tcW w:w="1140" w:type="dxa"/>
            <w:shd w:val="clear" w:color="auto" w:fill="CEE6F7"/>
            <w:vAlign w:val="center"/>
          </w:tcPr>
          <w:p w14:paraId="48B01668" w14:textId="77777777" w:rsidR="000C4A87" w:rsidRDefault="000C4A87">
            <w:pPr>
              <w:widowControl w:val="0"/>
              <w:autoSpaceDE w:val="0"/>
              <w:autoSpaceDN w:val="0"/>
              <w:adjustRightInd w:val="0"/>
              <w:rPr>
                <w:rFonts w:ascii="Arial" w:hAnsi="Arial" w:cs="Arial"/>
                <w:lang w:val="es-ES"/>
              </w:rPr>
            </w:pPr>
            <w:r>
              <w:rPr>
                <w:rFonts w:ascii="Arial" w:hAnsi="Arial" w:cs="Arial"/>
                <w:lang w:val="es-ES"/>
              </w:rPr>
              <w:t>1</w:t>
            </w:r>
          </w:p>
        </w:tc>
        <w:tc>
          <w:tcPr>
            <w:tcW w:w="1660" w:type="dxa"/>
            <w:shd w:val="clear" w:color="auto" w:fill="CEE6F7"/>
            <w:vAlign w:val="center"/>
          </w:tcPr>
          <w:p w14:paraId="26586E12" w14:textId="77777777" w:rsidR="000C4A87" w:rsidRDefault="000C4A87">
            <w:pPr>
              <w:widowControl w:val="0"/>
              <w:autoSpaceDE w:val="0"/>
              <w:autoSpaceDN w:val="0"/>
              <w:adjustRightInd w:val="0"/>
              <w:rPr>
                <w:rFonts w:ascii="Arial" w:hAnsi="Arial" w:cs="Arial"/>
                <w:lang w:val="es-ES"/>
              </w:rPr>
            </w:pPr>
            <w:r>
              <w:rPr>
                <w:rFonts w:ascii="Arial" w:hAnsi="Arial" w:cs="Arial"/>
                <w:b/>
                <w:bCs/>
                <w:lang w:val="es-ES"/>
              </w:rPr>
              <w:t>Weighted Avg.</w:t>
            </w:r>
          </w:p>
        </w:tc>
      </w:tr>
    </w:tbl>
    <w:p w14:paraId="34787D0F" w14:textId="77777777" w:rsidR="000C4A87" w:rsidRDefault="000C4A87" w:rsidP="000C4A87">
      <w:pPr>
        <w:widowControl w:val="0"/>
        <w:autoSpaceDE w:val="0"/>
        <w:autoSpaceDN w:val="0"/>
        <w:adjustRightInd w:val="0"/>
        <w:rPr>
          <w:rFonts w:ascii="Arial" w:hAnsi="Arial" w:cs="Arial"/>
          <w:lang w:val="es-ES"/>
        </w:rPr>
      </w:pPr>
    </w:p>
    <w:p w14:paraId="0D6278ED" w14:textId="77777777" w:rsidR="000C4A87" w:rsidRDefault="000C4A87" w:rsidP="000C4A87">
      <w:pPr>
        <w:widowControl w:val="0"/>
        <w:autoSpaceDE w:val="0"/>
        <w:autoSpaceDN w:val="0"/>
        <w:adjustRightInd w:val="0"/>
        <w:rPr>
          <w:rFonts w:ascii="Arial" w:hAnsi="Arial" w:cs="Arial"/>
          <w:lang w:val="es-ES"/>
        </w:rPr>
      </w:pPr>
    </w:p>
    <w:p w14:paraId="15C5D2B9" w14:textId="77777777" w:rsidR="000C4A87" w:rsidRDefault="000C4A87" w:rsidP="000C4A87">
      <w:pPr>
        <w:widowControl w:val="0"/>
        <w:autoSpaceDE w:val="0"/>
        <w:autoSpaceDN w:val="0"/>
        <w:adjustRightInd w:val="0"/>
        <w:rPr>
          <w:rFonts w:ascii="Arial" w:hAnsi="Arial" w:cs="Arial"/>
          <w:lang w:val="es-ES"/>
        </w:rPr>
      </w:pPr>
    </w:p>
    <w:p w14:paraId="6131C6A4" w14:textId="77777777" w:rsidR="000C4A87" w:rsidRDefault="000C4A87" w:rsidP="000C4A87">
      <w:pPr>
        <w:widowControl w:val="0"/>
        <w:autoSpaceDE w:val="0"/>
        <w:autoSpaceDN w:val="0"/>
        <w:adjustRightInd w:val="0"/>
        <w:rPr>
          <w:rFonts w:ascii="Arial" w:hAnsi="Arial" w:cs="Arial"/>
          <w:b/>
          <w:bCs/>
          <w:sz w:val="28"/>
          <w:szCs w:val="28"/>
          <w:lang w:val="es-ES"/>
        </w:rPr>
      </w:pPr>
      <w:r>
        <w:rPr>
          <w:rFonts w:ascii="Arial" w:hAnsi="Arial" w:cs="Arial"/>
          <w:b/>
          <w:bCs/>
          <w:sz w:val="28"/>
          <w:szCs w:val="28"/>
          <w:lang w:val="es-ES"/>
        </w:rPr>
        <w:t>Please, cite this publication to refer this dataset and literature review</w:t>
      </w:r>
    </w:p>
    <w:p w14:paraId="4D9E6DB3" w14:textId="77777777" w:rsidR="000C4A87" w:rsidRDefault="000C4A87" w:rsidP="000C4A87">
      <w:pPr>
        <w:widowControl w:val="0"/>
        <w:autoSpaceDE w:val="0"/>
        <w:autoSpaceDN w:val="0"/>
        <w:adjustRightInd w:val="0"/>
        <w:rPr>
          <w:rFonts w:ascii="Arial" w:hAnsi="Arial" w:cs="Arial"/>
          <w:lang w:val="es-ES"/>
        </w:rPr>
      </w:pPr>
    </w:p>
    <w:p w14:paraId="51E349FD" w14:textId="77777777" w:rsidR="000C4A87" w:rsidRDefault="00825E3D" w:rsidP="000C4A87">
      <w:pPr>
        <w:widowControl w:val="0"/>
        <w:autoSpaceDE w:val="0"/>
        <w:autoSpaceDN w:val="0"/>
        <w:adjustRightInd w:val="0"/>
        <w:spacing w:after="121"/>
        <w:rPr>
          <w:rFonts w:ascii="Arial" w:hAnsi="Arial" w:cs="Arial"/>
          <w:color w:val="313131"/>
          <w:lang w:val="es-ES"/>
        </w:rPr>
      </w:pPr>
      <w:hyperlink r:id="rId14" w:history="1">
        <w:r w:rsidR="000C4A87">
          <w:rPr>
            <w:rFonts w:ascii="Arial" w:hAnsi="Arial" w:cs="Arial"/>
            <w:color w:val="35224D"/>
            <w:lang w:val="es-ES"/>
          </w:rPr>
          <w:t>Ugulino, W.</w:t>
        </w:r>
      </w:hyperlink>
      <w:r w:rsidR="000C4A87">
        <w:rPr>
          <w:rFonts w:ascii="Arial" w:hAnsi="Arial" w:cs="Arial"/>
          <w:color w:val="313131"/>
          <w:lang w:val="es-ES"/>
        </w:rPr>
        <w:t xml:space="preserve">; </w:t>
      </w:r>
      <w:hyperlink r:id="rId15" w:history="1">
        <w:r w:rsidR="000C4A87">
          <w:rPr>
            <w:rFonts w:ascii="Arial" w:hAnsi="Arial" w:cs="Arial"/>
            <w:color w:val="35224D"/>
            <w:lang w:val="es-ES"/>
          </w:rPr>
          <w:t>Cardador, D.</w:t>
        </w:r>
      </w:hyperlink>
      <w:r w:rsidR="000C4A87">
        <w:rPr>
          <w:rFonts w:ascii="Arial" w:hAnsi="Arial" w:cs="Arial"/>
          <w:color w:val="313131"/>
          <w:lang w:val="es-ES"/>
        </w:rPr>
        <w:t xml:space="preserve">; </w:t>
      </w:r>
      <w:hyperlink r:id="rId16" w:history="1">
        <w:r w:rsidR="000C4A87">
          <w:rPr>
            <w:rFonts w:ascii="Arial" w:hAnsi="Arial" w:cs="Arial"/>
            <w:color w:val="35224D"/>
            <w:lang w:val="es-ES"/>
          </w:rPr>
          <w:t>Vega, K.</w:t>
        </w:r>
      </w:hyperlink>
      <w:r w:rsidR="000C4A87">
        <w:rPr>
          <w:rFonts w:ascii="Arial" w:hAnsi="Arial" w:cs="Arial"/>
          <w:color w:val="313131"/>
          <w:lang w:val="es-ES"/>
        </w:rPr>
        <w:t xml:space="preserve">; </w:t>
      </w:r>
      <w:hyperlink r:id="rId17" w:history="1">
        <w:r w:rsidR="000C4A87">
          <w:rPr>
            <w:rFonts w:ascii="Arial" w:hAnsi="Arial" w:cs="Arial"/>
            <w:color w:val="35224D"/>
            <w:lang w:val="es-ES"/>
          </w:rPr>
          <w:t>Velloso, E.</w:t>
        </w:r>
      </w:hyperlink>
      <w:r w:rsidR="000C4A87">
        <w:rPr>
          <w:rFonts w:ascii="Arial" w:hAnsi="Arial" w:cs="Arial"/>
          <w:color w:val="313131"/>
          <w:lang w:val="es-ES"/>
        </w:rPr>
        <w:t xml:space="preserve">; Milidiu, R.; </w:t>
      </w:r>
      <w:hyperlink r:id="rId18" w:history="1">
        <w:r w:rsidR="000C4A87">
          <w:rPr>
            <w:rFonts w:ascii="Arial" w:hAnsi="Arial" w:cs="Arial"/>
            <w:color w:val="35224D"/>
            <w:lang w:val="es-ES"/>
          </w:rPr>
          <w:t>Fuks, H.</w:t>
        </w:r>
      </w:hyperlink>
      <w:r w:rsidR="000C4A87">
        <w:rPr>
          <w:rFonts w:ascii="Arial" w:hAnsi="Arial" w:cs="Arial"/>
          <w:color w:val="313131"/>
          <w:lang w:val="es-ES"/>
        </w:rPr>
        <w:t xml:space="preserve"> </w:t>
      </w:r>
      <w:hyperlink r:id="rId19" w:history="1">
        <w:r w:rsidR="000C4A87">
          <w:rPr>
            <w:rFonts w:ascii="Arial" w:hAnsi="Arial" w:cs="Arial"/>
            <w:b/>
            <w:bCs/>
            <w:color w:val="0F2E6C"/>
            <w:lang w:val="es-ES"/>
          </w:rPr>
          <w:t>Wearable Computing: Accelerometers' Data Classification of Body Postures and Movements</w:t>
        </w:r>
      </w:hyperlink>
      <w:r w:rsidR="000C4A87">
        <w:rPr>
          <w:rFonts w:ascii="Arial" w:hAnsi="Arial" w:cs="Arial"/>
          <w:color w:val="313131"/>
          <w:lang w:val="es-ES"/>
        </w:rPr>
        <w:t>. Proceedings of 21st Brazilian Symposium on Artificial Intelligence. Advances in Artificial Intelligence - SBIA 2012. In: Lecture Notes in Computer Science. , pp. 52-61. Curitiba, PR: Springer Berlin / Heidelberg, 2012. ISBN 978-3-642-34458-9. DOI: 10.1007/978-3-642-34459-6_6.  </w:t>
      </w:r>
      <w:r w:rsidR="000C4A87">
        <w:rPr>
          <w:rFonts w:ascii="Arial" w:hAnsi="Arial" w:cs="Arial"/>
          <w:color w:val="434343"/>
          <w:lang w:val="es-ES"/>
        </w:rPr>
        <w:t>Cited by 2 (Google Scholar)</w:t>
      </w:r>
    </w:p>
    <w:p w14:paraId="179A4036" w14:textId="77777777" w:rsidR="000C4A87" w:rsidRDefault="00825E3D" w:rsidP="000C4A87">
      <w:pPr>
        <w:widowControl w:val="0"/>
        <w:autoSpaceDE w:val="0"/>
        <w:autoSpaceDN w:val="0"/>
        <w:adjustRightInd w:val="0"/>
        <w:ind w:left="559"/>
        <w:rPr>
          <w:rFonts w:ascii="Arial" w:hAnsi="Arial" w:cs="Arial"/>
          <w:color w:val="313131"/>
          <w:lang w:val="es-ES"/>
        </w:rPr>
      </w:pPr>
      <w:hyperlink r:id="rId20" w:history="1">
        <w:r w:rsidR="000C4A87">
          <w:rPr>
            <w:rFonts w:ascii="Arial" w:hAnsi="Arial" w:cs="Arial"/>
            <w:noProof/>
            <w:color w:val="0F2E6C"/>
            <w:lang w:val="es-ES"/>
          </w:rPr>
          <w:drawing>
            <wp:inline distT="0" distB="0" distL="0" distR="0" wp14:anchorId="29B5B15E" wp14:editId="3A621E1E">
              <wp:extent cx="278765" cy="278765"/>
              <wp:effectExtent l="0" t="0" r="63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765" cy="278765"/>
                      </a:xfrm>
                      <a:prstGeom prst="rect">
                        <a:avLst/>
                      </a:prstGeom>
                      <a:noFill/>
                      <a:ln>
                        <a:noFill/>
                      </a:ln>
                    </pic:spPr>
                  </pic:pic>
                </a:graphicData>
              </a:graphic>
            </wp:inline>
          </w:drawing>
        </w:r>
        <w:r w:rsidR="000C4A87">
          <w:rPr>
            <w:rFonts w:ascii="Arial" w:hAnsi="Arial" w:cs="Arial"/>
            <w:color w:val="0F2E6C"/>
            <w:lang w:val="es-ES"/>
          </w:rPr>
          <w:t>Documento</w:t>
        </w:r>
      </w:hyperlink>
      <w:r w:rsidR="000C4A87">
        <w:rPr>
          <w:rFonts w:ascii="Arial" w:hAnsi="Arial" w:cs="Arial"/>
          <w:color w:val="313131"/>
          <w:lang w:val="es-ES"/>
        </w:rPr>
        <w:t xml:space="preserve"> </w:t>
      </w:r>
      <w:hyperlink r:id="rId22" w:history="1">
        <w:r w:rsidR="000C4A87">
          <w:rPr>
            <w:rFonts w:ascii="Arial" w:hAnsi="Arial" w:cs="Arial"/>
            <w:noProof/>
            <w:color w:val="0F2E6C"/>
            <w:lang w:val="es-ES"/>
          </w:rPr>
          <w:drawing>
            <wp:inline distT="0" distB="0" distL="0" distR="0" wp14:anchorId="612A3CDD" wp14:editId="2C6DCD91">
              <wp:extent cx="278765" cy="278765"/>
              <wp:effectExtent l="0" t="0" r="63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765" cy="278765"/>
                      </a:xfrm>
                      <a:prstGeom prst="rect">
                        <a:avLst/>
                      </a:prstGeom>
                      <a:noFill/>
                      <a:ln>
                        <a:noFill/>
                      </a:ln>
                    </pic:spPr>
                  </pic:pic>
                </a:graphicData>
              </a:graphic>
            </wp:inline>
          </w:drawing>
        </w:r>
        <w:r w:rsidR="000C4A87">
          <w:rPr>
            <w:rFonts w:ascii="Arial" w:hAnsi="Arial" w:cs="Arial"/>
            <w:color w:val="0F2E6C"/>
            <w:lang w:val="es-ES"/>
          </w:rPr>
          <w:t>Apresentação</w:t>
        </w:r>
      </w:hyperlink>
    </w:p>
    <w:p w14:paraId="139E0E2B" w14:textId="77777777" w:rsidR="000C4A87" w:rsidRDefault="000C4A87" w:rsidP="000C4A87">
      <w:pPr>
        <w:widowControl w:val="0"/>
        <w:autoSpaceDE w:val="0"/>
        <w:autoSpaceDN w:val="0"/>
        <w:adjustRightInd w:val="0"/>
        <w:rPr>
          <w:rFonts w:ascii="Arial" w:hAnsi="Arial" w:cs="Arial"/>
          <w:lang w:val="es-ES"/>
        </w:rPr>
      </w:pPr>
    </w:p>
    <w:p w14:paraId="31924417" w14:textId="77777777" w:rsidR="000C4A87" w:rsidRDefault="000C4A87" w:rsidP="000C4A87">
      <w:pPr>
        <w:widowControl w:val="0"/>
        <w:autoSpaceDE w:val="0"/>
        <w:autoSpaceDN w:val="0"/>
        <w:adjustRightInd w:val="0"/>
        <w:rPr>
          <w:rFonts w:ascii="Arial" w:hAnsi="Arial" w:cs="Arial"/>
          <w:lang w:val="es-ES"/>
        </w:rPr>
      </w:pPr>
    </w:p>
    <w:p w14:paraId="534AF03C" w14:textId="77777777" w:rsidR="000C4A87" w:rsidRDefault="000C4A87" w:rsidP="000C4A87">
      <w:pPr>
        <w:widowControl w:val="0"/>
        <w:autoSpaceDE w:val="0"/>
        <w:autoSpaceDN w:val="0"/>
        <w:adjustRightInd w:val="0"/>
        <w:rPr>
          <w:rFonts w:ascii="Arial" w:hAnsi="Arial" w:cs="Arial"/>
          <w:lang w:val="es-ES"/>
        </w:rPr>
      </w:pPr>
    </w:p>
    <w:p w14:paraId="7CEF0B61" w14:textId="77777777" w:rsidR="000C4A87" w:rsidRDefault="000C4A87" w:rsidP="000C4A87">
      <w:pPr>
        <w:widowControl w:val="0"/>
        <w:autoSpaceDE w:val="0"/>
        <w:autoSpaceDN w:val="0"/>
        <w:adjustRightInd w:val="0"/>
        <w:rPr>
          <w:rFonts w:ascii="Arial" w:hAnsi="Arial" w:cs="Arial"/>
          <w:b/>
          <w:bCs/>
          <w:sz w:val="28"/>
          <w:szCs w:val="28"/>
          <w:lang w:val="es-ES"/>
        </w:rPr>
      </w:pPr>
      <w:r>
        <w:rPr>
          <w:rFonts w:ascii="Arial" w:hAnsi="Arial" w:cs="Arial"/>
          <w:b/>
          <w:bCs/>
          <w:sz w:val="28"/>
          <w:szCs w:val="28"/>
          <w:lang w:val="es-ES"/>
        </w:rPr>
        <w:t>Other HAR Related Publications</w:t>
      </w:r>
    </w:p>
    <w:p w14:paraId="7994836B" w14:textId="77777777" w:rsidR="000C4A87" w:rsidRDefault="000C4A87" w:rsidP="000C4A87">
      <w:pPr>
        <w:widowControl w:val="0"/>
        <w:autoSpaceDE w:val="0"/>
        <w:autoSpaceDN w:val="0"/>
        <w:adjustRightInd w:val="0"/>
        <w:rPr>
          <w:rFonts w:ascii="Arial" w:hAnsi="Arial" w:cs="Arial"/>
          <w:lang w:val="es-ES"/>
        </w:rPr>
      </w:pPr>
    </w:p>
    <w:p w14:paraId="51829163" w14:textId="77777777" w:rsidR="000C4A87" w:rsidRDefault="00825E3D" w:rsidP="000C4A87">
      <w:pPr>
        <w:widowControl w:val="0"/>
        <w:autoSpaceDE w:val="0"/>
        <w:autoSpaceDN w:val="0"/>
        <w:adjustRightInd w:val="0"/>
        <w:spacing w:after="121"/>
        <w:rPr>
          <w:rFonts w:ascii="Arial" w:hAnsi="Arial" w:cs="Arial"/>
          <w:color w:val="313131"/>
          <w:lang w:val="es-ES"/>
        </w:rPr>
      </w:pPr>
      <w:hyperlink r:id="rId24" w:history="1">
        <w:r w:rsidR="000C4A87">
          <w:rPr>
            <w:rFonts w:ascii="Arial" w:hAnsi="Arial" w:cs="Arial"/>
            <w:color w:val="35224D"/>
            <w:lang w:val="es-ES"/>
          </w:rPr>
          <w:t>Velloso, E.</w:t>
        </w:r>
      </w:hyperlink>
      <w:r w:rsidR="000C4A87">
        <w:rPr>
          <w:rFonts w:ascii="Arial" w:hAnsi="Arial" w:cs="Arial"/>
          <w:color w:val="313131"/>
          <w:lang w:val="es-ES"/>
        </w:rPr>
        <w:t xml:space="preserve">; Bulling, A.; Gellersen, H.; </w:t>
      </w:r>
      <w:hyperlink r:id="rId25" w:history="1">
        <w:r w:rsidR="000C4A87">
          <w:rPr>
            <w:rFonts w:ascii="Arial" w:hAnsi="Arial" w:cs="Arial"/>
            <w:color w:val="35224D"/>
            <w:lang w:val="es-ES"/>
          </w:rPr>
          <w:t>Ugulino, W.</w:t>
        </w:r>
      </w:hyperlink>
      <w:r w:rsidR="000C4A87">
        <w:rPr>
          <w:rFonts w:ascii="Arial" w:hAnsi="Arial" w:cs="Arial"/>
          <w:color w:val="313131"/>
          <w:lang w:val="es-ES"/>
        </w:rPr>
        <w:t xml:space="preserve">; </w:t>
      </w:r>
      <w:hyperlink r:id="rId26" w:history="1">
        <w:r w:rsidR="000C4A87">
          <w:rPr>
            <w:rFonts w:ascii="Arial" w:hAnsi="Arial" w:cs="Arial"/>
            <w:color w:val="35224D"/>
            <w:lang w:val="es-ES"/>
          </w:rPr>
          <w:t>Fuks, H.</w:t>
        </w:r>
      </w:hyperlink>
      <w:r w:rsidR="000C4A87">
        <w:rPr>
          <w:rFonts w:ascii="Arial" w:hAnsi="Arial" w:cs="Arial"/>
          <w:color w:val="313131"/>
          <w:lang w:val="es-ES"/>
        </w:rPr>
        <w:t xml:space="preserve"> </w:t>
      </w:r>
      <w:hyperlink r:id="rId27" w:history="1">
        <w:r w:rsidR="000C4A87">
          <w:rPr>
            <w:rFonts w:ascii="Arial" w:hAnsi="Arial" w:cs="Arial"/>
            <w:b/>
            <w:bCs/>
            <w:color w:val="0F2E6C"/>
            <w:lang w:val="es-ES"/>
          </w:rPr>
          <w:t>Qualitative Activity Recognition of Weight Lifting Exercises</w:t>
        </w:r>
      </w:hyperlink>
      <w:r w:rsidR="000C4A87">
        <w:rPr>
          <w:rFonts w:ascii="Arial" w:hAnsi="Arial" w:cs="Arial"/>
          <w:color w:val="313131"/>
          <w:lang w:val="es-ES"/>
        </w:rPr>
        <w:t>. Proceedings of 4th International Conference in Cooperation with SIGCHI (Augmented Human '13) . Stuttgart, Germany: ACM SIGCHI, 2013.</w:t>
      </w:r>
    </w:p>
    <w:p w14:paraId="19106400" w14:textId="77777777" w:rsidR="000C4A87" w:rsidRDefault="00825E3D" w:rsidP="000C4A87">
      <w:pPr>
        <w:widowControl w:val="0"/>
        <w:autoSpaceDE w:val="0"/>
        <w:autoSpaceDN w:val="0"/>
        <w:adjustRightInd w:val="0"/>
        <w:ind w:left="559"/>
        <w:rPr>
          <w:rFonts w:ascii="Arial" w:hAnsi="Arial" w:cs="Arial"/>
          <w:color w:val="313131"/>
          <w:lang w:val="es-ES"/>
        </w:rPr>
      </w:pPr>
      <w:hyperlink r:id="rId28" w:history="1">
        <w:r w:rsidR="000C4A87">
          <w:rPr>
            <w:rFonts w:ascii="Arial" w:hAnsi="Arial" w:cs="Arial"/>
            <w:noProof/>
            <w:color w:val="0F2E6C"/>
            <w:lang w:val="es-ES"/>
          </w:rPr>
          <w:drawing>
            <wp:inline distT="0" distB="0" distL="0" distR="0" wp14:anchorId="0B740101" wp14:editId="7C574838">
              <wp:extent cx="278765" cy="278765"/>
              <wp:effectExtent l="0" t="0" r="63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765" cy="278765"/>
                      </a:xfrm>
                      <a:prstGeom prst="rect">
                        <a:avLst/>
                      </a:prstGeom>
                      <a:noFill/>
                      <a:ln>
                        <a:noFill/>
                      </a:ln>
                    </pic:spPr>
                  </pic:pic>
                </a:graphicData>
              </a:graphic>
            </wp:inline>
          </w:drawing>
        </w:r>
        <w:r w:rsidR="000C4A87">
          <w:rPr>
            <w:rFonts w:ascii="Arial" w:hAnsi="Arial" w:cs="Arial"/>
            <w:color w:val="0F2E6C"/>
            <w:lang w:val="es-ES"/>
          </w:rPr>
          <w:t>Documento</w:t>
        </w:r>
      </w:hyperlink>
    </w:p>
    <w:p w14:paraId="24D91018" w14:textId="77777777" w:rsidR="000C4A87" w:rsidRDefault="00825E3D" w:rsidP="000C4A87">
      <w:pPr>
        <w:widowControl w:val="0"/>
        <w:autoSpaceDE w:val="0"/>
        <w:autoSpaceDN w:val="0"/>
        <w:adjustRightInd w:val="0"/>
        <w:spacing w:after="121"/>
        <w:rPr>
          <w:rFonts w:ascii="Arial" w:hAnsi="Arial" w:cs="Arial"/>
          <w:color w:val="313131"/>
          <w:lang w:val="es-ES"/>
        </w:rPr>
      </w:pPr>
      <w:hyperlink r:id="rId29" w:history="1">
        <w:r w:rsidR="000C4A87">
          <w:rPr>
            <w:rFonts w:ascii="Arial" w:hAnsi="Arial" w:cs="Arial"/>
            <w:color w:val="35224D"/>
            <w:lang w:val="es-ES"/>
          </w:rPr>
          <w:t>Ugulino, W.</w:t>
        </w:r>
      </w:hyperlink>
      <w:r w:rsidR="000C4A87">
        <w:rPr>
          <w:rFonts w:ascii="Arial" w:hAnsi="Arial" w:cs="Arial"/>
          <w:color w:val="313131"/>
          <w:lang w:val="es-ES"/>
        </w:rPr>
        <w:t xml:space="preserve">; Ferreira, M.; </w:t>
      </w:r>
      <w:hyperlink r:id="rId30" w:history="1">
        <w:r w:rsidR="000C4A87">
          <w:rPr>
            <w:rFonts w:ascii="Arial" w:hAnsi="Arial" w:cs="Arial"/>
            <w:color w:val="35224D"/>
            <w:lang w:val="es-ES"/>
          </w:rPr>
          <w:t>Velloso, E.</w:t>
        </w:r>
      </w:hyperlink>
      <w:r w:rsidR="000C4A87">
        <w:rPr>
          <w:rFonts w:ascii="Arial" w:hAnsi="Arial" w:cs="Arial"/>
          <w:color w:val="313131"/>
          <w:lang w:val="es-ES"/>
        </w:rPr>
        <w:t xml:space="preserve">; </w:t>
      </w:r>
      <w:hyperlink r:id="rId31" w:history="1">
        <w:r w:rsidR="000C4A87">
          <w:rPr>
            <w:rFonts w:ascii="Arial" w:hAnsi="Arial" w:cs="Arial"/>
            <w:color w:val="35224D"/>
            <w:lang w:val="es-ES"/>
          </w:rPr>
          <w:t>Fuks, H.</w:t>
        </w:r>
      </w:hyperlink>
      <w:r w:rsidR="000C4A87">
        <w:rPr>
          <w:rFonts w:ascii="Arial" w:hAnsi="Arial" w:cs="Arial"/>
          <w:color w:val="313131"/>
          <w:lang w:val="es-ES"/>
        </w:rPr>
        <w:t xml:space="preserve"> </w:t>
      </w:r>
      <w:hyperlink r:id="rId32" w:history="1">
        <w:r w:rsidR="000C4A87">
          <w:rPr>
            <w:rFonts w:ascii="Arial" w:hAnsi="Arial" w:cs="Arial"/>
            <w:b/>
            <w:bCs/>
            <w:color w:val="0F2E6C"/>
            <w:lang w:val="es-ES"/>
          </w:rPr>
          <w:t>Virtual Caregiver: Colaboração de Parentes no Acompanhamento de Idosos</w:t>
        </w:r>
      </w:hyperlink>
      <w:r w:rsidR="000C4A87">
        <w:rPr>
          <w:rFonts w:ascii="Arial" w:hAnsi="Arial" w:cs="Arial"/>
          <w:color w:val="313131"/>
          <w:lang w:val="es-ES"/>
        </w:rPr>
        <w:t>. Anais do SBSC 2012, IX Simpósio Brasileiro de Sistemas Colaborativos , pp. 43-48. São Paulo, SP: IEEE, 2012. ISBN 978-0-7695-4890-6.</w:t>
      </w:r>
    </w:p>
    <w:p w14:paraId="364B361F" w14:textId="77777777" w:rsidR="000C4A87" w:rsidRDefault="00825E3D" w:rsidP="000C4A87">
      <w:pPr>
        <w:widowControl w:val="0"/>
        <w:autoSpaceDE w:val="0"/>
        <w:autoSpaceDN w:val="0"/>
        <w:adjustRightInd w:val="0"/>
        <w:ind w:left="559"/>
        <w:rPr>
          <w:rFonts w:ascii="Arial" w:hAnsi="Arial" w:cs="Arial"/>
          <w:color w:val="313131"/>
          <w:lang w:val="es-ES"/>
        </w:rPr>
      </w:pPr>
      <w:hyperlink r:id="rId33" w:history="1">
        <w:r w:rsidR="000C4A87">
          <w:rPr>
            <w:rFonts w:ascii="Arial" w:hAnsi="Arial" w:cs="Arial"/>
            <w:noProof/>
            <w:color w:val="0F2E6C"/>
            <w:lang w:val="es-ES"/>
          </w:rPr>
          <w:drawing>
            <wp:inline distT="0" distB="0" distL="0" distR="0" wp14:anchorId="3B7A89C6" wp14:editId="67044D77">
              <wp:extent cx="278765" cy="278765"/>
              <wp:effectExtent l="0" t="0" r="63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765" cy="278765"/>
                      </a:xfrm>
                      <a:prstGeom prst="rect">
                        <a:avLst/>
                      </a:prstGeom>
                      <a:noFill/>
                      <a:ln>
                        <a:noFill/>
                      </a:ln>
                    </pic:spPr>
                  </pic:pic>
                </a:graphicData>
              </a:graphic>
            </wp:inline>
          </w:drawing>
        </w:r>
        <w:r w:rsidR="000C4A87">
          <w:rPr>
            <w:rFonts w:ascii="Arial" w:hAnsi="Arial" w:cs="Arial"/>
            <w:color w:val="0F2E6C"/>
            <w:lang w:val="es-ES"/>
          </w:rPr>
          <w:t>Documento</w:t>
        </w:r>
      </w:hyperlink>
    </w:p>
    <w:p w14:paraId="7E680F16" w14:textId="77777777" w:rsidR="000C4A87" w:rsidRDefault="000C4A87" w:rsidP="000C4A87">
      <w:pPr>
        <w:widowControl w:val="0"/>
        <w:autoSpaceDE w:val="0"/>
        <w:autoSpaceDN w:val="0"/>
        <w:adjustRightInd w:val="0"/>
        <w:rPr>
          <w:rFonts w:ascii="Arial" w:hAnsi="Arial" w:cs="Arial"/>
          <w:b/>
          <w:bCs/>
          <w:sz w:val="28"/>
          <w:szCs w:val="28"/>
          <w:lang w:val="es-ES"/>
        </w:rPr>
      </w:pPr>
      <w:r>
        <w:rPr>
          <w:rFonts w:ascii="Arial" w:hAnsi="Arial" w:cs="Arial"/>
          <w:b/>
          <w:bCs/>
          <w:sz w:val="28"/>
          <w:szCs w:val="28"/>
          <w:lang w:val="es-ES"/>
        </w:rPr>
        <w:t>Weight Lifting Exercises Dataset</w:t>
      </w:r>
    </w:p>
    <w:p w14:paraId="7917B84C" w14:textId="77777777" w:rsidR="000C4A87" w:rsidRDefault="000C4A87" w:rsidP="000C4A87">
      <w:pPr>
        <w:widowControl w:val="0"/>
        <w:autoSpaceDE w:val="0"/>
        <w:autoSpaceDN w:val="0"/>
        <w:adjustRightInd w:val="0"/>
        <w:rPr>
          <w:rFonts w:ascii="Arial" w:hAnsi="Arial" w:cs="Arial"/>
          <w:lang w:val="es-ES"/>
        </w:rPr>
      </w:pPr>
    </w:p>
    <w:p w14:paraId="1E063ED0" w14:textId="77777777" w:rsidR="000C4A87" w:rsidRDefault="000C4A87" w:rsidP="000C4A87">
      <w:pPr>
        <w:widowControl w:val="0"/>
        <w:autoSpaceDE w:val="0"/>
        <w:autoSpaceDN w:val="0"/>
        <w:adjustRightInd w:val="0"/>
        <w:rPr>
          <w:rFonts w:ascii="Arial" w:hAnsi="Arial" w:cs="Arial"/>
          <w:lang w:val="es-ES"/>
        </w:rPr>
      </w:pPr>
    </w:p>
    <w:p w14:paraId="70A46722" w14:textId="77777777" w:rsidR="000C4A87" w:rsidRDefault="000C4A87" w:rsidP="000C4A87">
      <w:pPr>
        <w:widowControl w:val="0"/>
        <w:autoSpaceDE w:val="0"/>
        <w:autoSpaceDN w:val="0"/>
        <w:adjustRightInd w:val="0"/>
        <w:jc w:val="center"/>
        <w:rPr>
          <w:rFonts w:ascii="Arial" w:hAnsi="Arial" w:cs="Arial"/>
          <w:lang w:val="es-ES"/>
        </w:rPr>
      </w:pPr>
      <w:r>
        <w:rPr>
          <w:rFonts w:ascii="Arial" w:hAnsi="Arial" w:cs="Arial"/>
          <w:noProof/>
          <w:lang w:val="es-ES"/>
        </w:rPr>
        <w:drawing>
          <wp:inline distT="0" distB="0" distL="0" distR="0" wp14:anchorId="2B1CB496" wp14:editId="0748969E">
            <wp:extent cx="3370580" cy="56565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70580" cy="5656580"/>
                    </a:xfrm>
                    <a:prstGeom prst="rect">
                      <a:avLst/>
                    </a:prstGeom>
                    <a:noFill/>
                    <a:ln>
                      <a:noFill/>
                    </a:ln>
                  </pic:spPr>
                </pic:pic>
              </a:graphicData>
            </a:graphic>
          </wp:inline>
        </w:drawing>
      </w:r>
      <w:bookmarkStart w:id="0" w:name="_GoBack"/>
      <w:bookmarkEnd w:id="0"/>
    </w:p>
    <w:p w14:paraId="6E157EAE" w14:textId="77777777" w:rsidR="000C4A87" w:rsidRDefault="000C4A87" w:rsidP="000C4A87">
      <w:pPr>
        <w:widowControl w:val="0"/>
        <w:autoSpaceDE w:val="0"/>
        <w:autoSpaceDN w:val="0"/>
        <w:adjustRightInd w:val="0"/>
        <w:rPr>
          <w:rFonts w:ascii="Arial" w:hAnsi="Arial" w:cs="Arial"/>
          <w:lang w:val="es-ES"/>
        </w:rPr>
      </w:pPr>
    </w:p>
    <w:p w14:paraId="49A9D8D0" w14:textId="77777777" w:rsidR="000C4A87" w:rsidRDefault="000C4A87" w:rsidP="000C4A87">
      <w:pPr>
        <w:widowControl w:val="0"/>
        <w:autoSpaceDE w:val="0"/>
        <w:autoSpaceDN w:val="0"/>
        <w:adjustRightInd w:val="0"/>
        <w:rPr>
          <w:rFonts w:ascii="Arial" w:hAnsi="Arial" w:cs="Arial"/>
          <w:lang w:val="es-ES"/>
        </w:rPr>
      </w:pPr>
    </w:p>
    <w:p w14:paraId="13EF8A4B" w14:textId="77777777" w:rsidR="000C4A87" w:rsidRDefault="000C4A87" w:rsidP="000C4A87">
      <w:pPr>
        <w:widowControl w:val="0"/>
        <w:autoSpaceDE w:val="0"/>
        <w:autoSpaceDN w:val="0"/>
        <w:adjustRightInd w:val="0"/>
        <w:rPr>
          <w:rFonts w:ascii="Arial" w:hAnsi="Arial" w:cs="Arial"/>
          <w:lang w:val="es-ES"/>
        </w:rPr>
      </w:pPr>
    </w:p>
    <w:p w14:paraId="679913D8" w14:textId="77777777" w:rsidR="000C4A87" w:rsidRDefault="000C4A87" w:rsidP="000C4A87">
      <w:pPr>
        <w:widowControl w:val="0"/>
        <w:autoSpaceDE w:val="0"/>
        <w:autoSpaceDN w:val="0"/>
        <w:adjustRightInd w:val="0"/>
        <w:rPr>
          <w:rFonts w:ascii="Arial" w:hAnsi="Arial" w:cs="Arial"/>
          <w:lang w:val="es-ES"/>
        </w:rPr>
      </w:pPr>
    </w:p>
    <w:p w14:paraId="769B32F0" w14:textId="77777777" w:rsidR="000C4A87" w:rsidRDefault="000C4A87" w:rsidP="000C4A87">
      <w:pPr>
        <w:widowControl w:val="0"/>
        <w:autoSpaceDE w:val="0"/>
        <w:autoSpaceDN w:val="0"/>
        <w:adjustRightInd w:val="0"/>
        <w:spacing w:after="121"/>
        <w:rPr>
          <w:rFonts w:ascii="Arial" w:hAnsi="Arial" w:cs="Arial"/>
          <w:color w:val="313131"/>
          <w:lang w:val="es-ES"/>
        </w:rPr>
      </w:pPr>
      <w:r>
        <w:rPr>
          <w:rFonts w:ascii="Arial" w:hAnsi="Arial" w:cs="Arial"/>
          <w:color w:val="313131"/>
          <w:lang w:val="es-ES"/>
        </w:rPr>
        <w:t>This human activity recognition research has traditionally focused on discriminating between different activities, i.e. to predict "which" activity was performed at a specific point in time (like with the Daily Living Activities dataset above). The approach we propose for the Weight Lifting Exercises dataset is to investigate "how (well)" an activity was performed by the wearer. The "how (well)" investigation has only received little attention so far, even though it potentially provides useful information for a large variety of applications,such as sports training.</w:t>
      </w:r>
    </w:p>
    <w:p w14:paraId="3AFE097D" w14:textId="77777777" w:rsidR="000C4A87" w:rsidRDefault="000C4A87" w:rsidP="000C4A87">
      <w:pPr>
        <w:widowControl w:val="0"/>
        <w:autoSpaceDE w:val="0"/>
        <w:autoSpaceDN w:val="0"/>
        <w:adjustRightInd w:val="0"/>
        <w:spacing w:after="121"/>
        <w:rPr>
          <w:rFonts w:ascii="Arial" w:hAnsi="Arial" w:cs="Arial"/>
          <w:color w:val="313131"/>
          <w:lang w:val="es-ES"/>
        </w:rPr>
      </w:pPr>
      <w:r>
        <w:rPr>
          <w:rFonts w:ascii="Arial" w:hAnsi="Arial" w:cs="Arial"/>
          <w:color w:val="313131"/>
          <w:lang w:val="es-ES"/>
        </w:rPr>
        <w:t>In this work (</w:t>
      </w:r>
      <w:hyperlink r:id="rId35" w:history="1">
        <w:r>
          <w:rPr>
            <w:rFonts w:ascii="Arial" w:hAnsi="Arial" w:cs="Arial"/>
            <w:color w:val="5C213F"/>
            <w:lang w:val="es-ES"/>
          </w:rPr>
          <w:t>see the paper</w:t>
        </w:r>
      </w:hyperlink>
      <w:r>
        <w:rPr>
          <w:rFonts w:ascii="Arial" w:hAnsi="Arial" w:cs="Arial"/>
          <w:color w:val="313131"/>
          <w:lang w:val="es-ES"/>
        </w:rPr>
        <w:t>) we first define quality of execution and investigate three aspects that pertain to qualitative activity recognition: the problem of specifying correct execution, the automatic and robust detection of execution mistakes, and how to provide feedback on the quality of execution to the user. We tried out an on-body sensing approach (</w:t>
      </w:r>
      <w:hyperlink r:id="rId36" w:history="1">
        <w:r>
          <w:rPr>
            <w:rFonts w:ascii="Arial" w:hAnsi="Arial" w:cs="Arial"/>
            <w:color w:val="5C213F"/>
            <w:lang w:val="es-ES"/>
          </w:rPr>
          <w:t>dataset here</w:t>
        </w:r>
      </w:hyperlink>
      <w:r>
        <w:rPr>
          <w:rFonts w:ascii="Arial" w:hAnsi="Arial" w:cs="Arial"/>
          <w:color w:val="313131"/>
          <w:lang w:val="es-ES"/>
        </w:rPr>
        <w:t>), but also an "ambient sensing approach" (by using Microsoft Kinect - dataset still unavailable)</w:t>
      </w:r>
    </w:p>
    <w:p w14:paraId="3EBED441" w14:textId="77777777" w:rsidR="000C4A87" w:rsidRDefault="000C4A87" w:rsidP="000C4A87">
      <w:pPr>
        <w:widowControl w:val="0"/>
        <w:autoSpaceDE w:val="0"/>
        <w:autoSpaceDN w:val="0"/>
        <w:adjustRightInd w:val="0"/>
        <w:spacing w:after="121"/>
        <w:rPr>
          <w:rFonts w:ascii="Arial" w:hAnsi="Arial" w:cs="Arial"/>
          <w:color w:val="313131"/>
          <w:lang w:val="es-ES"/>
        </w:rPr>
      </w:pPr>
      <w:r>
        <w:rPr>
          <w:rFonts w:ascii="Arial" w:hAnsi="Arial" w:cs="Arial"/>
          <w:color w:val="313131"/>
          <w:lang w:val="es-ES"/>
        </w:rPr>
        <w:t>Six young health participants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w:t>
      </w:r>
    </w:p>
    <w:p w14:paraId="39E1A545" w14:textId="77777777" w:rsidR="000C4A87" w:rsidRDefault="000C4A87" w:rsidP="000C4A87">
      <w:pPr>
        <w:widowControl w:val="0"/>
        <w:autoSpaceDE w:val="0"/>
        <w:autoSpaceDN w:val="0"/>
        <w:adjustRightInd w:val="0"/>
        <w:spacing w:after="121"/>
        <w:rPr>
          <w:rFonts w:ascii="Arial" w:hAnsi="Arial" w:cs="Arial"/>
          <w:color w:val="313131"/>
          <w:lang w:val="es-ES"/>
        </w:rPr>
      </w:pPr>
      <w:r>
        <w:rPr>
          <w:rFonts w:ascii="Arial" w:hAnsi="Arial" w:cs="Arial"/>
          <w:color w:val="313131"/>
          <w:lang w:val="es-ES"/>
        </w:rPr>
        <w:t>Class A corresponds to the specified execution of the exercise, while the other 4 classes correspond to common mistakes. Participants were supervised by an experienced weight lifter to make sure the execution complied to the manner they were supposed to simulate. The exercises were performed by six male participants aged between 20-28 years, with little weight lifting experience. We made sure that all participants could easily simulate the mistakes in a safe and controlled manner by using a relatively light dumbbell (1.25kg).</w:t>
      </w:r>
    </w:p>
    <w:p w14:paraId="208E11DF" w14:textId="77777777" w:rsidR="000C4A87" w:rsidRDefault="00825E3D" w:rsidP="000C4A87">
      <w:pPr>
        <w:widowControl w:val="0"/>
        <w:autoSpaceDE w:val="0"/>
        <w:autoSpaceDN w:val="0"/>
        <w:adjustRightInd w:val="0"/>
        <w:spacing w:after="121"/>
        <w:rPr>
          <w:rFonts w:ascii="Arial" w:hAnsi="Arial" w:cs="Arial"/>
          <w:color w:val="313131"/>
          <w:lang w:val="es-ES"/>
        </w:rPr>
      </w:pPr>
      <w:hyperlink r:id="rId37" w:history="1">
        <w:r w:rsidR="000C4A87">
          <w:rPr>
            <w:rFonts w:ascii="Arial" w:hAnsi="Arial" w:cs="Arial"/>
            <w:b/>
            <w:bCs/>
            <w:color w:val="5C213F"/>
            <w:lang w:val="es-ES"/>
          </w:rPr>
          <w:t>Download the WLE dataset here</w:t>
        </w:r>
      </w:hyperlink>
    </w:p>
    <w:p w14:paraId="05506EA2" w14:textId="77777777" w:rsidR="000C4A87" w:rsidRDefault="000C4A87" w:rsidP="000C4A87">
      <w:pPr>
        <w:widowControl w:val="0"/>
        <w:autoSpaceDE w:val="0"/>
        <w:autoSpaceDN w:val="0"/>
        <w:adjustRightInd w:val="0"/>
        <w:jc w:val="center"/>
        <w:rPr>
          <w:rFonts w:ascii="Arial" w:hAnsi="Arial" w:cs="Arial"/>
          <w:lang w:val="es-ES"/>
        </w:rPr>
      </w:pPr>
      <w:r>
        <w:rPr>
          <w:rFonts w:ascii="Arial" w:hAnsi="Arial" w:cs="Arial"/>
          <w:noProof/>
          <w:lang w:val="es-ES"/>
        </w:rPr>
        <w:drawing>
          <wp:inline distT="0" distB="0" distL="0" distR="0" wp14:anchorId="06C6E0C0" wp14:editId="16A8E5D1">
            <wp:extent cx="6407957" cy="564456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08126" cy="5644717"/>
                    </a:xfrm>
                    <a:prstGeom prst="rect">
                      <a:avLst/>
                    </a:prstGeom>
                    <a:noFill/>
                    <a:ln>
                      <a:noFill/>
                    </a:ln>
                  </pic:spPr>
                </pic:pic>
              </a:graphicData>
            </a:graphic>
          </wp:inline>
        </w:drawing>
      </w:r>
    </w:p>
    <w:p w14:paraId="79B0EF6D" w14:textId="77777777" w:rsidR="000C4A87" w:rsidRDefault="000C4A87" w:rsidP="000C4A87">
      <w:pPr>
        <w:widowControl w:val="0"/>
        <w:autoSpaceDE w:val="0"/>
        <w:autoSpaceDN w:val="0"/>
        <w:adjustRightInd w:val="0"/>
        <w:rPr>
          <w:rFonts w:ascii="Arial" w:hAnsi="Arial" w:cs="Arial"/>
          <w:lang w:val="es-ES"/>
        </w:rPr>
      </w:pPr>
    </w:p>
    <w:p w14:paraId="13DE19BE" w14:textId="77777777" w:rsidR="000C4A87" w:rsidRDefault="000C4A87" w:rsidP="000C4A87">
      <w:pPr>
        <w:widowControl w:val="0"/>
        <w:autoSpaceDE w:val="0"/>
        <w:autoSpaceDN w:val="0"/>
        <w:adjustRightInd w:val="0"/>
        <w:rPr>
          <w:rFonts w:ascii="Arial" w:hAnsi="Arial" w:cs="Arial"/>
          <w:lang w:val="es-ES"/>
        </w:rPr>
      </w:pPr>
    </w:p>
    <w:p w14:paraId="4A8E4C4A" w14:textId="77777777" w:rsidR="000C4A87" w:rsidRDefault="000C4A87" w:rsidP="000C4A87">
      <w:pPr>
        <w:widowControl w:val="0"/>
        <w:autoSpaceDE w:val="0"/>
        <w:autoSpaceDN w:val="0"/>
        <w:adjustRightInd w:val="0"/>
        <w:jc w:val="center"/>
        <w:rPr>
          <w:rFonts w:ascii="Arial" w:hAnsi="Arial" w:cs="Arial"/>
          <w:lang w:val="es-ES"/>
        </w:rPr>
      </w:pPr>
      <w:r>
        <w:rPr>
          <w:rFonts w:ascii="Arial" w:hAnsi="Arial" w:cs="Arial"/>
          <w:noProof/>
          <w:lang w:val="es-ES"/>
        </w:rPr>
        <w:drawing>
          <wp:inline distT="0" distB="0" distL="0" distR="0" wp14:anchorId="68854203" wp14:editId="5B426B0B">
            <wp:extent cx="1115695" cy="394970"/>
            <wp:effectExtent l="0" t="0" r="1905" b="114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5695" cy="394970"/>
                    </a:xfrm>
                    <a:prstGeom prst="rect">
                      <a:avLst/>
                    </a:prstGeom>
                    <a:noFill/>
                    <a:ln>
                      <a:noFill/>
                    </a:ln>
                  </pic:spPr>
                </pic:pic>
              </a:graphicData>
            </a:graphic>
          </wp:inline>
        </w:drawing>
      </w:r>
    </w:p>
    <w:p w14:paraId="50118A8C" w14:textId="77777777" w:rsidR="000C4A87" w:rsidRDefault="000C4A87" w:rsidP="000C4A87">
      <w:pPr>
        <w:widowControl w:val="0"/>
        <w:autoSpaceDE w:val="0"/>
        <w:autoSpaceDN w:val="0"/>
        <w:adjustRightInd w:val="0"/>
        <w:rPr>
          <w:rFonts w:ascii="Arial" w:hAnsi="Arial" w:cs="Arial"/>
          <w:lang w:val="es-ES"/>
        </w:rPr>
      </w:pPr>
    </w:p>
    <w:p w14:paraId="4BFD0AA1" w14:textId="77777777" w:rsidR="000C4A87" w:rsidRDefault="000C4A87" w:rsidP="000C4A87">
      <w:pPr>
        <w:widowControl w:val="0"/>
        <w:autoSpaceDE w:val="0"/>
        <w:autoSpaceDN w:val="0"/>
        <w:adjustRightInd w:val="0"/>
        <w:rPr>
          <w:rFonts w:ascii="Arial" w:hAnsi="Arial" w:cs="Arial"/>
          <w:lang w:val="es-ES"/>
        </w:rPr>
      </w:pPr>
    </w:p>
    <w:p w14:paraId="458DA04C" w14:textId="77777777" w:rsidR="000C4A87" w:rsidRDefault="000C4A87" w:rsidP="000C4A87">
      <w:pPr>
        <w:widowControl w:val="0"/>
        <w:autoSpaceDE w:val="0"/>
        <w:autoSpaceDN w:val="0"/>
        <w:adjustRightInd w:val="0"/>
        <w:rPr>
          <w:rFonts w:ascii="Arial" w:hAnsi="Arial" w:cs="Arial"/>
          <w:lang w:val="es-ES"/>
        </w:rPr>
      </w:pPr>
      <w:r>
        <w:rPr>
          <w:rFonts w:ascii="Arial" w:hAnsi="Arial" w:cs="Arial"/>
          <w:b/>
          <w:bCs/>
          <w:lang w:val="es-ES"/>
        </w:rPr>
        <w:t>Important</w:t>
      </w:r>
      <w:r>
        <w:rPr>
          <w:rFonts w:ascii="Arial" w:hAnsi="Arial" w:cs="Arial"/>
          <w:lang w:val="es-ES"/>
        </w:rPr>
        <w:t>: you are free to use this dataset for any purpose.</w:t>
      </w:r>
      <w:r>
        <w:rPr>
          <w:rFonts w:ascii="Arial" w:hAnsi="Arial" w:cs="Arial"/>
          <w:b/>
          <w:bCs/>
          <w:lang w:val="es-ES"/>
        </w:rPr>
        <w:t xml:space="preserve"> This dataset is licensed under the Creative Commons license (CC BY-SA)</w:t>
      </w:r>
      <w:r>
        <w:rPr>
          <w:rFonts w:ascii="Arial" w:hAnsi="Arial" w:cs="Arial"/>
          <w:lang w:val="es-ES"/>
        </w:rPr>
        <w:t>. The CC BY-SA license means you can remix, tweak, and build upon this work even for commercial purposes, as long as you credit the authors of the original work and you license your new creations under the identical terms we are licensing to you. This license is often compared to "copyleft" free and open source software licenses. All new works based on this dataset will carry the same license, so any derivatives will also allow commercial use.</w:t>
      </w:r>
    </w:p>
    <w:p w14:paraId="654B6D55" w14:textId="77777777" w:rsidR="000C4A87" w:rsidRDefault="000C4A87" w:rsidP="000C4A87">
      <w:pPr>
        <w:widowControl w:val="0"/>
        <w:autoSpaceDE w:val="0"/>
        <w:autoSpaceDN w:val="0"/>
        <w:adjustRightInd w:val="0"/>
        <w:rPr>
          <w:rFonts w:ascii="Arial" w:hAnsi="Arial" w:cs="Arial"/>
          <w:lang w:val="es-ES"/>
        </w:rPr>
      </w:pPr>
    </w:p>
    <w:p w14:paraId="19AE3B09" w14:textId="77777777" w:rsidR="000C4A87" w:rsidRDefault="000C4A87" w:rsidP="000C4A87">
      <w:pPr>
        <w:widowControl w:val="0"/>
        <w:autoSpaceDE w:val="0"/>
        <w:autoSpaceDN w:val="0"/>
        <w:adjustRightInd w:val="0"/>
        <w:rPr>
          <w:rFonts w:ascii="Arial" w:hAnsi="Arial" w:cs="Arial"/>
          <w:lang w:val="es-ES"/>
        </w:rPr>
      </w:pPr>
    </w:p>
    <w:p w14:paraId="4C1B83FD" w14:textId="77777777" w:rsidR="00CD77F5" w:rsidRDefault="000C4A87" w:rsidP="000C4A87">
      <w:pPr>
        <w:rPr>
          <w:rFonts w:ascii="Arial" w:hAnsi="Arial" w:cs="Arial"/>
          <w:color w:val="012087"/>
          <w:lang w:val="es-ES"/>
        </w:rPr>
      </w:pPr>
      <w:r>
        <w:rPr>
          <w:rFonts w:ascii="Arial" w:hAnsi="Arial" w:cs="Arial"/>
          <w:lang w:val="es-ES"/>
        </w:rPr>
        <w:t xml:space="preserve">Read more: </w:t>
      </w:r>
      <w:hyperlink r:id="rId39" w:anchor="ixzz34tug16A5" w:history="1">
        <w:r>
          <w:rPr>
            <w:rFonts w:ascii="Arial" w:hAnsi="Arial" w:cs="Arial"/>
            <w:color w:val="012087"/>
            <w:lang w:val="es-ES"/>
          </w:rPr>
          <w:t>http://groupware.les.inf.puc-rio.br/har#ixzz34tug16A5</w:t>
        </w:r>
      </w:hyperlink>
    </w:p>
    <w:p w14:paraId="56A351D5" w14:textId="77777777" w:rsidR="000C4A87" w:rsidRDefault="000C4A87" w:rsidP="000C4A87">
      <w:pPr>
        <w:rPr>
          <w:rFonts w:ascii="Arial" w:hAnsi="Arial" w:cs="Arial"/>
          <w:color w:val="012087"/>
          <w:lang w:val="es-ES"/>
        </w:rPr>
      </w:pPr>
    </w:p>
    <w:p w14:paraId="528738D0" w14:textId="77777777" w:rsidR="000C4A87" w:rsidRDefault="000C4A87" w:rsidP="000C4A87">
      <w:pPr>
        <w:rPr>
          <w:rFonts w:ascii="Arial" w:hAnsi="Arial" w:cs="Arial"/>
          <w:color w:val="012087"/>
          <w:lang w:val="es-ES"/>
        </w:rPr>
      </w:pPr>
    </w:p>
    <w:p w14:paraId="289B54A3" w14:textId="77777777" w:rsidR="000C4A87" w:rsidRDefault="000C4A87" w:rsidP="000C4A87">
      <w:pPr>
        <w:widowControl w:val="0"/>
        <w:autoSpaceDE w:val="0"/>
        <w:autoSpaceDN w:val="0"/>
        <w:adjustRightInd w:val="0"/>
        <w:rPr>
          <w:rFonts w:ascii="Arial" w:hAnsi="Arial" w:cs="Arial"/>
          <w:b/>
          <w:bCs/>
          <w:sz w:val="28"/>
          <w:szCs w:val="28"/>
          <w:lang w:val="es-ES"/>
        </w:rPr>
      </w:pPr>
      <w:r>
        <w:rPr>
          <w:rFonts w:ascii="Arial" w:hAnsi="Arial" w:cs="Arial"/>
          <w:b/>
          <w:bCs/>
          <w:sz w:val="28"/>
          <w:szCs w:val="28"/>
          <w:lang w:val="es-ES"/>
        </w:rPr>
        <w:t>Please, cite this paper to refer the WLE dataset</w:t>
      </w:r>
    </w:p>
    <w:p w14:paraId="6A0AB938" w14:textId="77777777" w:rsidR="000C4A87" w:rsidRDefault="000C4A87" w:rsidP="000C4A87">
      <w:pPr>
        <w:widowControl w:val="0"/>
        <w:autoSpaceDE w:val="0"/>
        <w:autoSpaceDN w:val="0"/>
        <w:adjustRightInd w:val="0"/>
        <w:rPr>
          <w:rFonts w:ascii="Arial" w:hAnsi="Arial" w:cs="Arial"/>
          <w:lang w:val="es-ES"/>
        </w:rPr>
      </w:pPr>
    </w:p>
    <w:p w14:paraId="3870888A" w14:textId="77777777" w:rsidR="000C4A87" w:rsidRDefault="00825E3D" w:rsidP="000C4A87">
      <w:pPr>
        <w:widowControl w:val="0"/>
        <w:autoSpaceDE w:val="0"/>
        <w:autoSpaceDN w:val="0"/>
        <w:adjustRightInd w:val="0"/>
        <w:spacing w:after="121"/>
        <w:rPr>
          <w:rFonts w:ascii="Arial" w:hAnsi="Arial" w:cs="Arial"/>
          <w:color w:val="313131"/>
          <w:lang w:val="es-ES"/>
        </w:rPr>
      </w:pPr>
      <w:hyperlink r:id="rId40" w:history="1">
        <w:r w:rsidR="000C4A87">
          <w:rPr>
            <w:rFonts w:ascii="Arial" w:hAnsi="Arial" w:cs="Arial"/>
            <w:color w:val="35224D"/>
            <w:lang w:val="es-ES"/>
          </w:rPr>
          <w:t>Velloso, E.</w:t>
        </w:r>
      </w:hyperlink>
      <w:r w:rsidR="000C4A87">
        <w:rPr>
          <w:rFonts w:ascii="Arial" w:hAnsi="Arial" w:cs="Arial"/>
          <w:color w:val="313131"/>
          <w:lang w:val="es-ES"/>
        </w:rPr>
        <w:t xml:space="preserve">; Bulling, A.; Gellersen, H.; </w:t>
      </w:r>
      <w:hyperlink r:id="rId41" w:history="1">
        <w:r w:rsidR="000C4A87">
          <w:rPr>
            <w:rFonts w:ascii="Arial" w:hAnsi="Arial" w:cs="Arial"/>
            <w:color w:val="35224D"/>
            <w:lang w:val="es-ES"/>
          </w:rPr>
          <w:t>Ugulino, W.</w:t>
        </w:r>
      </w:hyperlink>
      <w:r w:rsidR="000C4A87">
        <w:rPr>
          <w:rFonts w:ascii="Arial" w:hAnsi="Arial" w:cs="Arial"/>
          <w:color w:val="313131"/>
          <w:lang w:val="es-ES"/>
        </w:rPr>
        <w:t xml:space="preserve">; </w:t>
      </w:r>
      <w:hyperlink r:id="rId42" w:history="1">
        <w:r w:rsidR="000C4A87">
          <w:rPr>
            <w:rFonts w:ascii="Arial" w:hAnsi="Arial" w:cs="Arial"/>
            <w:color w:val="35224D"/>
            <w:lang w:val="es-ES"/>
          </w:rPr>
          <w:t>Fuks, H.</w:t>
        </w:r>
      </w:hyperlink>
      <w:r w:rsidR="000C4A87">
        <w:rPr>
          <w:rFonts w:ascii="Arial" w:hAnsi="Arial" w:cs="Arial"/>
          <w:color w:val="313131"/>
          <w:lang w:val="es-ES"/>
        </w:rPr>
        <w:t xml:space="preserve"> </w:t>
      </w:r>
      <w:hyperlink r:id="rId43" w:history="1">
        <w:r w:rsidR="000C4A87">
          <w:rPr>
            <w:rFonts w:ascii="Arial" w:hAnsi="Arial" w:cs="Arial"/>
            <w:b/>
            <w:bCs/>
            <w:color w:val="0F2E6C"/>
            <w:lang w:val="es-ES"/>
          </w:rPr>
          <w:t>Qualitative Activity Recognition of Weight Lifting Exercises</w:t>
        </w:r>
      </w:hyperlink>
      <w:r w:rsidR="000C4A87">
        <w:rPr>
          <w:rFonts w:ascii="Arial" w:hAnsi="Arial" w:cs="Arial"/>
          <w:color w:val="313131"/>
          <w:lang w:val="es-ES"/>
        </w:rPr>
        <w:t>. Proceedings of 4th International Conference in Cooperation with SIGCHI (Augmented Human '13) . Stuttgart, Germany: ACM SIGCHI, 2013.</w:t>
      </w:r>
    </w:p>
    <w:p w14:paraId="5032DEE3" w14:textId="77777777" w:rsidR="000C4A87" w:rsidRDefault="000C4A87" w:rsidP="000C4A87">
      <w:pPr>
        <w:widowControl w:val="0"/>
        <w:autoSpaceDE w:val="0"/>
        <w:autoSpaceDN w:val="0"/>
        <w:adjustRightInd w:val="0"/>
        <w:rPr>
          <w:rFonts w:ascii="Arial" w:hAnsi="Arial" w:cs="Arial"/>
          <w:lang w:val="es-ES"/>
        </w:rPr>
      </w:pPr>
    </w:p>
    <w:p w14:paraId="4A9D929D" w14:textId="77777777" w:rsidR="000C4A87" w:rsidRDefault="000C4A87" w:rsidP="000C4A87">
      <w:pPr>
        <w:widowControl w:val="0"/>
        <w:autoSpaceDE w:val="0"/>
        <w:autoSpaceDN w:val="0"/>
        <w:adjustRightInd w:val="0"/>
        <w:rPr>
          <w:rFonts w:ascii="Arial" w:hAnsi="Arial" w:cs="Arial"/>
          <w:lang w:val="es-ES"/>
        </w:rPr>
      </w:pPr>
    </w:p>
    <w:p w14:paraId="1A0E7D4F" w14:textId="77777777" w:rsidR="000C4A87" w:rsidRDefault="000C4A87" w:rsidP="000C4A87">
      <w:r>
        <w:rPr>
          <w:rFonts w:ascii="Arial" w:hAnsi="Arial" w:cs="Arial"/>
          <w:lang w:val="es-ES"/>
        </w:rPr>
        <w:t xml:space="preserve">Read more: </w:t>
      </w:r>
      <w:hyperlink r:id="rId44" w:anchor="ixzz34tuomUON" w:history="1">
        <w:r>
          <w:rPr>
            <w:rFonts w:ascii="Arial" w:hAnsi="Arial" w:cs="Arial"/>
            <w:color w:val="012087"/>
            <w:lang w:val="es-ES"/>
          </w:rPr>
          <w:t>http://groupware.les.inf.puc-rio.br/har#ixzz34tuomUON</w:t>
        </w:r>
      </w:hyperlink>
    </w:p>
    <w:sectPr w:rsidR="000C4A87" w:rsidSect="00CD77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ple Chancery">
    <w:panose1 w:val="03020702040506060504"/>
    <w:charset w:val="00"/>
    <w:family w:val="auto"/>
    <w:pitch w:val="variable"/>
    <w:sig w:usb0="80000067" w:usb1="00000003" w:usb2="00000000" w:usb3="00000000" w:csb0="000001F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A87"/>
    <w:rsid w:val="000C4A87"/>
    <w:rsid w:val="00825E3D"/>
    <w:rsid w:val="00BE7854"/>
    <w:rsid w:val="00CD7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6153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C4A8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C4A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C4A8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C4A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groupware.les.inf.puc-rio.br/public/papers/2012.Ugulino.WearableComputing.HAR.Classifier.RIBBON.pdf" TargetMode="External"/><Relationship Id="rId21" Type="http://schemas.openxmlformats.org/officeDocument/2006/relationships/image" Target="media/image3.gif"/><Relationship Id="rId22" Type="http://schemas.openxmlformats.org/officeDocument/2006/relationships/hyperlink" Target="http://groupware.les.inf.puc-rio.br/public/2012.SBIA.Ugulino.WearableComputing-Presentation.pdf" TargetMode="External"/><Relationship Id="rId23" Type="http://schemas.openxmlformats.org/officeDocument/2006/relationships/image" Target="media/image4.gif"/><Relationship Id="rId24" Type="http://schemas.openxmlformats.org/officeDocument/2006/relationships/hyperlink" Target="http://groupware.les.inf.puc-rio.br/collaborator.jsf?p1=evelloso" TargetMode="External"/><Relationship Id="rId25" Type="http://schemas.openxmlformats.org/officeDocument/2006/relationships/hyperlink" Target="http://groupware.les.inf.puc-rio.br/collaborator.jsf?p1=ugulino" TargetMode="External"/><Relationship Id="rId26" Type="http://schemas.openxmlformats.org/officeDocument/2006/relationships/hyperlink" Target="http://groupware.les.inf.puc-rio.br/collaborator.jsf?p1=hugo" TargetMode="External"/><Relationship Id="rId27" Type="http://schemas.openxmlformats.org/officeDocument/2006/relationships/hyperlink" Target="http://groupware.les.inf.puc-rio.br/work.jsf?p1=11201" TargetMode="External"/><Relationship Id="rId28" Type="http://schemas.openxmlformats.org/officeDocument/2006/relationships/hyperlink" Target="http://groupware.les.inf.puc-rio.br/public/papers/2013.Velloso.QAR-WLE.pdf" TargetMode="External"/><Relationship Id="rId29" Type="http://schemas.openxmlformats.org/officeDocument/2006/relationships/hyperlink" Target="http://groupware.les.inf.puc-rio.br/collaborator.jsf?p1=ugulino"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oupware.les.inf.puc-rio.br/har" TargetMode="External"/><Relationship Id="rId30" Type="http://schemas.openxmlformats.org/officeDocument/2006/relationships/hyperlink" Target="http://groupware.les.inf.puc-rio.br/collaborator.jsf?p1=evelloso" TargetMode="External"/><Relationship Id="rId31" Type="http://schemas.openxmlformats.org/officeDocument/2006/relationships/hyperlink" Target="http://groupware.les.inf.puc-rio.br/collaborator.jsf?p1=hugo" TargetMode="External"/><Relationship Id="rId32" Type="http://schemas.openxmlformats.org/officeDocument/2006/relationships/hyperlink" Target="http://groupware.les.inf.puc-rio.br/work.jsf?p1=10657" TargetMode="External"/><Relationship Id="rId9" Type="http://schemas.openxmlformats.org/officeDocument/2006/relationships/image" Target="media/image1.png"/><Relationship Id="rId6" Type="http://schemas.openxmlformats.org/officeDocument/2006/relationships/hyperlink" Target="https://d396qusza40orc.cloudfront.net/predmachlearn/pml-training.csv" TargetMode="External"/><Relationship Id="rId7" Type="http://schemas.openxmlformats.org/officeDocument/2006/relationships/hyperlink" Target="https://d396qusza40orc.cloudfront.net/predmachlearn/pml-testing.csv" TargetMode="External"/><Relationship Id="rId8" Type="http://schemas.openxmlformats.org/officeDocument/2006/relationships/hyperlink" Target="http://groupware.les.inf.puc-rio.br/har" TargetMode="External"/><Relationship Id="rId33" Type="http://schemas.openxmlformats.org/officeDocument/2006/relationships/hyperlink" Target="http://groupware.les.inf.puc-rio.br/public/papers/2012.SBSC.Ugulino.VirtualCaregiver.pdf" TargetMode="External"/><Relationship Id="rId34" Type="http://schemas.openxmlformats.org/officeDocument/2006/relationships/image" Target="media/image5.png"/><Relationship Id="rId35" Type="http://schemas.openxmlformats.org/officeDocument/2006/relationships/hyperlink" Target="http://groupware.les.inf.puc-rio.br/work.jsf?p1=11201" TargetMode="External"/><Relationship Id="rId36" Type="http://schemas.openxmlformats.org/officeDocument/2006/relationships/hyperlink" Target="http://groupware.les.inf.puc-rio.br/static/WLE/WearableComputing_weight_lifting_exercises_biceps_curl_variations.csv" TargetMode="External"/><Relationship Id="rId10" Type="http://schemas.openxmlformats.org/officeDocument/2006/relationships/hyperlink" Target="http://groupware.les.inf.puc-rio.br/static/har/SystematicReview-RIS-Format.zip" TargetMode="External"/><Relationship Id="rId11" Type="http://schemas.openxmlformats.org/officeDocument/2006/relationships/hyperlink" Target="http://groupware.les.inf.puc-rio.br/static/har/SystematicReview-EndNote.zip" TargetMode="External"/><Relationship Id="rId12" Type="http://schemas.openxmlformats.org/officeDocument/2006/relationships/hyperlink" Target="http://groupware.les.inf.puc-rio.br/static/har/dataset-har-PUC-Rio-ugulino.zip" TargetMode="External"/><Relationship Id="rId13" Type="http://schemas.openxmlformats.org/officeDocument/2006/relationships/image" Target="media/image2.png"/><Relationship Id="rId14" Type="http://schemas.openxmlformats.org/officeDocument/2006/relationships/hyperlink" Target="http://groupware.les.inf.puc-rio.br/collaborator.jsf?p1=ugulino" TargetMode="External"/><Relationship Id="rId15" Type="http://schemas.openxmlformats.org/officeDocument/2006/relationships/hyperlink" Target="http://groupware.les.inf.puc-rio.br/collaborator.jsf?p1=debora" TargetMode="External"/><Relationship Id="rId16" Type="http://schemas.openxmlformats.org/officeDocument/2006/relationships/hyperlink" Target="http://groupware.les.inf.puc-rio.br/collaborator.jsf?p1=katia" TargetMode="External"/><Relationship Id="rId17" Type="http://schemas.openxmlformats.org/officeDocument/2006/relationships/hyperlink" Target="http://groupware.les.inf.puc-rio.br/collaborator.jsf?p1=evelloso" TargetMode="External"/><Relationship Id="rId18" Type="http://schemas.openxmlformats.org/officeDocument/2006/relationships/hyperlink" Target="http://groupware.les.inf.puc-rio.br/collaborator.jsf?p1=hugo" TargetMode="External"/><Relationship Id="rId19" Type="http://schemas.openxmlformats.org/officeDocument/2006/relationships/hyperlink" Target="http://groupware.les.inf.puc-rio.br/work.jsf?p1=10335" TargetMode="External"/><Relationship Id="rId37" Type="http://schemas.openxmlformats.org/officeDocument/2006/relationships/hyperlink" Target="http://groupware.les.inf.puc-rio.br/static/WLE/WearableComputing_weight_lifting_exercises_biceps_curl_variations.csv" TargetMode="External"/><Relationship Id="rId38" Type="http://schemas.openxmlformats.org/officeDocument/2006/relationships/image" Target="media/image6.png"/><Relationship Id="rId39" Type="http://schemas.openxmlformats.org/officeDocument/2006/relationships/hyperlink" Target="http://groupware.les.inf.puc-rio.br/har" TargetMode="External"/><Relationship Id="rId40" Type="http://schemas.openxmlformats.org/officeDocument/2006/relationships/hyperlink" Target="http://groupware.les.inf.puc-rio.br/collaborator.jsf?p1=evelloso" TargetMode="External"/><Relationship Id="rId41" Type="http://schemas.openxmlformats.org/officeDocument/2006/relationships/hyperlink" Target="http://groupware.les.inf.puc-rio.br/collaborator.jsf?p1=ugulino" TargetMode="External"/><Relationship Id="rId42" Type="http://schemas.openxmlformats.org/officeDocument/2006/relationships/hyperlink" Target="http://groupware.les.inf.puc-rio.br/collaborator.jsf?p1=hugo" TargetMode="External"/><Relationship Id="rId43" Type="http://schemas.openxmlformats.org/officeDocument/2006/relationships/hyperlink" Target="http://groupware.les.inf.puc-rio.br/work.jsf?p1=11201" TargetMode="External"/><Relationship Id="rId44" Type="http://schemas.openxmlformats.org/officeDocument/2006/relationships/hyperlink" Target="http://groupware.les.inf.puc-rio.br/har" TargetMode="External"/><Relationship Id="rId4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1920</Words>
  <Characters>10562</Characters>
  <Application>Microsoft Macintosh Word</Application>
  <DocSecurity>0</DocSecurity>
  <Lines>88</Lines>
  <Paragraphs>24</Paragraphs>
  <ScaleCrop>false</ScaleCrop>
  <Company/>
  <LinksUpToDate>false</LinksUpToDate>
  <CharactersWithSpaces>12458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Lizana</dc:creator>
  <cp:keywords/>
  <dc:description/>
  <cp:lastModifiedBy>Pedro Lizana</cp:lastModifiedBy>
  <cp:revision>2</cp:revision>
  <dcterms:created xsi:type="dcterms:W3CDTF">2014-06-17T12:57:00Z</dcterms:created>
  <dcterms:modified xsi:type="dcterms:W3CDTF">2014-06-22T17:07:00Z</dcterms:modified>
</cp:coreProperties>
</file>