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Договор № PL-260910-1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на разработку программного обеспечения</w:t>
      </w:r>
      <w:r>
        <w:br/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(с условиями о неразглашении конфиденциальной информации — NDA)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г. Алматы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сентября 2026 года</w:t>
            </w:r>
          </w:p>
        </w:tc>
      </w:tr>
    </w:tbl>
    <w:p>
      <w:pPr>
        <w:spacing w:after="120"/>
      </w:pP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Индивидуальный предприниматель «STUDYSTORIES.APP»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БИН 880607300110, в лице руководителя Цая Платона Леонидовича, действующего на основании свидетельства о государственной регистрации, именуемый в дальнейшем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«Исполнитель»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 одной стороны, и</w:t>
      </w: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Мушекбаев Адиль Серикханович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ИИН ______________________________, действующий на основании ______________________________, именуемый в дальнейшем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«Заказчик»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 другой стороны, вместе именуемые «Стороны», заключили настоящий Договор о нижеследующем.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1. Предмет договора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обязуется разработать и передать Заказчику программное обеспечение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систему управления сетью складов self storage «ZIPSKLAD» и новый сайт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связанные в единую базу данных (далее — «ПО», «Система»), а Заказчик обязуется принять и оплатить выполненные работы на условиях настоящего Договора.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Состав и функциональные требования к ПО определены в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Техническом задании от 24.08.2026 (Приложение № 1)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являющемся неотъемлемой частью настоящего Договора. Ключевые блоки: пульт сети, склады и боксы с планами, договоры и арендаторы, массовое выставление счетов, интеграция Kaspi Платежи, автоматическое управление доступом (включая вход по звонку с определением номера), личный кабинет клиента, канбан заявок, IP-телефония и WhatsApp, аналитика, админка, сайт сети складов, передача данных о заявках и сделках в рекламные системы через Conversions API (CAPI), оформление логотипа и технической части фирменного стиля.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 разворачивается на сервере Заказчика. Исходный код, доступы и техническая документация (вики) передаются Заказчику в порядке, установленном разделом 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1.4.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Масштабируемость.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Система и сайт проектируются с расчётом на обслуживание не менее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50 (пятидесяти) складов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сети без переработки архитектуры: добавление нового склада выполняется Заказчиком самостоятельно в админке. Соответствие этому требованию проверяется при приёмке итогового этапа.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Оформление логотипа и технической части фирменного стиля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(логотип в рабочих форматах, цвета, шрифты и правила применения в интерфейсе Системы и на сайте) входит в стоимость работ и передаётся Заказчику вместе с исходными файлами.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Детализация требований в пределах Технического задания уточняется Сторонами в рабочем порядке и не является изменением предмета Договора. Работы, выходящие за рамки Технического задания, оформляются дополнительным соглашением.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2. Сроки и порядок выполнения работ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Работы выполняются в два этапа:</w:t>
      </w:r>
    </w:p>
    <w:p>
      <w:pPr>
        <w:spacing w:after="60" w:line="264"/>
        <w:ind w:left="840" w:hanging="28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—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1 «Ядро»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рабочий каркас Системы и сайта со всеми основными разделами на данных Заказчика (включая перенос данных из текущих таблиц). Заказчик принимает этап фактической работой в Системе;</w:t>
      </w:r>
    </w:p>
    <w:p>
      <w:pPr>
        <w:spacing w:after="60" w:line="264"/>
        <w:ind w:left="840" w:hanging="28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—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2 «Полировка и передача»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доработки по обратной связи боевого использования, развёртывание на сервере Заказчика, передача исходного кода, доступов и документации.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Общий срок выполнения работ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4–6 недель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поступления предоплаты, при условии своевременного предоставления Заказчиком данных, доступов и согласований. Срок ответа Заказчика на запросы согласования — до 2 (двух) рабочих дней; задержки согласований соразмерно сдвигают срок сдачи.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Заказчик обеспечивает со своей стороны: данные текущих таблиц по складам, доступ к кабинетам Kaspi юридических лиц, номера для подключения WhatsApp и телефонии, документацию Kaspi Платежи, данные по оборудованию доступа (Hikvision, GSM-замки), контент для сайта и одно уполномоченное лицо для согласований.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Закупка и монтаж оборудования (GSM-модули замков, усилители связи, камеры и т.п.) — зона ответственности Заказчика. Исполнитель выполняет программную интеграцию оборудования в пределах возможностей, предоставляемых производителем оборудования и API сторонних сервисов.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3. Стоимость работ и порядок расчётов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Общая стоимость работ по Договору составляет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3 000 000 (три миллиона)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в том числе: система управления сетью складов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2 500 000 (два миллиона пятьсот тысяч)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сайт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500 000 (пятьсот тысяч)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Стоимость является фиксированной и пересмотру не подлежит.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не является плательщиком НДС Республики Казахстан. Стоимость работ НДС не облагается.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 производится тремя частями:</w:t>
      </w:r>
    </w:p>
    <w:tbl>
      <w:tblPr>
        <w:tblW w:type="dxa" w:w="10206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4695"/>
        <w:gridCol w:w="3266"/>
        <w:gridCol w:w="2245"/>
      </w:tblGrid>
      <w:tr>
        <w:trPr>
          <w:tblHeader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тенге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Предоплата 10% — старт работ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подписании Договора (счёт № ZS-С-2026-02)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300 000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Этап 1 · Ядро — 45%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утверждения Заказчиком ядра: основной сайт и система управления со всем функционалом Технического задания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1 350 000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Итоговый этап — 45%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передачи Заказчику финальной версии (полировка, развёртывание, исходный код, доступы, документация)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1 350 000</w:t>
            </w:r>
          </w:p>
        </w:tc>
      </w:tr>
      <w:tr>
        <w:trPr>
          <w:tblHeader w:val="false"/>
        </w:trPr>
        <w:tc>
          <w:tcPr>
            <w:tcW w:type="dxa" w:w="7961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3 000 000</w:t>
            </w:r>
          </w:p>
        </w:tc>
      </w:tr>
    </w:tbl>
    <w:p>
      <w:pPr>
        <w:spacing w:after="120"/>
      </w:pP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 производится в безналичной форме на счёт Исполнителя, указанный в разделе 9. Обязательство по оплате считается исполненным с момента зачисления средств на счёт Исполнителя.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Стоимость сторонних сервисов (каналы WhatsApp, IP-телефония и АТС, хостинг, SMS, комиссии Kaspi) не входит в стоимость работ и оплачивается Заказчиком напрямую поставщикам таких сервисов.</w:t>
      </w:r>
    </w:p>
    <w:p>
      <w:r>
        <w:br w:type="page"/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4. Порядок сдачи и приёмки работ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 завершении каждого этапа Исполнитель предоставляет Заказчику результат для проверки и акт выполненных работ. Заказчик в течение 5 (пяти) рабочих дней подписывает акт либо направляет мотивированные замечания в пределах Технического задания.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в указанный срок подписанный акт или мотивированные замечания не получены, работы по этапу считаются принятыми Заказчиком в полном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Замечания в пределах Технического задания устраняются Исполнителем без дополнительной оплаты. Пожелания, выходящие за рамки Технического задания, оформляются отдельно по ставке, указанной в п. 6.3.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Стороны признают юридическую силу документов и согласований, переданных по электронной почте и через мессенджеры, с последующим оформлением оригиналов при необходимости.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5. Права на результаты работ. Передача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После полной оплаты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стоимости работ исключительные имущественные права на созданные в рамках Договора результаты (Систему, сайт, исходный код, дизайн, документацию) переходят Заказчику в полном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Одновременно с переходом прав Исполнитель передаёт Заказчику: исходный код, логины, пароли и ключи доступа к серверу, административным панелям и подключённым сервисам, а также техническую документацию (вики), позволяющую стороннему разработчику среднего уровня сопровождать Систему.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Дальнейшее пользование Системой не требует каких-либо платежей в пользу Исполнителя (лицензионных, абонентских или иных).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вправе использовать при разработке собственные наработки, библиотеки и модули; права на них в составе переданной Системы предоставляются Заказчику без ограничений по использованию Системы.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Ограничение на использование результата работ.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Исполнитель обязуется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передавать, не продавать, не сдавать в аренду и иным образом не предоставлять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Систему, сайт, их исходный код, дизайн-макеты, структуру базы данных, бизнес-логику и любые их производные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третьим лицам, осуществляющим деятельность в сфере self storage (аренды складских боксов и индивидуального хранения) на территории Республики Казахстан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Ограничение действует бессрочно с даты подписания Договора.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нарушение обязательства, предусмотренного п. 5.5, Исполнитель выплачивает Заказчику штраф в размере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100% (ста процентов) стоимости работ по Договору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а также возмещает причинённые убытки в части, не покрытой штрафом.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5.7.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вправе указывать факт сотрудничества и общее описание проекта в своём портфолио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раскрытия конфиденциальной информации, данных клиентов, финансовых показателей и исходного кода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если Заказчик письменно не возразил.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6. Гарантии и поддержка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Гарантия распространяется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на весь функционал, предусмотренный Техническим заданием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Исправление ошибок (несоответствий Техническому заданию) производится Исполнителем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дополнительной оплаты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течение всего гарантийного периода.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6.2.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Техническая поддержка Системы и сайта в течение 12 (двенадцати) месяцев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подписания акта о полной передаче включена в стоимость работ и оказывается в формате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отладки (дебага)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: приём обращений Заказчика, диагностика, устранение ошибок и сбоев в работе переданного функционала, восстановление работоспособности после сбоев. Обращения принимаются в рабочие дни; срок реакции — до 1 (одного) рабочего дня, срок устранения зависит от характера неисправности и согласовывается с Заказчиком. В течение первого месяца после запуска Исполнитель осуществляет усиленное сопровождение.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Поддержка по п. 6.2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включает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разработку нового функционала, изменение согласованной логики и подключение новых сервисов — такие работы выполняются по ставке п. 6.5.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Гарантия и поддержка не распространяются на сбои, вызванные изменениями API и условий сторонних сервисов (Kaspi, WhatsApp, операторы связи), отказами оборудования Заказчика, действиями третьих лиц или вмешательством в код после передачи. Устранение таких сбоев и адаптация к изменившимся условиям сторонних сервисов оплачиваются по ставке п. 6.5.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Доработки и новые функции после сдачи выполняются по ставке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20 (двадцать) долларов США за час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работы в тенге по курсу НБ РК на дату счёта, по предварительно согласованной оценке объёма.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Профилактический рефакторинг при масштабировании сети сверх 50 складов выполняется по ставке п. 6.5 по согласованной оценке.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7. Конфиденциальность (NDA)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Конфиденциальной информацией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настоящему Договору признаётся любая информация, полученная Сторонами друг от друга в связи с его исполнением, независимо от формы и носителя, в том числе: данные арендаторов, договоров и платежей Заказчика; финансовые и операционные показатели сети (загрузка, ставки, выручка, дебиторская задолженность); тарифы, коммерческие условия и планы развития; персональные данные клиентов и сотрудников; доступы, ключи и пароли; исходный код, архитектура, структура базы данных и техническая документация; содержание переговоров и переписки Сторон.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Каждая Сторона обязуется: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разглашать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конфиденциальную информацию третьим лицам без предварительного письменного согласия другой Стороны;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использовать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её исключительно для целей исполнения настоящего Договора;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копировать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 не воспроизводить её сверх необходимого; предоставлять доступ к ней только тем работникам и привлечённым специалистам, которым она необходима для исполнения Договора, приняв с них аналогичные письменные обязательства о неразглашении; принимать разумные организационные и технические меры защиты (разграничение прав доступа, защищённое хранение, шифрование каналов передачи).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Не является нарушением раскрытие информации, которая: была общедоступна на момент передачи либо стала общедоступной не по вине принимающей Стороны; была правомерно известна принимающей Стороне до передачи; подлежит раскрытию по требованию уполномоченного государственного органа или суда — в этом случае раскрывающая Сторона незамедлительно уведомляет об этом другую Сторону и раскрывает информацию в минимально необходимом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Персональные данные арендаторов и сотрудников Заказчика обрабатываются Исполнителем исключительно в объёме, необходимом для разработки и настройки Системы, и не используются ни для каких иных целей. По завершении работ и передаче Системы Исполнитель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удаляет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со своих носителей копии рабочих баз данных Заказчика, за исключением резервных копий, необходимых для исполнения гарантийных обязательств, которые уничтожаются по истечении срока поддержки либо по письменному требованию Заказчика.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Обязательства о конфиденциальности действуют в течение срока действия Договора 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 (пяти) лет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после его прекращения независимо от причин прекращения. В отношении персональных данных и исходного кода обязательства действуют бессрочно.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разглашение конфиденциальной информации виновная Сторона выплачивает другой Стороне штраф в размере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1 000 000 (одного миллиона)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за каждый случай нарушения и возмещает документально подтверждённые убытки в части, не покрытой штрафом.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7.7.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Настоящий раздел имеет силу соглашения о неразглашении (NDA) и не требует подписания отдельного документа. По требованию любой из Сторон может быть оформлено отдельное соглашение о неразглашении на условиях, не противоречащих настоящему разделу.</w:t>
      </w:r>
    </w:p>
    <w:p>
      <w:r>
        <w:br w:type="page"/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8. Гарантия выполнения объёма работ и возврат оплаты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гарантирует выполнение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всех без исключения пунктов Технического задания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(Приложение № 1). Техническое задание является исчерпывающим перечнем обязательств Исполнителя по объёму работ.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при приёмке итогового этапа выявлено, что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хотя бы один пункт Технического задания не выполнен по вине Исполнителя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Заказчик направляет Исполнителю письменное уведомление с указанием невыполненных пунктов. Исполнитель обязан устранить несоответствие в срок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10 (десять) рабочих дней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получения уведомления.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в указанный срок несоответствие не устранено, Заказчик вправе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 одностороннем порядке отказаться от исполнения Договора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а Исполнитель обязан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возвратить Заказчику все фактически оплаченные по Договору денежные средства в полном объёме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течение 10 (десяти) банковских дней с даты получения соответствующего требования. Ранее подписанные акты по этапам не лишают Заказчика этого права.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Правило п. 8.3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применяется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если невыполнение пункта Технического задания вызвано обстоятельствами, не зависящими от Исполнителя, а именно: непредоставлением или несвоевременным предоставлением Заказчиком данных, доступов, оборудования или согласований (п. 2.3, п. 2.4); отказом или ограничениями со стороны сторонних сервисов и их API (Kaspi, WhatsApp, операторы связи, производители оборудования доступа) при документально подтверждённом обращении Исполнителя к таким сервисам; изменением требований Заказчика после утверждения Технического задания; обстоятельствами непреодолимой силы. В этих случаях Стороны письменно фиксируют причину и согласовывают замену либо исключение соответствующего пункта.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При возврате оплаты по п. 8.3 исключительные права на результаты работ к Заказчику не переходят, а переданные Заказчику материалы, исходный код и доступы подлежат возврату или уничтожению. Обязательства Сторон по разделу 7 (Конфиденциальность) сохраняют силу.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9. Ответственность Сторон и прочие условия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неисполнение или ненадлежащее исполнение обязательств Стороны несут ответственность в соответствии с законодательством Республики Казахстан. Совокупная ответственность Исполнителя ограничена суммой фактически полученной оплаты по Договору, за исключением случаев, предусмотренных п. 5.6 и п. 7.6.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не несёт ответственности за работоспособность и условия сторонних сервисов и оборудования (Kaspi, WhatsApp, операторы связи, GSM-модули, Hikvision), а также за перерывы в их работе, произошедшие не по вине Исполнителя.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Стороны освобождаются от ответственности при обстоятельствах непреодолимой силы. Споры разрешаются переговорами, при недостижении согласия — в суде по месту нахождения ответчика.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Договор вступает в силу с момента подписания и действует до полного исполнения Сторонами обязательств. Изменения оформляются письменными дополнительными соглашениями. Договор составлен в двух экземплярах равной юридической силы.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Приложение № 1 — Техническое задание — является неотъемлемой частью Договора и подписывается Сторонами отдельно.</w:t>
      </w:r>
    </w:p>
    <w:p>
      <w:r>
        <w:br w:type="page"/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10. Реквизиты и подписи Сторон</w:t>
      </w:r>
    </w:p>
    <w:p>
      <w:pPr>
        <w:keepNext/>
        <w:spacing w:after="90" w:before="22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Отметка о приложениях</w:t>
      </w:r>
    </w:p>
    <w:tbl>
      <w:tblPr>
        <w:tblW w:type="dxa" w:w="10206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3470"/>
        <w:gridCol w:w="6736"/>
      </w:tblGrid>
      <w:tr>
        <w:trPr>
          <w:tblHeader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</w:t>
            </w:r>
            <w:r>
              <w:br/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Состав работ по блокам: пульт сети; склады и боксы с планами; договоры и арендаторы; счета и Kaspi Платежи с автоблокировкой; доступ на склады (вход по звонку, доверенные лица, Face ID/Hikvision, журнал); личный кабинет клиента; сайт сети складов и приём заявок с подбором бокса; передача событий в рекламные системы через Conversions API; IP-телефония и WhatsApp; аналитика и админка; логотип и техническая часть фирменного стиля; этапы, приёмка и границы объёма.</w:t>
            </w:r>
          </w:p>
        </w:tc>
      </w:tr>
      <w:tr>
        <w:trPr>
          <w:tblHeader w:val="false"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Счёт № ZS-С-2026-02</w:t>
            </w:r>
            <w:r>
              <w:br/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 10.09.2026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Предоплата 10% — 300 000 тенге, старт работ.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ИП «STUDYSTORIES.APP»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БИН: 880607300110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Руководитель: Цай Платон Леонидович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г. Алматы, мкр. Орбита-4, д. 3, оф. 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Банк: АО «Kaspi Bank»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IBAN: KZ31722S000010366450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БИК: CASPKZKA · Кбе 19 · КНП 851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+7 701 123 99 99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uurraa@gmail.com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Мушекбаев Адиль Серикханович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ИИН: ______________________________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______________________________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Банк: АО «Kaspi Bank»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IBAN: KZ73722C000025956819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БИК: CASPKZKA · Кбе 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+7 701 734 46 99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 Исполнителя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Цай П. Л. / ____________________</w:t>
            </w:r>
          </w:p>
          <w:p>
            <w:r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</w:rPr>
              <w:t xml:space="preserve">М. П.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 Заказчика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Мушекбаев А. С. / ____________________</w:t>
            </w:r>
          </w:p>
          <w:p>
            <w:r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</w:rPr>
              <w:t xml:space="preserve">М. П.</w:t>
            </w:r>
          </w:p>
        </w:tc>
      </w:tr>
    </w:tbl>
    <w:sectPr>
      <w:footerReference w:type="default" r:id="rId7"/>
      <w:pgSz w:w="11906" w:h="16838" w:orient="portrait"/>
      <w:pgMar w:top="794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Договор № PL-260910-1 от 10.09.2026 · стр.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 из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PL-260910-1</dc:title>
  <dc:creator>Pllato</dc:creator>
  <dc:description>Разработка ПО · ZIPSKLAD</dc:description>
  <cp:lastModifiedBy>Un-named</cp:lastModifiedBy>
  <cp:revision>1</cp:revision>
  <dcterms:created xsi:type="dcterms:W3CDTF">2026-09-10T11:04:54.704Z</dcterms:created>
  <dcterms:modified xsi:type="dcterms:W3CDTF">2026-09-10T11:04:54.704Z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