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ДОГОВОР № GR-2026-01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CRM-система мебельного производства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с одной стороны, и ИП «Grandis», ИИН 871220300702, в лице индивидуального предпринимателя Измерова В. А., действующего на основании уведомления о начале деятельности в качестве индивидуального предпринимателя (далее — «Заказчик»), с другой стороны, совместно именуемые «Стороны», заключили настоящий Договор о нижеследующем.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обязуется разработать и передать Заказчику программное обеспечение — CRM-систему мебельного производства (далее — «Система»), а Заказчик обязуется принять и оплатить работы на условиях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Состав, функции и критерии приёмки Системы определены в Приложении № 1 «Техническое задание», которое является неотъемлемой частью Договора. Приложение № 1 составлено на основе функционального технического задания Заказчика «CRM для мебельного производства» v1.0 (21 раздел), встречи Сторон 3 октября 2026 года и демонстрационной версии https://pllato.kz/app/mebel-vasiliy.html.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разрабатывается как веб-приложение: работает в браузере на компьютере, планшете и телефоне. Каждый сотрудник входит под своим логином и видит разделы своей роли.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размещается на виртуальном сервере, оформленном на Заказчика. Исполнитель подбирает тариф, разворачивает Систему и настраивает резервное копирование.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Интеграции со сторонними сервисами (WhatsApp, электронная цифровая подпись, банковские и учётные сервисы) выполняются при наличии у сервиса программного интерфейса (API). Если API нет, обмен организуется через файлы или ручной ввод — без изменения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1.6.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Калькулятор расчёта заказа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(раздел Р9 Приложения № 1, ориентировочная стоимость 300 000 тенге) передаётся Заказчику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в подарок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и входит в стоимость Договора без доплаты.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предмет Договора не входят: ведение бухгалтерского и налогового учёта по стандартам, приложения в магазинах App Store и Google Play, разработка сайта, оплата тарифов сторонних сервисов.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работ и порядок расчётов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Стоимость работ по Договору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2 200 000 (два миллиона двести тысяч)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Цена фиксированная и не изменяется в течение действия Договора, кроме случаев раздела 9.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НДС не облагается: Исполнитель не является плательщиком НДС. Стоимость включает все налоги и обязательные платежи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Абонентская плата за использование Системы не предусмотрена. Стоимость не зависит от количества пользователей, заказов и подрядчиков.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Оплата производится в безналичном порядке тремя платежами: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до начала работ, по счёту № GR-С-2026-01 от 08.10.2026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Приёмка ядра Системы (пункт 3.2)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Сдача всех разделов Приложения № 1 и обучение (пункт 3.4)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2 200 000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Датой начала работ считается рабочий день, следующий за днём поступления предоплаты на счёт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виртуальный сервер (ориентировочно до 10 000 тенге в месяц), WhatsApp-провайдера (ориентировочно 5 000 тенге в месяц за номер) и иные сторонние сервисы Заказчик оплачивает напрямую по тарифам их владельцев. Эти расходы не входят в стоимость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этапы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Общий срок разработки — от 4 (четырёх) до 8 (восьми) недель с даты начала работ.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Ядро Системы предъявляется Заказчику не позднее 3 (трёх) недель с даты начала работ. В ядро входят разделы Р1–Р5 и роли раздела Р8 Приложения № 1: карточка проекта, воронка продаж с чек-листом менеджера, конструкторская воронка с модерацией и пакетом запуска, производство и подрядчики, снабжение и склад.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После приёмки ядра выполняются разделы Р6–Р10: сборка, доставка и монтаж, оплата и закрытие, автоматизации, уведомления и отчёты, калькулятор, перенос данных и обучение. Замечания Заказчика к ядру учитываются в этот период.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Сдача — предъявление всех разделов Приложения № 1, перенос данных, обучение сотрудников и передача Системы на сервер Заказчика.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материалов, доступов, ответов и согласований Заказчика, если ожидание превышает 2 рабочих дня.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Сдача и приёмка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этапа Исполнитель уведомляет Заказчика о готовности, предоставляет доступ к Системе и акт выполненных работ по форме Приложения № 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Приёмка проводится по разделам Приложения № 1: открыли — проверили — работает.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в течение 5 (пяти) рабочих дней подписывает акт или направляет мотивированный отказ с перечнем несоответствий Приложению № 1. Если в этот срок отказ не направлен, этап считается принятым.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Несоответствия Приложению № 1 устраняются Исполнителем бесплатно в разумный срок. Пожелания сверх Приложения № 1 рассматриваются по разделу 9.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признают юридическую силу документов и сообщений, переданных по WhatsApp и электронной почте по реквизитам раздела 12, а также документов, подписанных ЭЦП.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Права на результат и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Исключительные имущественные права на Систему переходят к Заказчику с момента подписания акта сдачи и поступления оплаты в полном объёме.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передаёт Заказчику исходный код, базу данных, документацию, доступы к серверу и административные учётные записи.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данные в Системе — клиенты, заказы, проекты, подрядчики, склад, деньги, документы и файлы — принадлежат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вправе использовать общие технические решения в других проектах без раскрытия данных Заказчика.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Обязанности Сторон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Исполнитель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Выполнить работы в объёме Приложения № 1 в сроки раздела 3 и передать Систему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Показывать ядро и промежуточные версии, учитывать замечания Заказчика в пределах Приложения № 1 и раздела 9.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Перенести данные Заказчика, развернуть Систему, настроить резервное копирование, обучить сотрудников.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Оказывать поддержку по разделу 7.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Заказчик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Назначить ответственное лицо, уполномоченное принимать решения по составу Системы и приёмке.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течение 5 рабочих дней с даты начала работ передать выгрузки из текущих систем (Битрикс, МойСклад) и Google-таблиц, шаблоны КП и договора, списки сотрудников, подрядчиков и номенклатуры, таблицу калькулятора; ответить на вопросы раздела 21 своего ТЗ.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Предоставить доступы для интеграций (номер и аккаунт WhatsApp, ЭЦП) — при их подключении.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Отвечать на вопросы Исполнителя и согласовывать этапы в срок не более 2 рабочих дней; оплачивать работы и расходы по разделу 2.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Поддержка после сдачи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Поддержка и исправление ошибок — 3 (три) месяца с даты акта сдачи, без дополнительной оплаты. Срок реакции — 1 рабочий день.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Поддержка не распространяется на последствия изменения кода Заказчиком или третьими лицами, неоплаты сервера и сторонних сервисов.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Доработки после окончания поддержки выполняются по часовой ставке 20 долларов США в час (в тенге по курсу на дату счёта) или отдельным предложением.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Конфиденциальность и персональные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не разглашают сведения, ставшие известными при исполнении Договора: о клиентах, заказах, ценах, себестоимости, подрядчиках и финансах.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Персональные данные сотрудников и клиентов обрабатываются в соответствии с Законом Республики Казахстан «О персональных данных и их защите». Заказчик является собственником и оператором базы, Исполнитель — обработчиком на время работ и поддержки.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Обязательства по разделу 8 действуют бессрочно.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Изменение объёма работ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Изменения, не влияющие на общий объём (тексты, поля, формы, названия этапов, пункты чек-листов, порядок экранов), вносятся в рамках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Новые разделы, новые интеграции и работы, существенно увеличивающие объём Приложения № 1, оформляются дополнительным соглашением с указанием стоимости и срока.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Ответственность Сторон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сроков оплаты Заказчик уплачивает пеню 0,1% от просроченной суммы за каждый день, но не более 10% от суммы платежа.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срока сдачи по вине Исполнителя он уплачивает пеню 0,1% от стоимости этапа за каждый день, но не более 10% от стоимости этапа.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не отвечает за работу сторонних сервисов, их тарифы и условия, а также за корректность данных, внесённых Заказчиком.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Совокупная ответственность Исполнителя ограничена суммой фактически полученной оплаты. Стороны освобождаются от ответственности при обстоятельствах непреодолимой силы.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Срок действия и прочие условия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вступает в силу с даты подписания и действует до полного исполнения обязательств.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Каждая Сторона вправе расторгнуть Договор, письменно уведомив другую за 10 календарных дней. Заказчик оплачивает фактически выполненные работы на дату уведомления; оплаченные и выполненные этапы возврату не подлежат.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 оформляются письменно и подписываются Сторонами, в том числе ЭЦП. Споры решаются переговорами, при недостижении согласия — в суде по месту нахождения Исполнителя в соответствии с законодательством Республики Казахстан.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составлен в двух экземплярах равной юридической силы. Приложения: № 1 «Техническое задание», № 2 «График платежей и форма акта».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+7 701 123 99 99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pllato.kz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«Grandis»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ИИН 871220300702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Республика Казахстан, г. Алматы, пр. Райымбека, д. 496/7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KZ41722S000001619877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KZ166017131000068469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«Народный Банк Казахстана» · БИК HSBKKZKX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Измеров В. А.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+7 707 347 60 68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Измеров В. А.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Договору № GR-2026-01 от 08.10.2026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Техническое задание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CRM-система мебельного производства</w:t>
      </w: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раздел — экран или группа экранов Системы. Формулировки описывают результат, который Заказчик увидит и проверит на приёмке. В скобках — разделы ТЗ Заказчика v1.0. Демонстрационная версия: https://pllato.kz/app/mebel-vasiliy.html.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Р1. Карточка проекта и история (ТЗ 1–3, 16–17)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Р1.1. Одна карточка проекта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Клиент, объект, менеджер, конструктор, сумма договора, оплачено, остаток, документы; шкала готовности по 16 этапам: заявка, сбор информации, первичная отрисовка, корректировка, согласование, договор, замер и техпроект, модерация менеджером, запуск, производство и подрядчики, сборка, готово к вывозу, доставка и монтаж, качество и АВР, оплата, закрыт.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Р1.2. Изделия и задачи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Один проект — несколько изделий; у изделия свои материалы и производственные и подрядные задачи.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Р1.3. Блок перехода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Проект не переходит на следующий этап, пока не выполнены обязательные условия этапа; возврат на этап — с обязательной причиной.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Р1.4. История изменений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Кто, когда, что изменил: было → стало; смена этапа, ответственного, суммы, сроков, замечания модерации.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Р2. Воронка продаж (ТЗ 4, 4.1, 5)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Р2.1. Воронка и клиенты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Этапы продаж, клиенты и источники обращений, повторные клиенты, поиск.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Р2.2. Чек-лист менеджера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15 пунктов перед передачей конструктору; пункты добавляются без программиста.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Р2.3. ТЗ по коммуникациям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Электрика, вода, канализация, вентиляция, газ, техника; формирование ТЗ строителям в PDF.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Р2.4. Причины отказа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Обязательная причина из списка (цена, конкурент, срок, изменились планы, нет бюджета, не можем изготовить, не выходит на связь, другое с комментарием); аналитика причин.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Р2.5. КП, договор, WhatsApp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КП и договор из карточки, подписание ЭЦП или скан бумаги; переписка WhatsApp в карточке и авто-сообщения клиенту при смене этапа.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Р3. Конструкторская воронка (ТЗ 6)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Р3.1. Воронка и чек-листы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Этапы конструктора: замер, техпроект, изменения клиента, спецификация и раскрой, модерация, запущено; чек-листы под тип изделия (кухня, шкаф, прочее).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Р3.2. Модерация менеджером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Замечания возвращают проект конструктору и сохраняются в истории; без финальной модерации запуск производства невозможен.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Р3.3. Пакет запуска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Восемь документов: общий вид, вид для монтажа, сборочные чертежи, подрядные таблицы, подрядные чертежи, закупочная заявка, спецификация, все необходимые файлы.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Р3.4. Загрузка и отпуска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Календарь загрузки конструкторов и бригад по дням, отпуска и свободные окна.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Р4. Производство и подрядчики (ТЗ 7)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Р4.1. Дробление заказа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Конструктор отмечает подрядчиков — карточка появляется на досках подрядчиков с документами, ценой и сроком; цех — как участок.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Р4.2. Кабинет подрядчика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Подрядчик по своему логину видит свои заказы, скачивает документы, отмечает готовность; сверка оплат и сальдо.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Р4.3. Календарь начальника производства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производственные, подрядные и снабженческие дедлайны в одном календаре; просроченные выделяются автоматически.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Р5. Снабжение и склад (ТЗ 8)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Р5.1. Склад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Остатки по ячейкам, резерв под заказы, минимальные остатки, прайсы поставщиков.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Р5.2. Заявки и снабжение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Заявка на склад из карточки: отгрузить или дозаказать; позиции «в наличии» и «на заказ»; для заказных — обязательная плановая дата поставки, фактическая дата, влияние на дату монтажа.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Р6. Сборка, доставка и монтаж (ТЗ 9–10)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Р6.1. Карточка сборщика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 телефона: свои заказы, чертежи, детали, готовность, дата монтажа, материалы на заказ и их даты поставки.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Р6.2. Доставка и монтаж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Рейсы водителя (в том числе стороннего), доставка, монтаж корпуса и фасадов, контроль качества и АВР.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Р7. Оплата, закрытие и деньги (ТЗ 11)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Р7.1. Оплата и закрытие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Сумма договора, оплачено, остаток — автоматически; дата каждой операции; статус «Ожидается / Частично / Оплачено»; закрывающие документы.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Р7.2. Деньги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Приходы и расходы, включая административные; долги клиентов и подрядчикам; зарплаты.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Р8. Роли, автоматизации, уведомления, отчёты (ТЗ 12–15, 19–20)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Р8.1. Роли и матрица видимости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Девять ролей: собственник, менеджер, конструктор, начальник производства, склад и закупка, финансы, сборщик, водитель, подрядчик; права «смотреть / менять».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Р8.2. Автоматизации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14 автоматических действий по событиям из раздела 14 ТЗ Заказчика.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Р8.3. Уведомления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Дедлайн через 2 рабочих дня, завтра и при просрочке — исполнителю и руководителю процесса; просроченная поставка — снабжению, начальнику производства и менеджеру.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Р8.4. Отчёты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Пульт собственника и 8 отчётов: продажи, проекты, просрочки, производство, подрядчики, снабжение, монтаж, финансы; «почему заказ стоит» — что блокирует и кто отвечает.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Р9. Калькулятор расчёта заказа — в подарок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Р9.1. Калькулятор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Расчёт по образцу таблицы Заказчика: около 50 пунктов и 200 вариантов, цены из прайсов поставщиков по артикулу; сумма расчёта переходит в КП и карточку.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Р10. Перенос данных, обучение, сдача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Р10.1. Переезд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клиентов и истории из Битрикса, остатков и номенклатуры из МоегоСклада, справочников из Google-таблиц; параллельная работа до одной недели.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Р10.2. Обучение и передача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Обучение сотрудников по ролям, видеоинструкции; установка на сервер, ежедневные резервные копии; передача кода и доступов.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Стоимость по разделам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976"/>
        <w:gridCol w:w="1349"/>
        <w:gridCol w:w="2313"/>
      </w:tblGrid>
      <w:tr>
        <w:trPr>
          <w:tblHeader/>
        </w:trPr>
        <w:tc>
          <w:tcPr>
            <w:tcW w:type="dxa" w:w="5976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Блок</w:t>
            </w:r>
          </w:p>
        </w:tc>
        <w:tc>
          <w:tcPr>
            <w:tcW w:type="dxa" w:w="1349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Стоимость, ₸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Карточка проекта и история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Воронка продаж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Конструкторская воронка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Производство и подрядчики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Снабжение и склад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Сборка, доставка и монтаж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Оплата, закрытие и деньги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Роли, автоматизации, уведомления, отчёты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Р8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Калькулятор расчёта заказа — подарок (ориентировочно 300 000)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Р9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Перенос данных, обучение, сдача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5976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1349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2 200 000</w:t>
            </w:r>
          </w:p>
        </w:tc>
      </w:tr>
    </w:tbl>
    <w:p>
      <w:pPr>
        <w:spacing w:after="6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Ответы на вопросы раздела 21 ТЗ Заказчика (роли и права, статусы, документы, дедлайны, уведомления и т. п.) согласуются Сторонами в первую неделю работ и уточняют настоящее Приложение без изменения цены.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«Grandis»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Измеров В. А.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2 к Договору № GR-2026-01 от 08.10.2026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График платежей и форма акта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Стоимость — 2 200 000 тенге, без НДС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до начала работ · счёт № GR-С-2026-01 от 08.10.2026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приёмки ядра (Р1–Р5, роли Р8.1)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сдачи всех разделов Приложения № 1, обучение, передача кода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2 200 000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Реквизиты для оплаты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договору № GR-2026-01 от 08.10.2026 за разработку программного обеспечения, этап ___. Без НДС</w:t>
            </w: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Форма акта выполненных работ</w:t>
      </w:r>
    </w:p>
    <w:p>
      <w:pPr>
        <w:spacing w:after="100" w:before="0" w:line="264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АКТ ВЫПОЛНЕННЫХ РАБОТ № ___ от «___» __________ 2026 г. к Договору № GR-2026-01 от 8 октября 2026 г.</w:t>
      </w:r>
    </w:p>
    <w:p>
      <w:pPr>
        <w:spacing w:after="16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 (Исполнитель) и ИП «Grandis» (Заказчик) составили настоящий акт о том, что Исполнитель выполнил, а Заказчик принял работы по этапу: ____________________________________ (разделы Приложения № 1: __________). Стоимость этапа — __________ тенге, без НДС. Работы выполнены в полном объёме и в срок, претензий по объёму и качеству Заказчик не имеет.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«Grandis»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Измеров В. А.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Договор № GR-2026-01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GR-2026-01</dc:title>
  <dc:creator>Pllato</dc:creator>
  <cp:lastModifiedBy>Un-named</cp:lastModifiedBy>
  <cp:revision>1</cp:revision>
  <dcterms:created xsi:type="dcterms:W3CDTF">2026-10-08T09:37:17.557Z</dcterms:created>
  <dcterms:modified xsi:type="dcterms:W3CDTF">2026-10-08T09:37:17.565Z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