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Договор № PL-260910-1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на разработку программного обеспечения</w:t>
      </w:r>
      <w:r>
        <w:br/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(с условиями о неразглашении конфиденциальной информации — NDA)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г. Алматы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сентября 2026 года</w:t>
            </w:r>
          </w:p>
        </w:tc>
      </w:tr>
    </w:tbl>
    <w:p>
      <w:pPr>
        <w:spacing w:after="120"/>
      </w:pP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Индивидуальный предприниматель «STUDYSTORIES.APP»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БИН 880607300110, в лице руководителя Цай Платона Львовича, действующего на основании свидетельства о государственной регистрации, именуемый в дальнейшем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«Исполнитель»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 одной стороны, и</w:t>
      </w: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Мушекбаев Адиль Серикханович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ИИН ______________________________, действующий на основании ______________________________, именуемый в дальнейшем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«Заказчик»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 другой стороны, вместе именуемые «Стороны», заключили настоящий Договор о нижеследующем.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1. Предмет договора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обязуется разработать и передать Заказчику программное обеспечение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систему управления сетью складов индивидуального хранения (self storage) и новый сайт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связанные в единую базу данных (далее — «ПО», «Система»), а Заказчик обязуется принять и оплатить выполненные работы на условиях настоящего Договора.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Состав и функциональные требования к ПО определены в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Техническом задании от 24.08.2026 (Приложение № 1)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являющемся неотъемлемой частью настоящего Договора. Ключевые блоки: пульт сети, склады и боксы с планами, договоры и арендаторы, массовое выставление счетов, интеграция Kaspi Платежи, автоматическое управление доступом (включая вход по звонку с определением номера), личный кабинет клиента, CRM с карточкой клиента и воронкой обращений, канбан заявок, эквайринг банковских карт как дополнительный канал оплаты, формирование счетов на оплату для юридических лиц, поле скидки по клиенту и по складу, IP-телефония и WhatsApp, аналитика, роли и права доступа, админка, сайт сети складов, передача данных о заявках и сделках в рекламные системы через Conversions API (CAPI), оформление логотипа и технической части фирменного стиля.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ПО разворачивается на сервере Заказчика. Исходный код, доступы и техническая документация (вики) передаются Заказчику в порядке, установленном разделом 5.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1.4.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Согласование состава CRM и прав доступа.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Состав полей карточки клиента, стадии воронки обращений и критерии приёмки блока CRM, а также конкретное распределение прав по ролям (владелец, менеджер, оператор охраны, администратор, клиент)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согласовываются Сторонами на этапе «Ядро»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и фиксируются письменно — перепиской, протоколом созвона или отдельным приложением. Реализуется стандартная сетка прав: по каждому разделу для каждой роли задаётся уровень доступа (нет доступа, просмотр, изменение). После передачи Системы права меняются Заказчиком в админке самостоятельно.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1.5.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Приём оплат.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Помимо сервиса Kaspi Платежи подключается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эквайринг банковских карт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как дополнительный канал. В платёжной форме и назначении платежа указываются основание (склад, номер бокса, договор) и период, за который вносится оплата. Поступление по эквайрингу привязывается к боксу и периоду и снимает автоматическую блокировку доступа наравне с оплатой через Kaspi. Провайдер эквайринга, тарифы и комиссии выбираются и оплачиваются Заказчиком; Исполнитель выполняет программную интеграцию по документации выбранного провайдера.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1.6.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Счета для юридических лиц и скидки.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Системе формируются счета на оплату для арендаторов — юридических лиц, с реквизитами сторон, перечнем боксов, периодом и суммой, с выгрузкой в PDF. Предусматривается поле скидки, задаваемое как по отдельному клиенту, так и по складу целиком; скидка учитывается при массовом начислении, в счетах и в аналитике.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1.7.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Масштабируемость.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Система и сайт проектируются с расчётом на обслуживание не менее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50 (пятидесяти) складов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сети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без переработки архитектуры и без дополнительной оплаты разработки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: добавление нового склада выполняется Заказчиком самостоятельно в админке. Рост числа складов и нагрузки обеспечивается расширением ресурсов сервера (процессор, оперативная память, дисковое пространство, пропускная способность), которые относятся к расходам Заказчика на содержание инфраструктуры. Соответствие этому требованию проверяется при приёмке итогового этапа. Аналогичная формулировка содержится в пункте 3 раздела 1 Технического задания.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1.8.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Оформление логотипа и технической части фирменного стиля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(логотип в рабочих форматах, цвета, шрифты и правила применения в интерфейсе Системы и на сайте) входит в стоимость работ и передаётся Заказчику вместе с исходными файлами.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1.9.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Детализация требований в пределах Технического задания уточняется Сторонами в рабочем порядке и не является изменением предмета Договора. Работы, выходящие за рамки Технического задания, оформляются дополнительным соглашением.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2. Сроки и порядок выполнения работ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Работы выполняются в два этапа:</w:t>
      </w:r>
    </w:p>
    <w:p>
      <w:pPr>
        <w:spacing w:after="60" w:line="264"/>
        <w:ind w:left="840" w:hanging="28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—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1 «Ядро»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рабочий каркас Системы и сайта со всеми основными разделами на данных Заказчика (включая перенос данных из текущих таблиц). Заказчик принимает этап фактической работой в Системе;</w:t>
      </w:r>
    </w:p>
    <w:p>
      <w:pPr>
        <w:spacing w:after="60" w:line="264"/>
        <w:ind w:left="840" w:hanging="28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—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2 «Полировка и передача»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доработки по обратной связи боевого использования, развёртывание на сервере Заказчика, передача исходного кода, доступов и документации.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Общий срок выполнения работ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4–6 недель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 даты поступления предоплаты, при условии своевременного предоставления Заказчиком данных, доступов и согласований. Срок ответа Заказчика на запросы согласования — до 2 (двух) рабочих дней; задержки согласований соразмерно сдвигают срок сдачи. Ответственность Исполнителя за нарушение срока по зависящим от него причинам установлена п. 10.4 Договора.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Заказчик обеспечивает со своей стороны: данные текущих таблиц по складам, доступ к кабинетам Kaspi юридических лиц, номера для подключения WhatsApp и телефонии, документацию Kaspi Платежи, данные по оборудованию доступа (Hikvision, GSM-замки), контент для сайта и одно уполномоченное лицо для согласований.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Закупка и монтаж оборудования (GSM-модули замков, усилители связи, камеры и т.п.) — зона ответственности Заказчика. Исполнитель выполняет программную интеграцию оборудования в пределах возможностей, предоставляемых производителем оборудования и API сторонних сервисов.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2.5.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Работа доступа при отсутствии электропитания или связи.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Стороны понимают и фиксируют: при отключении электричества или интернета канал открытия замков не работает — оборудование перестаёт управляться Системой. Это ограничение оборудования и внешних сетей, а не недостаток программной части, и не является основанием для претензий к Исполнителю. Организация доступа в такой ситуации (дежурный оператор, механическое открытие), резервное электропитание и автономные каналы связи обеспечиваются Заказчиком и в состав работ не входят.</w:t>
      </w:r>
    </w:p>
    <w:p>
      <w:r>
        <w:br w:type="page"/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3. Стоимость работ и порядок расчётов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Общая стоимость работ по Договору составляет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3 000 000 (три миллиона)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в том числе: система управления сетью складов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2 500 000 (два миллиона пятьсот тысяч)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сайт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500 000 (пятьсот тысяч)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Стоимость является фиксированной и пересмотру не подлежит.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не является плательщиком НДС Республики Казахстан. Стоимость работ НДС не облагается.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Оплата производится тремя частями:</w:t>
      </w:r>
    </w:p>
    <w:tbl>
      <w:tblPr>
        <w:tblW w:type="dxa" w:w="10206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4695"/>
        <w:gridCol w:w="3266"/>
        <w:gridCol w:w="2245"/>
      </w:tblGrid>
      <w:tr>
        <w:trPr>
          <w:tblHeader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тенге</w:t>
            </w:r>
          </w:p>
        </w:tc>
      </w:tr>
      <w:tr>
        <w:trPr>
          <w:tblHeader w:val="false"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Предоплата 10% — старт работ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подписании Договора (счёт № ZS-С-2026-02)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300 000</w:t>
            </w:r>
          </w:p>
        </w:tc>
      </w:tr>
      <w:tr>
        <w:trPr>
          <w:tblHeader w:val="false"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Этап 1 · Ядро — 45%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утверждения Заказчиком ядра: основной сайт и система управления со всем функционалом Технического задания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1 350 000</w:t>
            </w:r>
          </w:p>
        </w:tc>
      </w:tr>
      <w:tr>
        <w:trPr>
          <w:tblHeader w:val="false"/>
        </w:trPr>
        <w:tc>
          <w:tcPr>
            <w:tcW w:type="dxa" w:w="469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Итоговый этап — 45%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передачи Заказчику финальной версии (полировка, развёртывание, исходный код, доступы, документация)</w:t>
            </w:r>
          </w:p>
        </w:tc>
        <w:tc>
          <w:tcPr>
            <w:tcW w:type="dxa" w:w="2245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1 350 000</w:t>
            </w:r>
          </w:p>
        </w:tc>
      </w:tr>
      <w:tr>
        <w:trPr>
          <w:tblHeader w:val="false"/>
        </w:trPr>
        <w:tc>
          <w:tcPr>
            <w:tcW w:type="dxa" w:w="7961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26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3 000 000</w:t>
            </w:r>
          </w:p>
        </w:tc>
      </w:tr>
    </w:tbl>
    <w:p>
      <w:pPr>
        <w:spacing w:after="120"/>
      </w:pP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Оплата производится в безналичной форме на счёт Исполнителя, указанный в разделе 11. Обязательство по оплате считается исполненным с момента зачисления средств на счёт Исполнителя.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Стоимость сторонних сервисов (каналы WhatsApp, IP-телефония и АТС, хостинг, SMS, комиссии Kaspi) не входит в стоимость работ и оплачивается Заказчиком напрямую поставщикам таких сервисов.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4. Порядок сдачи и приёмки работ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По завершении каждого этапа Исполнитель предоставляет Заказчику результат для проверки и акт выполненных работ. Заказчик в течение 5 (пяти) рабочих дней подписывает акт либо направляет мотивированные замечания в пределах Технического задания.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Если в указанный срок подписанный акт или мотивированные замечания не получены, работы по этапу считаются принятыми Заказчиком в полном объёме.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Замечания в пределах Технического задания устраняются Исполнителем без дополнительной оплаты. Пожелания, выходящие за рамки Технического задания, оформляются отдельно по ставке, указанной в п. 6.3.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Стороны признают юридическую силу документов и согласований, переданных по электронной почте и через мессенджеры, с последующим оформлением оригиналов при необходимости.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5. Права на результаты работ. Передача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5.1.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После полной оплаты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стоимости работ исключительные имущественные права на созданные в рамках Договора результаты (Систему, сайт, исходный код, дизайн, документацию) переходят Заказчику в полном объёме.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Одновременно с переходом прав Исполнитель передаёт Заказчику: исходный код, логины, пароли и ключи доступа к серверу, административным панелям и подключённым сервисам, а также техническую документацию (вики), позволяющую стороннему разработчику среднего уровня сопровождать Систему.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Дальнейшее пользование Системой не требует каких-либо платежей в пользу Исполнителя (лицензионных, абонентских или иных).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вправе использовать при разработке собственные наработки, библиотеки и модули; права на них в составе переданной Системы предоставляются Заказчику без ограничений по использованию Системы.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5.5.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Ограничение на использование результата работ.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Исполнитель обязуется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передавать, не продавать, не сдавать в аренду и иным образом не предоставлять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Систему, сайт, их исходный код, дизайн-макеты, структуру базы данных, бизнес-логику и любые их производные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третьим лицам, осуществляющим деятельность в сфере self storage (аренды складских боксов и индивидуального хранения) на территории Республики Казахстан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Ограничение действует бессрочно с даты подписания Договора.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 нарушение обязательства, предусмотренного п. 5.5, Исполнитель выплачивает Заказчику штраф в размере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100% (ста процентов) стоимости работ по Договору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а также возмещает причинённые убытки в части, не покрытой штрафом.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5.7.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вправе указывать факт сотрудничества и общее описание проекта в своём портфолио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без раскрытия конфиденциальной информации, данных клиентов, финансовых показателей и исходного кода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если Заказчик письменно не возразил.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6. Резервное копирование и сохранность данных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Резервное копирование данных Системы выполняется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штатными средствами Cloudflare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Глубина хранения резервных копий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30 (тридцать) календарных дней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Восстановление данных на любую дату в пределах этого срока выполняется Исполнителем по обращению Заказчика в рамках поддержки.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Дополнительно настраивается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ежемесячное копирование на резервный сервер, отличный от основного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: раз в месяц полная копия базы данных и файлов переносится на отдельный сервер, чтобы сохранность данных не зависела от одной площадки. Настройка такого копирования входит в стоимость работ; аренда и оплата резервного сервера — за Заказчиком.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Проверка восстановления из резервной копии проводится однократно на этапе полировки и фиксируется при приёмке.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Отдельное соглашение об уровне доступности сервера (SLA) Сторонами не заключается: сервер принадлежит Заказчику, его оплата, доступность и техническое состояние — зона ответственности Заказчика. Исполнитель не отвечает за простои, вызванные недоступностью сервера или хостинг-провайдера Заказчика.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7. Гарантии и поддержка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Гарантия распространяется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на весь функционал, предусмотренный Техническим заданием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Исправление ошибок (несоответствий Техническому заданию) производится Исполнителем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без дополнительной оплаты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течение всего гарантийного периода.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7.2.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Техническая поддержка Системы и сайта в течение 12 (двенадцати) месяцев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 даты подписания акта о полной передаче включена в стоимость работ и оказывается в формате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отладки (дебага)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: приём обращений Заказчика, диагностика, устранение ошибок и сбоев в работе переданного функционала, восстановление работоспособности после сбоев. Обращения принимаются в рабочие дни; срок реакции — до 1 (одного) рабочего дня, срок устранения зависит от характера неисправности и согласовывается с Заказчиком. В течение первого месяца после запуска Исполнитель осуществляет усиленное сопровождение.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Поддержка по п. 6.2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включает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разработку нового функционала, изменение согласованной логики и подключение новых сервисов — такие работы выполняются по ставке п. 7.5.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Гарантия и поддержка не распространяются на сбои, вызванные изменениями API и условий сторонних сервисов (Kaspi, WhatsApp, операторы связи), отказами оборудования Заказчика, действиями третьих лиц или вмешательством в код после передачи. Устранение таких сбоев и адаптация к изменившимся условиям сторонних сервисов оплачиваются по ставке п. 7.5.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Доработки и новые функции после сдачи выполняются по ставке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20 (двадцать) долларов США за час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работы в тенге по курсу НБ РК на дату счёта, по предварительно согласованной оценке объёма.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Профилактический рефакторинг при масштабировании сети сверх 50 складов выполняется по ставке п. 7.5 по согласованной оценке.</w:t>
      </w:r>
    </w:p>
    <w:p>
      <w:r>
        <w:br w:type="page"/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8. Конфиденциальность (NDA)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8.1.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Конфиденциальной информацией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 настоящему Договору признаётся любая информация, полученная Сторонами друг от друга в связи с его исполнением, независимо от формы и носителя, в том числе: данные арендаторов, договоров и платежей Заказчика; финансовые и операционные показатели сети (загрузка, ставки, выручка, дебиторская задолженность); тарифы, коммерческие условия и планы развития; персональные данные клиентов и сотрудников; доступы, ключи и пароли; исходный код, архитектура, структура базы данных и техническая документация; содержание переговоров и переписки Сторон.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Каждая Сторона обязуется: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разглашать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конфиденциальную информацию третьим лицам без предварительного письменного согласия другой Стороны;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использовать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её исключительно для целей исполнения настоящего Договора;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копировать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и не воспроизводить её сверх необходимого; предоставлять доступ к ней только тем работникам и привлечённым специалистам, которым она необходима для исполнения Договора, приняв с них аналогичные письменные обязательства о неразглашении; принимать разумные организационные и технические меры защиты (разграничение прав доступа, защищённое хранение, шифрование каналов передачи).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Не является нарушением раскрытие информации, которая: была общедоступна на момент передачи либо стала общедоступной не по вине принимающей Стороны; была правомерно известна принимающей Стороне до передачи; подлежит раскрытию по требованию уполномоченного государственного органа или суда — в этом случае раскрывающая Сторона незамедлительно уведомляет об этом другую Сторону и раскрывает информацию в минимально необходимом объёме.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Персональные данные арендаторов и сотрудников Заказчика обрабатываются Исполнителем исключительно в объёме, необходимом для разработки и настройки Системы, и не используются ни для каких иных целей. По завершении работ и передаче Системы Исполнитель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удаляет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со своих носителей копии рабочих баз данных Заказчика, за исключением резервных копий, необходимых для исполнения гарантийных обязательств, которые уничтожаются по истечении срока поддержки либо по письменному требованию Заказчика.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Обязательства о конфиденциальности действуют в течение срока действия Договора 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 (пяти) лет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после его прекращения независимо от причин прекращения. В отношении персональных данных и исходного кода обязательства действуют бессрочно.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 разглашение конфиденциальной информации виновная Сторона выплачивает другой Стороне штраф в размере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1 000 000 (одного миллиона) тенге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за каждый случай нарушения и возмещает документально подтверждённые убытки в части, не покрытой штрафом.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8.7.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Настоящий раздел имеет силу соглашения о неразглашении (NDA) и не требует подписания отдельного документа. По требованию любой из Сторон может быть оформлено отдельное соглашение о неразглашении на условиях, не противоречащих настоящему разделу.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9. Гарантия выполнения объёма работ и возврат оплаты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гарантирует выполнение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всех без исключения пунктов Технического задания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(Приложение № 1). Техническое задание является исчерпывающим перечнем обязательств Исполнителя по объёму работ.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Если при приёмке итогового этапа выявлено, что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хотя бы один пункт Технического задания не выполнен по вине Исполнителя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Заказчик направляет Исполнителю письменное уведомление с указанием невыполненных пунктов. Исполнитель обязан устранить несоответствие в срок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10 (десять) рабочих дней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 даты получения уведомления.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Если в указанный срок несоответствие не устранено, Заказчик вправе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 одностороннем порядке отказаться от исполнения Договора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а Исполнитель обязан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возвратить Заказчику все фактически оплаченные по Договору денежные средства в полном объёме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течение 10 (десяти) банковских дней с даты получения соответствующего требования. Ранее подписанные акты по этапам не лишают Заказчика этого права.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Правило п. 9.3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применяется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если невыполнение пункта Технического задания вызвано обстоятельствами, не зависящими от Исполнителя, а именно: непредоставлением или несвоевременным предоставлением Заказчиком данных, доступов, оборудования или согласований (п. 2.3, п. 2.4); отказом или ограничениями со стороны сторонних сервисов и их API (Kaspi, WhatsApp, операторы связи, производители оборудования доступа) при документально подтверждённом обращении Исполнителя к таким сервисам; изменением требований Заказчика после утверждения Технического задания; обстоятельствами непреодолимой силы. В этих случаях Стороны письменно фиксируют причину и согласовывают замену либо исключение соответствующего пункта.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При возврате оплаты по п. 9.3 исключительные права на результаты работ к Заказчику не переходят, а переданные Заказчику материалы, исходный код и доступы подлежат возврату или уничтожению. Обязательства Сторон по разделу 8 (Конфиденциальность) сохраняют силу.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10. Ответственность Сторон и прочие условия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За неисполнение или ненадлежащее исполнение обязательств Стороны несут ответственность в соответствии с законодательством Республики Казахстан. Совокупная ответственность Исполнителя ограничена суммой фактически полученной оплаты по Договору, за исключением случаев, предусмотренных п. 5.6 и п. 8.6.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Исполнитель не несёт ответственности за работоспособность и условия сторонних сервисов и оборудования (Kaspi, WhatsApp, операторы связи, GSM-модули, Hikvision), а также за перерывы в их работе, произошедшие не по вине Исполнителя.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Стороны освобождаются от ответственности при обстоятельствах непреодолимой силы. Споры разрешаются переговорами, при недостижении согласия — в суде по месту нахождения ответчика.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10.4.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Неустойка за нарушение сроков Исполнителем.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При нарушении Исполнителем срока выполнения работ, установленного п. 2.2 Договора, по причинам, зависящим от Исполнителя, Исполнитель уплачивает Заказчику неустойку (пеню) в размере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0,5% (ноль целых пять десятых процента) от общей стоимости работ по Договору за каждый календарный день просрочки, но не более 5% (пяти процентов) от общей стоимости работ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При общей стоимости работ 3 000 000 (три миллиона) тенге это составляет 15 000 (пятнадцать тысяч) тенге за каждый день просрочки и не более 150 000 (ста пятидесяти тысяч) тенге в совокупности. Неустойка начисляется с первого дня просрочки на основании письменного требования Заказчика и уплачивается в течение 10 (десяти) банковских дней с даты его получения либо по соглашению Сторон удерживается из очередного платежа. Периоды просрочки, вызванные обстоятельствами, указанными в п. 2.2, п. 2.3, п. 2.4 и п. 9.4 Договора — непредоставлением или несвоевременным предоставлением Заказчиком данных, доступов, оборудования или согласований, ограничениями сторонних сервисов и их API, обстоятельствами непреодолимой силы, — при исчислении неустойки не учитываются и соразмерно продлевают срок выполнения работ. Уплата неустойки не освобождает Исполнителя от исполнения обязательств по Договору.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10.5.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Договор вступает в силу с момента подписания и действует до полного исполнения Сторонами обязательств. Изменения оформляются письменными дополнительными соглашениями. Договор составлен в двух экземплярах равной юридической силы.</w:t>
      </w:r>
    </w:p>
    <w:p>
      <w:pPr>
        <w:spacing w:after="70" w:line="264"/>
        <w:ind w:left="560" w:hanging="5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10.6.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Приложение № 1 — Техническое задание — является неотъемлемой частью Договора и подписывается Сторонами отдельно.</w:t>
      </w:r>
    </w:p>
    <w:p>
      <w:r>
        <w:br w:type="page"/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11. Реквизиты и подписи Сторон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Отметка о приложениях</w:t>
      </w:r>
    </w:p>
    <w:tbl>
      <w:tblPr>
        <w:tblW w:type="dxa" w:w="10206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3470"/>
        <w:gridCol w:w="6736"/>
      </w:tblGrid>
      <w:tr>
        <w:trPr>
          <w:tblHeader/>
        </w:trPr>
        <w:tc>
          <w:tcPr>
            <w:tcW w:type="dxa" w:w="3470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73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FEC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470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Приложение № 1</w:t>
            </w:r>
            <w:r>
              <w:br/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Техническое задание</w:t>
            </w:r>
          </w:p>
        </w:tc>
        <w:tc>
          <w:tcPr>
            <w:tcW w:type="dxa" w:w="673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Состав работ по блокам: пульт сети; склады и боксы с планами; договоры и арендаторы; счета и Kaspi Платежи с автоблокировкой; доступ на склады (вход по звонку, доверенные лица, Face ID/Hikvision, журнал); личный кабинет клиента; сайт сети складов и приём заявок с подбором бокса; передача событий в рекламные системы через Conversions API; IP-телефония и WhatsApp; аналитика и админка; логотип и техническая часть фирменного стиля; этапы, приёмка и границы объёма.</w:t>
            </w:r>
          </w:p>
        </w:tc>
      </w:tr>
      <w:tr>
        <w:trPr>
          <w:tblHeader w:val="false"/>
        </w:trPr>
        <w:tc>
          <w:tcPr>
            <w:tcW w:type="dxa" w:w="3470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Счёт № ZS-С-2026-02</w:t>
            </w:r>
            <w:r>
              <w:br/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 10.09.2026</w:t>
            </w:r>
          </w:p>
        </w:tc>
        <w:tc>
          <w:tcPr>
            <w:tcW w:type="dxa" w:w="6736"/>
            <w:gridSpan w:val="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Предоплата 10% — 300 000 тенге, старт работ.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ИП «STUDYSTORIES.APP»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БИН: 880607300110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Руководитель: Цай Платон Львович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г. Алматы, мкр. Орбита-4, д. 3, оф. 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Банк: АО «Kaspi Bank»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IBAN: KZ31722S000010366450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БИК: CASPKZKA · Кбе 19 · КНП 851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+7 701 123 99 99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uurraa@gmail.com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Мушекбаев Адиль Серикханович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ИИН: ______________________________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______________________________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Банк: АО «Kaspi Bank»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IBAN: KZ73722C000025956819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БИК: CASPKZKA · Кбе 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+7 701 734 46 99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 Исполнителя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Цай П. Л. / ____________________</w:t>
            </w:r>
          </w:p>
          <w:p>
            <w:r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</w:rPr>
              <w:t xml:space="preserve">М. П.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 Заказчика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Мушекбаев А. С. / ____________________</w:t>
            </w:r>
          </w:p>
          <w:p>
            <w:r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</w:rPr>
              <w:t xml:space="preserve">М. П.</w:t>
            </w:r>
          </w:p>
        </w:tc>
      </w:tr>
    </w:tbl>
    <w:sectPr>
      <w:footerReference w:type="default" r:id="rId7"/>
      <w:pgSz w:w="11906" w:h="16838" w:orient="portrait"/>
      <w:pgMar w:top="794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Договор № PL-260910-1 от 10.09.2026 · стр.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 из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PL-260910-1</dc:title>
  <dc:creator>Pllato</dc:creator>
  <dc:description>Договор № PL-260910-1</dc:description>
  <cp:lastModifiedBy>Un-named</cp:lastModifiedBy>
  <cp:revision>1</cp:revision>
  <dcterms:created xsi:type="dcterms:W3CDTF">2026-09-11T15:02:38.754Z</dcterms:created>
  <dcterms:modified xsi:type="dcterms:W3CDTF">2026-09-11T15:02:38.773Z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