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ДОПОЛНИТЕЛЬНОЕ СОГЛАШЕНИЕ № 1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 Договору № BUB-2026-02 от 27.10.2026 на разработку программного обеспечения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Подключение центра Заказчика в г. Рудный к Системе «ЛФК Центр Бубновского»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г. Алматы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октября 2026 г.</w:t>
            </w:r>
          </w:p>
        </w:tc>
      </w:tr>
    </w:tbl>
    <w:p>
      <w:pPr>
        <w:spacing w:after="12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«STUDYSTORIES.APP», БИН 880607300110, в лице индивидуального предпринимателя Цай Платона Львовича, действующего на основании уведомления о начале деятельности в качестве индивидуального предпринимателя (далее — «Исполнитель»), с одной стороны, и ТОО «Центр кинезиса Костанай», БИН 150740002754, в лице директора Бляловой Дариги Бауржановны, действующей на основании Устава (далее — «Заказчик»), с другой стороны, совместно именуемые «Стороны», заключили настоящее Дополнительное соглашение (далее — «Соглашение») к Договору № BUB-2026-02 от 27.10.2026 (далее — «Договор») о нижеследующем. Термины Соглашения применяются в значении Договора.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Предмет Соглашения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дополняют предмет Договора: Исполнитель обязуется подключить к Системе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ещё один центр Заказчика — в г. Рудный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(далее — «Центр в Рудном»), а Заказчик обязуется принять и оплатить работы на условиях Соглашения.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Состав работ определён Приложением № 1 к Соглашению. Центр в Рудном работает в той же Системе, что и центры в г. Уральск и г. Костанай, с отдельными пациентами, расписанием, сотрудниками, кассой и отчётами.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Работы по Соглашению заказывает и оплачивает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только Заказчик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Соглашение не изменяет обязательства Второго заказчика по договору № BUB-2026-01, его долю оплаты и работу Системы в его центре. Заказчик уведомляет Второго заказчика о подключении Центра в Рудном.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Остальные условия Договора, в том числе цена и график оплаты по Договору, не изменяются.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Стоимость и порядок оплаты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Стоимость работ по Соглашению составляет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500 000 (пятьсот тысяч) тенге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НДС не облагается: Исполнитель не является плательщиком НДС. Стоимость не входит в цену Договора и оплачивается сверх неё.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Оплата производится в безналичном порядке двумя платежами: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012"/>
        <w:gridCol w:w="964"/>
        <w:gridCol w:w="1542"/>
        <w:gridCol w:w="2120"/>
      </w:tblGrid>
      <w:tr>
        <w:trPr>
          <w:tblHeader/>
        </w:trPr>
        <w:tc>
          <w:tcPr>
            <w:tcW w:type="dxa" w:w="501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Платёж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120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 оплаты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Предоплата — старт работ, по счёту № BUB-С-2026-03 от 28.10.2026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Соглашения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Окончательный расчёт по завершении — по акту сдачи работ по Соглашению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акта обеими Сторонами</w:t>
            </w:r>
          </w:p>
        </w:tc>
      </w:tr>
      <w:tr>
        <w:tc>
          <w:tcPr>
            <w:tcW w:type="dxa" w:w="501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 по Соглашению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500 000</w:t>
            </w:r>
          </w:p>
        </w:tc>
        <w:tc>
          <w:tcPr>
            <w:tcW w:type="dxa" w:w="2120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Расходы на второй номер WhatsApp-провайдера для Центра в Рудном (ориентировочно 5 000 тенге в месяц) Заказчик оплачивает напрямую по тарифу провайдера.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Сроки и сдача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Работы начинаются в рабочий день, следующий за днём поступления предоплаты. Центр в Рудном подключается не позднее 2 (двух) недель с даты начала работ, но не ранее сдачи ядра Системы по пункту 3.2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 завершении работ Исполнитель направляет Заказчику акт выполненных работ по форме Приложения № 2 к Договору с указанием «работы по Дополнительному соглашению № 1». Приёмка — по разделам Приложения № 1 к Соглашению в порядке раздела 4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Сроки продлеваются на время ожидания Исполнителем таблицы пациентов, списка сотрудников, цен и доступов по Центру в Рудном.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Данные, права и гарантия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Данные Центра в Рудном принадлежат Заказчику. Сотрудники Второго заказчика не получают доступа к ним без письменного согласия Заказчика.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Результат работ по Соглашению входит в Систему. Права на него переходят в порядке раздела 5 Договора после оплаты по Соглашению в полном объёме; использование Системы Вторым заказчиком в его центре этим не ограничивается.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Гарантийная поддержка Центра в Рудном — 3 (три) месяца с даты подписания акта по Соглашению на условиях раздела 7 Договора.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Заключительные положения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Соглашение вступает в силу с даты подписания, является неотъемлемой частью Договора и действует в пределах срока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Соглашение составлено в двух экземплярах равной юридической силы и может быть подписано ЭЦП.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Подписи Сторон</w:t>
      </w: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ТОО «Центр кинезиса Костанай»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Блялова Д. Б.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1 к Дополнительному соглашению № 1 от 28.10.2026 к Договору № BUB-2026-02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Состав работ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Подключение центра в г. Рудный · 500 000 тенге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Д1. Центр в Рудном в Системе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Д1.1. Отдельный центр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Пациенты, карты, расписание и запись, инструкторы, абонементы, оплаты и касса Центра в Рудном ведутся отдельно от других центров; разделы Р1–Р9 Приложения № 1 к Договору работают для Центра в Рудном в полном объёме.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Д1.2. Роли и доступ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Администратор, врачи и инструкторы Центра в Рудном видят только свой центр; руководитель Заказчика переключается между своими центрами (г. Костанай и г. Рудный).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Д1.3. Пульт руководителя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Сводка по каждому центру Заказчика и общий итог: посещения, записи, продажи абонементов, оплаты, долги, пропавшие пациенты.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Д1.4. Прайс и правила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Свой прайс курсов и абонементов, правила бонусов инструкторов и шаблоны напоминаний для Центра в Рудном.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Д2. Напоминания в WhatsApp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Д2.1. Номер центра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Подключение отдельного номера WhatsApp-провайдера Центра в Рудном: напоминания о записи, окончании абонемента и пропусках отправляются от имени этого центра.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Д3. Запуск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Д3.1. Перенос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Перенос текущей таблицы пациентов Центра в Рудном.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Д3.2. Обучение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Обучение сотрудников Центра в Рудном онлайн — одно занятие до 1,5 часа; первый рабочий день с сопровождением Исполнителя.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График платежей и реквизиты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78"/>
        <w:gridCol w:w="4241"/>
        <w:gridCol w:w="964"/>
        <w:gridCol w:w="1542"/>
        <w:gridCol w:w="2313"/>
      </w:tblGrid>
      <w:tr>
        <w:trPr>
          <w:tblHeader/>
        </w:trPr>
        <w:tc>
          <w:tcPr>
            <w:tcW w:type="dxa" w:w="578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241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Основание платежа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Предоплата · счёт № BUB-С-2026-03 от 28.10.2026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Соглашения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Окончательный расчёт по завершении · акт сдачи по Соглашению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акта</w:t>
            </w:r>
          </w:p>
        </w:tc>
      </w:tr>
      <w:tr>
        <w:tc>
          <w:tcPr>
            <w:tcW w:type="dxa" w:w="578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4241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500 000</w:t>
            </w: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2506"/>
        <w:gridCol w:w="7132"/>
      </w:tblGrid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Получатель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 «STUDYSTORIES.APP», БИН 880607300110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ИИК / Банк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KZ31722S000010366450 · АО «Kaspi Bank» · БИК CASPKZKA · КБе 19 · КНП 851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Оплата по доп. соглашению № 1 от 28.10.2026 к договору № BUB-2026-02 (центр в г. Рудный), платёж ___. Без НДС</w:t>
            </w:r>
          </w:p>
        </w:tc>
      </w:tr>
    </w:tbl>
    <w:p>
      <w:pPr>
        <w:spacing w:after="60" w:before="0" w:line="264"/>
        <w:jc w:val="both"/>
      </w:pP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ТОО «Центр кинезиса Костанай»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Блялова Д. Б.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B88"/>
        <w:sz w:val="16"/>
        <w:szCs w:val="16"/>
      </w:rPr>
      <w:t xml:space="preserve">Доп. соглашение № 1 к Договору № BUB-2026-02 · стр.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B88"/>
        <w:sz w:val="16"/>
        <w:szCs w:val="16"/>
      </w:rPr>
      <w:t xml:space="preserve"> из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Доп. соглашение № 1 к Договору № BUB-2026-02</dc:title>
  <dc:creator>Pllato</dc:creator>
  <cp:lastModifiedBy>Un-named</cp:lastModifiedBy>
  <cp:revision>1</cp:revision>
  <dcterms:created xsi:type="dcterms:W3CDTF">2026-10-28T05:50:04.759Z</dcterms:created>
  <dcterms:modified xsi:type="dcterms:W3CDTF">2026-10-28T05:50:04.766Z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