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24"/>
            <w:shd w:fill="071A3A"/>
            <w:tcMar>
              <w:top w:w="105" w:type="dxa"/>
              <w:start w:w="135" w:type="dxa"/>
              <w:bottom w:w="105" w:type="dxa"/>
              <w:end w:w="135" w:type="dxa"/>
            </w:tcMar>
            <w:tcBorders>
              <w:bottom w:val="single" w:sz="12" w:color="C88A3D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29"/>
              </w:rPr>
              <w:t>PLLATO</w:t>
            </w:r>
            <w:r>
              <w:rPr>
                <w:rFonts w:ascii="Arial" w:hAnsi="Arial" w:eastAsia="Arial"/>
                <w:b/>
                <w:color w:val="AFC0D8"/>
                <w:sz w:val="15"/>
              </w:rPr>
              <w:t xml:space="preserve">  ×  NUK CONTROL</w:t>
            </w:r>
          </w:p>
        </w:tc>
        <w:tc>
          <w:tcPr>
            <w:tcW w:type="dxa" w:w="5342"/>
            <w:shd w:fill="071A3A"/>
            <w:tcMar>
              <w:top w:w="105" w:type="dxa"/>
              <w:start w:w="135" w:type="dxa"/>
              <w:bottom w:w="105" w:type="dxa"/>
              <w:end w:w="135" w:type="dxa"/>
            </w:tcMar>
            <w:tcBorders>
              <w:bottom w:val="single" w:sz="12" w:color="C88A3D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СЧЁТ НА ОПЛАТУ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C8D4E6"/>
                <w:sz w:val="15"/>
              </w:rPr>
              <w:t>№ NUK-2026-01 · 04.08.2026</w:t>
            </w:r>
          </w:p>
        </w:tc>
      </w:tr>
    </w:tbl>
    <w:p>
      <w:pPr>
        <w:spacing w:before="160" w:after="40"/>
      </w:pPr>
      <w:r>
        <w:rPr>
          <w:rFonts w:ascii="Arial" w:hAnsi="Arial" w:eastAsia="Arial"/>
          <w:b/>
          <w:color w:val="071A3A"/>
          <w:sz w:val="25"/>
        </w:rPr>
        <w:t>ПРЕДОПЛАТА ЗА РАЗРАБОТКУ NUK CONTROL</w:t>
      </w:r>
    </w:p>
    <w:p>
      <w:pPr>
        <w:spacing w:after="110"/>
      </w:pPr>
      <w:r>
        <w:rPr>
          <w:rFonts w:ascii="Arial" w:hAnsi="Arial" w:eastAsia="Arial"/>
          <w:b w:val="0"/>
          <w:color w:val="667085"/>
          <w:sz w:val="17"/>
        </w:rPr>
        <w:t>10% от общей стоимости проекта 4 000 USD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240"/>
            <w:tcMar>
              <w:top w:w="125" w:type="dxa"/>
              <w:start w:w="130" w:type="dxa"/>
              <w:bottom w:w="115" w:type="dxa"/>
              <w:end w:w="13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shd w:fill="F3F6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667085"/>
                <w:sz w:val="13"/>
              </w:rPr>
              <w:t>ОБЩАЯ СТОИМОСТЬ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eastAsia="Arial"/>
                <w:b/>
                <w:color w:val="071A3A"/>
                <w:sz w:val="27"/>
              </w:rPr>
              <w:t>4 000 USD</w:t>
            </w:r>
          </w:p>
        </w:tc>
        <w:tc>
          <w:tcPr>
            <w:tcW w:type="dxa" w:w="3240"/>
            <w:tcMar>
              <w:top w:w="125" w:type="dxa"/>
              <w:start w:w="130" w:type="dxa"/>
              <w:bottom w:w="115" w:type="dxa"/>
              <w:end w:w="13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shd w:fill="F3F6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667085"/>
                <w:sz w:val="13"/>
              </w:rPr>
              <w:t>ПРЕДОПЛАТА 10%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eastAsia="Arial"/>
                <w:b/>
                <w:color w:val="1769AA"/>
                <w:sz w:val="27"/>
              </w:rPr>
              <w:t>400 USD</w:t>
            </w:r>
          </w:p>
        </w:tc>
        <w:tc>
          <w:tcPr>
            <w:tcW w:type="dxa" w:w="3686"/>
            <w:tcMar>
              <w:top w:w="125" w:type="dxa"/>
              <w:start w:w="130" w:type="dxa"/>
              <w:bottom w:w="115" w:type="dxa"/>
              <w:end w:w="13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shd w:fill="FFF8E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667085"/>
                <w:sz w:val="13"/>
              </w:rPr>
              <w:t>К ОПЛАТЕ ЧЕРЕЗ KASPI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eastAsia="Arial"/>
                <w:b/>
                <w:color w:val="C88A3D"/>
                <w:sz w:val="27"/>
              </w:rPr>
              <w:t>190 152 ₸</w:t>
            </w:r>
          </w:p>
        </w:tc>
      </w:tr>
    </w:tbl>
    <w:p>
      <w:pPr>
        <w:spacing w:before="140" w:after="70"/>
      </w:pPr>
      <w:r>
        <w:rPr>
          <w:rFonts w:ascii="Arial" w:hAnsi="Arial" w:eastAsia="Arial"/>
          <w:b/>
          <w:color w:val="C88A3D"/>
          <w:sz w:val="15"/>
        </w:rPr>
        <w:t xml:space="preserve">01  </w:t>
      </w:r>
      <w:r>
        <w:rPr>
          <w:rFonts w:ascii="Arial" w:hAnsi="Arial" w:eastAsia="Arial"/>
          <w:b/>
          <w:color w:val="071A3A"/>
          <w:sz w:val="15"/>
        </w:rPr>
        <w:t>СТОРОНЫ И ОСНОВАНИЕ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tcMar>
              <w:top w:w="95" w:type="dxa"/>
              <w:start w:w="115" w:type="dxa"/>
              <w:bottom w:w="88" w:type="dxa"/>
              <w:end w:w="115" w:type="dxa"/>
            </w:tcMar>
          </w:tcPr>
          <w:p>
            <w:pPr>
              <w:spacing w:before="0" w:after="36" w:line="245" w:lineRule="auto"/>
            </w:pPr>
            <w:r/>
            <w:r>
              <w:rPr>
                <w:rFonts w:ascii="Arial" w:hAnsi="Arial" w:eastAsia="Arial"/>
                <w:b/>
                <w:color w:val="667085"/>
                <w:sz w:val="15"/>
              </w:rPr>
              <w:t>ПОЛУЧАТЕЛЬ</w:t>
              <w:br/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Цай Платон Львович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ИИН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880607300110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АДРЕС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г. Алматы, ул. Желтоксан 118, офис 407</w:t>
            </w:r>
          </w:p>
        </w:tc>
        <w:tc>
          <w:tcPr>
            <w:tcW w:type="dxa" w:w="5083"/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tcMar>
              <w:top w:w="95" w:type="dxa"/>
              <w:start w:w="115" w:type="dxa"/>
              <w:bottom w:w="88" w:type="dxa"/>
              <w:end w:w="115" w:type="dxa"/>
            </w:tcMar>
          </w:tcPr>
          <w:p>
            <w:pPr>
              <w:spacing w:before="0" w:after="36" w:line="245" w:lineRule="auto"/>
            </w:pPr>
            <w:r/>
            <w:r>
              <w:rPr>
                <w:rFonts w:ascii="Arial" w:hAnsi="Arial" w:eastAsia="Arial"/>
                <w:b/>
                <w:color w:val="667085"/>
                <w:sz w:val="15"/>
              </w:rPr>
              <w:t>ПЛАТЕЛЬЩИК</w:t>
              <w:br/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Нурлан · проект NUK / BMW авторазбор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ТЕЛЕФОН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+7 700 790 01 01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ОСНОВАНИЕ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КП и ТЗ по проекту NUK Control</w:t>
            </w:r>
          </w:p>
        </w:tc>
      </w:tr>
    </w:tbl>
    <w:p>
      <w:pPr>
        <w:spacing w:before="140" w:after="70"/>
      </w:pPr>
      <w:r>
        <w:rPr>
          <w:rFonts w:ascii="Arial" w:hAnsi="Arial" w:eastAsia="Arial"/>
          <w:b/>
          <w:color w:val="C88A3D"/>
          <w:sz w:val="15"/>
        </w:rPr>
        <w:t xml:space="preserve">02  </w:t>
      </w:r>
      <w:r>
        <w:rPr>
          <w:rFonts w:ascii="Arial" w:hAnsi="Arial" w:eastAsia="Arial"/>
          <w:b/>
          <w:color w:val="071A3A"/>
          <w:sz w:val="15"/>
        </w:rPr>
        <w:t>ПРЕДМЕТ 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66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071A3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583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071A3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Наименование</w:t>
            </w:r>
          </w:p>
        </w:tc>
        <w:tc>
          <w:tcPr>
            <w:tcW w:type="dxa" w:w="169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071A3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Сумма</w:t>
            </w:r>
          </w:p>
        </w:tc>
        <w:tc>
          <w:tcPr>
            <w:tcW w:type="dxa" w:w="197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071A3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 оплате</w:t>
            </w:r>
          </w:p>
        </w:tc>
      </w:tr>
      <w:tr>
        <w:trPr>
          <w:cantSplit/>
        </w:trPr>
        <w:tc>
          <w:tcPr>
            <w:tcW w:type="dxa" w:w="66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1</w:t>
            </w:r>
          </w:p>
        </w:tc>
        <w:tc>
          <w:tcPr>
            <w:tcW w:type="dxa" w:w="583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Предоплата 10% по проекту NUK Control</w:t>
            </w:r>
          </w:p>
          <w:p>
            <w:pPr>
              <w:spacing w:before="30" w:after="0"/>
            </w:pPr>
            <w:r>
              <w:rPr>
                <w:rFonts w:ascii="Arial" w:hAnsi="Arial" w:eastAsia="Arial"/>
                <w:b w:val="0"/>
                <w:color w:val="667085"/>
                <w:sz w:val="15"/>
              </w:rPr>
              <w:t>Старт работ: уточнение процессов, развёртывание стенда и разработка рабочего ядра системы.</w:t>
            </w:r>
          </w:p>
        </w:tc>
        <w:tc>
          <w:tcPr>
            <w:tcW w:type="dxa" w:w="1699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400 USD</w:t>
            </w:r>
          </w:p>
        </w:tc>
        <w:tc>
          <w:tcPr>
            <w:tcW w:type="dxa" w:w="1972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C88A3D"/>
                <w:sz w:val="16"/>
              </w:rPr>
              <w:t>190 152 ₸</w:t>
            </w:r>
          </w:p>
        </w:tc>
      </w:tr>
    </w:tbl>
    <w:p>
      <w:pPr>
        <w:spacing w:before="60" w:after="0"/>
      </w:pPr>
      <w:r>
        <w:rPr>
          <w:rFonts w:ascii="Arial" w:hAnsi="Arial" w:eastAsia="Arial"/>
          <w:b/>
          <w:color w:val="071A3A"/>
          <w:sz w:val="16"/>
        </w:rPr>
        <w:t xml:space="preserve">Итого: </w:t>
      </w:r>
      <w:r>
        <w:rPr>
          <w:rFonts w:ascii="Arial" w:hAnsi="Arial" w:eastAsia="Arial"/>
          <w:b/>
          <w:color w:val="C88A3D"/>
          <w:sz w:val="16"/>
        </w:rPr>
        <w:t>400 USD · эквивалент 190 152 ₸</w:t>
      </w:r>
      <w:r>
        <w:rPr>
          <w:rFonts w:ascii="Arial" w:hAnsi="Arial" w:eastAsia="Arial"/>
          <w:b w:val="0"/>
          <w:color w:val="667085"/>
          <w:sz w:val="15"/>
        </w:rPr>
        <w:t xml:space="preserve"> · НДС не предъявляется</w:t>
      </w:r>
    </w:p>
    <w:p>
      <w:pPr>
        <w:spacing w:before="140" w:after="70"/>
      </w:pPr>
      <w:r>
        <w:rPr>
          <w:rFonts w:ascii="Arial" w:hAnsi="Arial" w:eastAsia="Arial"/>
          <w:b/>
          <w:color w:val="C88A3D"/>
          <w:sz w:val="15"/>
        </w:rPr>
        <w:t xml:space="preserve">03  </w:t>
      </w:r>
      <w:r>
        <w:rPr>
          <w:rFonts w:ascii="Arial" w:hAnsi="Arial" w:eastAsia="Arial"/>
          <w:b/>
          <w:color w:val="071A3A"/>
          <w:sz w:val="15"/>
        </w:rPr>
        <w:t>ГРАФИК ОПЛАТЫ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C88A3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10% · СЕЙЧАС</w:t>
            </w:r>
          </w:p>
        </w:tc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1769A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45% · ЯДРО</w:t>
            </w:r>
          </w:p>
        </w:tc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  <w:shd w:fill="071A3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45% · MVP</w:t>
            </w:r>
          </w:p>
        </w:tc>
      </w:tr>
      <w:tr>
        <w:trPr>
          <w:cantSplit/>
        </w:trPr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71A3A"/>
                <w:sz w:val="18"/>
              </w:rPr>
              <w:t>400 USD</w:t>
            </w:r>
          </w:p>
          <w:p>
            <w:pPr>
              <w:spacing w:before="24" w:after="0"/>
              <w:jc w:val="center"/>
            </w:pPr>
            <w:r>
              <w:rPr>
                <w:rFonts w:ascii="Arial" w:hAnsi="Arial" w:eastAsia="Arial"/>
                <w:b w:val="0"/>
                <w:color w:val="667085"/>
                <w:sz w:val="14"/>
              </w:rPr>
              <w:t>предоплата для старта</w:t>
            </w:r>
          </w:p>
        </w:tc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71A3A"/>
                <w:sz w:val="18"/>
              </w:rPr>
              <w:t>1 800 USD</w:t>
            </w:r>
          </w:p>
          <w:p>
            <w:pPr>
              <w:spacing w:before="24" w:after="0"/>
              <w:jc w:val="center"/>
            </w:pPr>
            <w:r>
              <w:rPr>
                <w:rFonts w:ascii="Arial" w:hAnsi="Arial" w:eastAsia="Arial"/>
                <w:b w:val="0"/>
                <w:color w:val="667085"/>
                <w:sz w:val="14"/>
              </w:rPr>
              <w:t>после согласования ядра</w:t>
            </w:r>
          </w:p>
        </w:tc>
        <w:tc>
          <w:tcPr>
            <w:tcW w:type="dxa" w:w="3384"/>
            <w:tcMar>
              <w:top w:w="76" w:type="dxa"/>
              <w:start w:w="92" w:type="dxa"/>
              <w:bottom w:w="72" w:type="dxa"/>
              <w:end w:w="92" w:type="dxa"/>
            </w:tcMar>
            <w:tcBorders>
              <w:top w:val="single" w:sz="5" w:color="D8DEE8"/>
              <w:left w:val="single" w:sz="5" w:color="D8DEE8"/>
              <w:bottom w:val="single" w:sz="5" w:color="D8DEE8"/>
              <w:right w:val="single" w:sz="5" w:color="D8DEE8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71A3A"/>
                <w:sz w:val="18"/>
              </w:rPr>
              <w:t>1 800 USD</w:t>
            </w:r>
          </w:p>
          <w:p>
            <w:pPr>
              <w:spacing w:before="24" w:after="0"/>
              <w:jc w:val="center"/>
            </w:pPr>
            <w:r>
              <w:rPr>
                <w:rFonts w:ascii="Arial" w:hAnsi="Arial" w:eastAsia="Arial"/>
                <w:b w:val="0"/>
                <w:color w:val="667085"/>
                <w:sz w:val="14"/>
              </w:rPr>
              <w:t>после приёмки MVP</w:t>
            </w:r>
          </w:p>
        </w:tc>
      </w:tr>
    </w:tbl>
    <w:p>
      <w:pPr>
        <w:spacing w:before="140" w:after="70"/>
      </w:pPr>
      <w:r>
        <w:rPr>
          <w:rFonts w:ascii="Arial" w:hAnsi="Arial" w:eastAsia="Arial"/>
          <w:b/>
          <w:color w:val="C88A3D"/>
          <w:sz w:val="15"/>
        </w:rPr>
        <w:t xml:space="preserve">04  </w:t>
      </w:r>
      <w:r>
        <w:rPr>
          <w:rFonts w:ascii="Arial" w:hAnsi="Arial" w:eastAsia="Arial"/>
          <w:b/>
          <w:color w:val="071A3A"/>
          <w:sz w:val="15"/>
        </w:rPr>
        <w:t>ОПЛАТА ЧЕРЕЗ KASPI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6235"/>
            <w:tcBorders>
              <w:top w:val="single" w:sz="5" w:color="C9D3E1"/>
              <w:left w:val="single" w:sz="5" w:color="C9D3E1"/>
              <w:bottom w:val="single" w:sz="5" w:color="C9D3E1"/>
              <w:right w:val="single" w:sz="5" w:color="C9D3E1"/>
            </w:tcBorders>
            <w:tcMar>
              <w:top w:w="85" w:type="dxa"/>
              <w:start w:w="110" w:type="dxa"/>
              <w:bottom w:w="80" w:type="dxa"/>
              <w:end w:w="110" w:type="dxa"/>
            </w:tcMar>
            <w:shd w:fill="F3F6FA"/>
          </w:tcPr>
          <w:p>
            <w:pPr>
              <w:spacing w:before="0" w:after="36" w:line="245" w:lineRule="auto"/>
            </w:pPr>
            <w:r/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БАНК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АО Kaspi Bank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КАРТА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4400 4303 0208 4337 · PLATON TSAY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IBAN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KZ88 722C 0000 2388 2301</w:t>
            </w:r>
          </w:p>
          <w:p>
            <w:pPr>
              <w:spacing w:before="0" w:after="36" w:line="245" w:lineRule="auto"/>
            </w:pPr>
            <w:r>
              <w:rPr>
                <w:rFonts w:ascii="Arial" w:hAnsi="Arial" w:eastAsia="Arial"/>
                <w:b/>
                <w:color w:val="667085"/>
                <w:sz w:val="15"/>
              </w:rPr>
              <w:t xml:space="preserve">БИК / SWIFT  </w:t>
            </w:r>
            <w:r>
              <w:rPr>
                <w:rFonts w:ascii="Arial" w:hAnsi="Arial" w:eastAsia="Arial"/>
                <w:b w:val="0"/>
                <w:color w:val="172033"/>
                <w:sz w:val="16"/>
              </w:rPr>
              <w:t>CASPKZKA</w:t>
            </w:r>
          </w:p>
        </w:tc>
        <w:tc>
          <w:tcPr>
            <w:tcW w:type="dxa" w:w="3931"/>
            <w:tcBorders>
              <w:top w:val="single" w:sz="5" w:color="C9D3E1"/>
              <w:left w:val="single" w:sz="5" w:color="C9D3E1"/>
              <w:bottom w:val="single" w:sz="5" w:color="C9D3E1"/>
              <w:right w:val="single" w:sz="5" w:color="C9D3E1"/>
            </w:tcBorders>
            <w:tcMar>
              <w:top w:w="85" w:type="dxa"/>
              <w:start w:w="110" w:type="dxa"/>
              <w:bottom w:w="80" w:type="dxa"/>
              <w:end w:w="110" w:type="dxa"/>
            </w:tcMar>
            <w:shd w:fill="FFF8EF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67085"/>
                <w:sz w:val="13"/>
              </w:rPr>
              <w:t>НАЗНАЧЕНИЕ ПЛАТЕЖА</w:t>
            </w:r>
          </w:p>
          <w:p>
            <w:pPr>
              <w:spacing w:before="40" w:after="40"/>
            </w:pPr>
            <w:r>
              <w:rPr>
                <w:rFonts w:ascii="Arial" w:hAnsi="Arial" w:eastAsia="Arial"/>
                <w:b/>
                <w:color w:val="071A3A"/>
                <w:sz w:val="17"/>
              </w:rPr>
              <w:t>Предоплата 10% по счёту NUK-2026-01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Плательщик: Нурлан</w:t>
              <w:br/>
              <w:t>+7 700 790 01 01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8EF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5" w:color="E8CFAF"/>
              <w:left w:val="single" w:sz="11" w:color="C88A3D"/>
              <w:bottom w:val="single" w:sz="5" w:color="E8CFAF"/>
              <w:right w:val="single" w:sz="5" w:color="E8CFAF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071A3A"/>
                <w:sz w:val="14"/>
              </w:rPr>
              <w:t xml:space="preserve">Курс для расчёта: </w:t>
            </w:r>
            <w:r>
              <w:rPr>
                <w:rFonts w:ascii="Arial" w:hAnsi="Arial" w:eastAsia="Arial"/>
                <w:b w:val="0"/>
                <w:color w:val="667085"/>
                <w:sz w:val="14"/>
              </w:rPr>
              <w:t>475,38 ₸ за 1 USD — официальный курс Национального Банка РК на 04.08.2026. При оплате в другую дату эквивалент в тенге необходимо уточнить.</w:t>
            </w:r>
          </w:p>
        </w:tc>
      </w:tr>
    </w:tbl>
    <w:p>
      <w:pPr>
        <w:spacing w:before="80" w:after="0"/>
        <w:jc w:val="right"/>
      </w:pPr>
      <w:r>
        <w:rPr>
          <w:rFonts w:ascii="Arial" w:hAnsi="Arial" w:eastAsia="Arial"/>
          <w:b/>
          <w:color w:val="667085"/>
          <w:sz w:val="15"/>
        </w:rPr>
        <w:t xml:space="preserve">Сумма прописью: </w:t>
      </w:r>
      <w:r>
        <w:rPr>
          <w:rFonts w:ascii="Arial" w:hAnsi="Arial" w:eastAsia="Arial"/>
          <w:b/>
          <w:color w:val="071A3A"/>
          <w:sz w:val="15"/>
        </w:rPr>
        <w:t>Четыреста долларов США 00 центов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color w:val="667085"/>
        <w:sz w:val="13"/>
      </w:rPr>
      <w:t>PLLATO · автоматизация бизнеса  |  Счёт действителен до 11.08.2026  |  pllato.kz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 w:eastAsia="Arial"/>
      <w:color w:val="17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71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71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71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