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Договор на разработку программного обеспечения</w:t>
      </w:r>
    </w:p>
    <w:p>
      <w:pPr>
        <w:keepNext w:val="0"/>
        <w:spacing w:before="0" w:after="160" w:line="276" w:lineRule="auto"/>
        <w:jc w:val="center"/>
      </w:pPr>
      <w:r>
        <w:rPr>
          <w:rFonts w:ascii="Arial" w:hAnsi="Arial" w:eastAsia="Arial"/>
          <w:b/>
          <w:color w:val="000000"/>
          <w:sz w:val="24"/>
        </w:rPr>
        <w:t>№ PNK-2026-01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381"/>
        <w:gridCol w:w="4989"/>
      </w:tblGrid>
      <w:tr>
        <w:tc>
          <w:tcPr>
            <w:tcW w:type="dxa" w:w="2268"/>
            <w:shd w:fill="1623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Место заключения</w:t>
            </w:r>
          </w:p>
        </w:tc>
        <w:tc>
          <w:tcPr>
            <w:tcW w:type="dxa" w:w="2381"/>
            <w:shd w:fill="1623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Дата заключения</w:t>
            </w:r>
          </w:p>
        </w:tc>
        <w:tc>
          <w:tcPr>
            <w:tcW w:type="dxa" w:w="4989"/>
            <w:shd w:fill="1623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Предмет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город Алматы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5 октября 2026 года</w:t>
            </w:r>
          </w:p>
        </w:tc>
        <w:tc>
          <w:tcPr>
            <w:tcW w:type="dxa" w:w="49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Портал управления консалтингом и реестром членов Палаты</w:t>
            </w:r>
          </w:p>
        </w:tc>
      </w:tr>
    </w:tbl>
    <w:p>
      <w:pPr>
        <w:spacing w:after="20"/>
      </w:pPr>
    </w:p>
    <w:p>
      <w:pPr>
        <w:keepNext w:val="0"/>
        <w:spacing w:before="0" w:after="140" w:line="283" w:lineRule="auto"/>
      </w:pPr>
      <w:r>
        <w:rPr>
          <w:rFonts w:ascii="Arial" w:hAnsi="Arial" w:eastAsia="Arial"/>
          <w:color w:val="000000"/>
          <w:sz w:val="21"/>
        </w:rPr>
        <w:t>Товарищество с ограниченной ответственностью «ELC ALMATY», БИН 151040007861, в лице директора Цая Платона Львовича, действующего на основании Устава, именуемое далее «Исполнитель», с одной стороны, и Общественное объединение «Палата Налоговых Консультантов» (республиканский статус), БИН 020740002798, в лице руководителя Шакеевой Хорунжей Меруерт Турсуновны, действующей на основании Устава, именуемое далее «Заказчик», с другой стороны, совместно именуемые «Стороны», заключили настоящий Договор.</w:t>
      </w:r>
    </w:p>
    <w:p>
      <w:pPr>
        <w:pStyle w:val="Heading1"/>
      </w:pPr>
      <w:r>
        <w:t>1 Предмет договора</w:t>
      </w:r>
    </w:p>
    <w:p>
      <w:pPr>
        <w:keepNext w:val="0"/>
        <w:spacing w:before="0" w:after="100" w:line="276" w:lineRule="auto"/>
      </w:pPr>
      <w:r>
        <w:rPr>
          <w:rFonts w:ascii="Arial" w:hAnsi="Arial" w:eastAsia="Arial"/>
          <w:b/>
          <w:color w:val="000000"/>
          <w:sz w:val="21"/>
        </w:rPr>
        <w:t xml:space="preserve">1.1 </w:t>
      </w:r>
      <w:r>
        <w:rPr>
          <w:rFonts w:ascii="Arial" w:hAnsi="Arial" w:eastAsia="Arial"/>
          <w:color w:val="000000"/>
          <w:sz w:val="21"/>
        </w:rPr>
        <w:t>Исполнитель обязуется разработать, развернуть и передать Заказчику веб-приложение с мобильной адаптацией для управления консалтинговыми проектами и реестром членов Палаты, а Заказчик обязуется принять результат и оплатить работы на условиях настоящего Договора.</w:t>
      </w:r>
    </w:p>
    <w:p>
      <w:pPr>
        <w:keepNext w:val="0"/>
        <w:spacing w:before="0" w:after="100" w:line="276" w:lineRule="auto"/>
      </w:pPr>
      <w:r>
        <w:rPr>
          <w:rFonts w:ascii="Arial" w:hAnsi="Arial" w:eastAsia="Arial"/>
          <w:b/>
          <w:color w:val="000000"/>
          <w:sz w:val="21"/>
        </w:rPr>
        <w:t xml:space="preserve">1.2 </w:t>
      </w:r>
      <w:r>
        <w:rPr>
          <w:rFonts w:ascii="Arial" w:hAnsi="Arial" w:eastAsia="Arial"/>
          <w:color w:val="000000"/>
          <w:sz w:val="21"/>
        </w:rPr>
        <w:t>Состав результата определяется Техническим заданием № TZ-PNK-2026-01 от 18 сентября 2026 года и Приложением 1 к настоящему Договору. Указанные документы являются его неотъемлемой частью. При расхождении приоритет имеют настоящий Договор, затем Приложение 1, затем Техническое задание.</w:t>
      </w:r>
    </w:p>
    <w:p>
      <w:pPr>
        <w:keepNext w:val="0"/>
        <w:spacing w:before="0" w:after="100" w:line="276" w:lineRule="auto"/>
      </w:pPr>
      <w:r>
        <w:rPr>
          <w:rFonts w:ascii="Arial" w:hAnsi="Arial" w:eastAsia="Arial"/>
          <w:b/>
          <w:color w:val="000000"/>
          <w:sz w:val="21"/>
        </w:rPr>
        <w:t xml:space="preserve">1.3 </w:t>
      </w:r>
      <w:r>
        <w:rPr>
          <w:rFonts w:ascii="Arial" w:hAnsi="Arial" w:eastAsia="Arial"/>
          <w:color w:val="000000"/>
          <w:sz w:val="21"/>
        </w:rPr>
        <w:t>Система размещается на сервере Заказчика. Исполнитель передаёт исходный код, административные доступы и инструкции после полной оплаты и подписания акта полной сдачи.</w:t>
      </w:r>
    </w:p>
    <w:p>
      <w:pPr>
        <w:keepNext w:val="0"/>
        <w:spacing w:before="0" w:after="100" w:line="276" w:lineRule="auto"/>
      </w:pPr>
      <w:r>
        <w:rPr>
          <w:rFonts w:ascii="Arial" w:hAnsi="Arial" w:eastAsia="Arial"/>
          <w:b/>
          <w:color w:val="000000"/>
          <w:sz w:val="21"/>
        </w:rPr>
        <w:t xml:space="preserve">1.4 </w:t>
      </w:r>
      <w:r>
        <w:rPr>
          <w:rFonts w:ascii="Arial" w:hAnsi="Arial" w:eastAsia="Arial"/>
          <w:color w:val="000000"/>
          <w:sz w:val="21"/>
        </w:rPr>
        <w:t>В первый релиз входят разделы 1–15 Технического задания. Интеграция с 1С, новый сайт pnk.kz, отдельный сервис массовых рассылок, подборка тендеров и мобильные приложения не входят в стоимость и выполняются только по отдельному соглашению.</w:t>
      </w:r>
    </w:p>
    <w:p>
      <w:pPr>
        <w:pStyle w:val="Heading1"/>
      </w:pPr>
      <w:r>
        <w:t>2 Стоимость и порядок оплаты</w:t>
      </w:r>
    </w:p>
    <w:p>
      <w:pPr>
        <w:keepNext w:val="0"/>
        <w:spacing w:before="0" w:after="100" w:line="276" w:lineRule="auto"/>
      </w:pPr>
      <w:r>
        <w:rPr>
          <w:rFonts w:ascii="Arial" w:hAnsi="Arial" w:eastAsia="Arial"/>
          <w:b/>
          <w:color w:val="000000"/>
          <w:sz w:val="21"/>
        </w:rPr>
        <w:t xml:space="preserve">2.1 </w:t>
      </w:r>
      <w:r>
        <w:rPr>
          <w:rFonts w:ascii="Arial" w:hAnsi="Arial" w:eastAsia="Arial"/>
          <w:color w:val="000000"/>
          <w:sz w:val="21"/>
        </w:rPr>
        <w:t>Стоимость работ составляет 2 500 000 два миллиона пятьсот тысяч тенге. НДС не начисляется, поскольку Исполнитель не является плательщиком НДС.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3118"/>
        <w:gridCol w:w="794"/>
        <w:gridCol w:w="1701"/>
        <w:gridCol w:w="2835"/>
      </w:tblGrid>
      <w:tr>
        <w:trPr>
          <w:tblHeader w:val="true"/>
        </w:trPr>
        <w:tc>
          <w:tcPr>
            <w:tcW w:type="dxa" w:w="624"/>
            <w:shd w:fill="1623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Платёж</w:t>
            </w:r>
          </w:p>
        </w:tc>
        <w:tc>
          <w:tcPr>
            <w:tcW w:type="dxa" w:w="3118"/>
            <w:shd w:fill="1623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Основание</w:t>
            </w:r>
          </w:p>
        </w:tc>
        <w:tc>
          <w:tcPr>
            <w:tcW w:type="dxa" w:w="794"/>
            <w:shd w:fill="1623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Доля</w:t>
            </w:r>
          </w:p>
        </w:tc>
        <w:tc>
          <w:tcPr>
            <w:tcW w:type="dxa" w:w="1701"/>
            <w:shd w:fill="1623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Сумма</w:t>
            </w:r>
          </w:p>
        </w:tc>
        <w:tc>
          <w:tcPr>
            <w:tcW w:type="dxa" w:w="2835"/>
            <w:shd w:fill="1623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Срок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1</w:t>
            </w:r>
          </w:p>
        </w:tc>
        <w:tc>
          <w:tcPr>
            <w:tcW w:type="dxa" w:w="311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Начало работ</w:t>
            </w:r>
          </w:p>
        </w:tc>
        <w:tc>
          <w:tcPr>
            <w:tcW w:type="dxa" w:w="79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10%</w:t>
            </w:r>
          </w:p>
        </w:tc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250 000 ₸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5 рабочих дней после подписания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2</w:t>
            </w:r>
          </w:p>
        </w:tc>
        <w:tc>
          <w:tcPr>
            <w:tcW w:type="dxa" w:w="311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Приёмка Ядра</w:t>
            </w:r>
          </w:p>
        </w:tc>
        <w:tc>
          <w:tcPr>
            <w:tcW w:type="dxa" w:w="79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45%</w:t>
            </w:r>
          </w:p>
        </w:tc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1 125 000 ₸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5 рабочих дней после акта Ядра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3</w:t>
            </w:r>
          </w:p>
        </w:tc>
        <w:tc>
          <w:tcPr>
            <w:tcW w:type="dxa" w:w="311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Полная приёмка</w:t>
            </w:r>
          </w:p>
        </w:tc>
        <w:tc>
          <w:tcPr>
            <w:tcW w:type="dxa" w:w="79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45%</w:t>
            </w:r>
          </w:p>
        </w:tc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1 125 000 ₸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5 рабочих дней после акта полной сдачи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276" w:lineRule="auto"/>
      </w:pPr>
      <w:r>
        <w:rPr>
          <w:rFonts w:ascii="Arial" w:hAnsi="Arial" w:eastAsia="Arial"/>
          <w:b/>
          <w:color w:val="000000"/>
          <w:sz w:val="21"/>
        </w:rPr>
        <w:t xml:space="preserve">2.2 </w:t>
      </w:r>
      <w:r>
        <w:rPr>
          <w:rFonts w:ascii="Arial" w:hAnsi="Arial" w:eastAsia="Arial"/>
          <w:color w:val="000000"/>
          <w:sz w:val="21"/>
        </w:rPr>
        <w:t>Датой оплаты считается день зачисления средств на расчётный счёт Исполнителя. До поступления первого платежа сроки выполнения работ не исчисляются.</w:t>
      </w:r>
    </w:p>
    <w:p>
      <w:pPr>
        <w:keepNext w:val="0"/>
        <w:spacing w:before="0" w:after="100" w:line="276" w:lineRule="auto"/>
      </w:pPr>
      <w:r>
        <w:rPr>
          <w:rFonts w:ascii="Arial" w:hAnsi="Arial" w:eastAsia="Arial"/>
          <w:b/>
          <w:color w:val="000000"/>
          <w:sz w:val="21"/>
        </w:rPr>
        <w:t xml:space="preserve">2.3 </w:t>
      </w:r>
      <w:r>
        <w:rPr>
          <w:rFonts w:ascii="Arial" w:hAnsi="Arial" w:eastAsia="Arial"/>
          <w:color w:val="000000"/>
          <w:sz w:val="21"/>
        </w:rPr>
        <w:t>Абонентская плата за право использования Системы не предусмотрена. Сервер, домены, провайдер WhatsApp, IP-телефония, онлайн-платежи и иные услуги третьих лиц оплачиваются Заказчиком напрямую.</w:t>
      </w:r>
    </w:p>
    <w:p>
      <w:pPr>
        <w:pStyle w:val="Heading1"/>
      </w:pPr>
      <w:r>
        <w:t>3 Сроки и этапы работ</w:t>
      </w:r>
    </w:p>
    <w:p>
      <w:pPr>
        <w:keepNext w:val="0"/>
        <w:spacing w:before="0" w:after="100" w:line="276" w:lineRule="auto"/>
      </w:pPr>
      <w:r>
        <w:rPr>
          <w:rFonts w:ascii="Arial" w:hAnsi="Arial" w:eastAsia="Arial"/>
          <w:b/>
          <w:color w:val="000000"/>
          <w:sz w:val="21"/>
        </w:rPr>
        <w:t xml:space="preserve">3.1 </w:t>
      </w:r>
      <w:r>
        <w:rPr>
          <w:rFonts w:ascii="Arial" w:hAnsi="Arial" w:eastAsia="Arial"/>
          <w:color w:val="000000"/>
          <w:sz w:val="21"/>
        </w:rPr>
        <w:t>Плановый срок разработки составляет 6 недель с даты начала работ. Срок может быть увеличен до 8 недель при задержке материалов, доступов или согласований со стороны Заказчика, а также из-за сроков подключения сторонних сервисов.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6236"/>
      </w:tblGrid>
      <w:tr>
        <w:trPr>
          <w:tblHeader w:val="true"/>
        </w:trPr>
        <w:tc>
          <w:tcPr>
            <w:tcW w:type="dxa" w:w="1701"/>
            <w:shd w:fill="1623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1701"/>
            <w:shd w:fill="1623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6236"/>
            <w:shd w:fill="1623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Запуск</w:t>
            </w:r>
          </w:p>
        </w:tc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1 неделя</w:t>
            </w:r>
          </w:p>
        </w:tc>
        <w:tc>
          <w:tcPr>
            <w:tcW w:type="dxa" w:w="62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Рабочая группа, доступы, сервер, данные, справочники и карта интеграций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Ядро</w:t>
            </w:r>
          </w:p>
        </w:tc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2–3 недели</w:t>
            </w:r>
          </w:p>
        </w:tc>
        <w:tc>
          <w:tcPr>
            <w:tcW w:type="dxa" w:w="62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Роли, клиенты, проекты, таймшиты, согласование, отчёты, счета, себестоимость, задачи, реестр, кабинет члена, взносы и первый перенос данных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Выпуски</w:t>
            </w:r>
          </w:p>
        </w:tc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2–3 недели</w:t>
            </w:r>
          </w:p>
        </w:tc>
        <w:tc>
          <w:tcPr>
            <w:tcW w:type="dxa" w:w="62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Не менее одного выпуска в неделю, правки в пределах Технического задания, документооборот, KPI, интеграции и публичный реестр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Полная сдача</w:t>
            </w:r>
          </w:p>
        </w:tc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до 6 недель</w:t>
            </w:r>
          </w:p>
        </w:tc>
        <w:tc>
          <w:tcPr>
            <w:tcW w:type="dxa" w:w="62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Развёртывание, обучение, передача кода и доступов, переключение со старой системы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276" w:lineRule="auto"/>
      </w:pPr>
      <w:r>
        <w:rPr>
          <w:rFonts w:ascii="Arial" w:hAnsi="Arial" w:eastAsia="Arial"/>
          <w:b/>
          <w:color w:val="000000"/>
          <w:sz w:val="21"/>
        </w:rPr>
        <w:t xml:space="preserve">3.2 </w:t>
      </w:r>
      <w:r>
        <w:rPr>
          <w:rFonts w:ascii="Arial" w:hAnsi="Arial" w:eastAsia="Arial"/>
          <w:color w:val="000000"/>
          <w:sz w:val="21"/>
        </w:rPr>
        <w:t>Заказчик рассматривает каждый выпуск в течение 2 рабочих дней и направляет единый перечень замечаний. Срок продлевается на время просрочки ответа, непредоставления данных или доступа.</w:t>
      </w:r>
    </w:p>
    <w:p>
      <w:pPr>
        <w:keepNext w:val="0"/>
        <w:spacing w:before="0" w:after="100" w:line="276" w:lineRule="auto"/>
      </w:pPr>
      <w:r>
        <w:rPr>
          <w:rFonts w:ascii="Arial" w:hAnsi="Arial" w:eastAsia="Arial"/>
          <w:b/>
          <w:color w:val="000000"/>
          <w:sz w:val="21"/>
        </w:rPr>
        <w:t xml:space="preserve">3.3 </w:t>
      </w:r>
      <w:r>
        <w:rPr>
          <w:rFonts w:ascii="Arial" w:hAnsi="Arial" w:eastAsia="Arial"/>
          <w:color w:val="000000"/>
          <w:sz w:val="21"/>
        </w:rPr>
        <w:t>Новые требования, которые отсутствуют в разделах 1–15 Технического задания, оформляются дополнительным соглашением с отдельной стоимостью и сроком.</w:t>
      </w:r>
    </w:p>
    <w:p>
      <w:pPr>
        <w:pStyle w:val="Heading1"/>
      </w:pPr>
      <w:r>
        <w:t>4 Порядок сдачи и приёмки</w:t>
      </w:r>
    </w:p>
    <w:p>
      <w:pPr>
        <w:keepNext w:val="0"/>
        <w:spacing w:before="0" w:after="100" w:line="276" w:lineRule="auto"/>
      </w:pPr>
      <w:r>
        <w:rPr>
          <w:rFonts w:ascii="Arial" w:hAnsi="Arial" w:eastAsia="Arial"/>
          <w:b/>
          <w:color w:val="000000"/>
          <w:sz w:val="21"/>
        </w:rPr>
        <w:t xml:space="preserve">4.1 </w:t>
      </w:r>
      <w:r>
        <w:rPr>
          <w:rFonts w:ascii="Arial" w:hAnsi="Arial" w:eastAsia="Arial"/>
          <w:color w:val="000000"/>
          <w:sz w:val="21"/>
        </w:rPr>
        <w:t>Исполнитель уведомляет Заказчика о готовности Ядра или полной версии, предоставляет доступ для проверки и направляет акт выполненных работ.</w:t>
      </w:r>
    </w:p>
    <w:p>
      <w:pPr>
        <w:keepNext w:val="0"/>
        <w:spacing w:before="0" w:after="100" w:line="276" w:lineRule="auto"/>
      </w:pPr>
      <w:r>
        <w:rPr>
          <w:rFonts w:ascii="Arial" w:hAnsi="Arial" w:eastAsia="Arial"/>
          <w:b/>
          <w:color w:val="000000"/>
          <w:sz w:val="21"/>
        </w:rPr>
        <w:t xml:space="preserve">4.2 </w:t>
      </w:r>
      <w:r>
        <w:rPr>
          <w:rFonts w:ascii="Arial" w:hAnsi="Arial" w:eastAsia="Arial"/>
          <w:color w:val="000000"/>
          <w:sz w:val="21"/>
        </w:rPr>
        <w:t>Заказчик в течение 5 рабочих дней подписывает акт либо направляет мотивированный отказ с перечнем несоответствий Техническому заданию. Если Заказчик не направил подписанный акт или мотивированный отказ в установленный срок, соответствующий этап считается принятым.</w:t>
      </w:r>
    </w:p>
    <w:p>
      <w:pPr>
        <w:keepNext w:val="0"/>
        <w:spacing w:before="0" w:after="100" w:line="276" w:lineRule="auto"/>
      </w:pPr>
      <w:r>
        <w:rPr>
          <w:rFonts w:ascii="Arial" w:hAnsi="Arial" w:eastAsia="Arial"/>
          <w:b/>
          <w:color w:val="000000"/>
          <w:sz w:val="21"/>
        </w:rPr>
        <w:t xml:space="preserve">4.3 </w:t>
      </w:r>
      <w:r>
        <w:rPr>
          <w:rFonts w:ascii="Arial" w:hAnsi="Arial" w:eastAsia="Arial"/>
          <w:color w:val="000000"/>
          <w:sz w:val="21"/>
        </w:rPr>
        <w:t>Исполнитель устраняет подтверждённые несоответствия без дополнительной оплаты. Пожелания, расширяющие согласованный объём, оцениваются отдельно.</w:t>
      </w:r>
    </w:p>
    <w:p>
      <w:pPr>
        <w:keepNext w:val="0"/>
        <w:spacing w:before="0" w:after="100" w:line="276" w:lineRule="auto"/>
      </w:pPr>
      <w:r>
        <w:rPr>
          <w:rFonts w:ascii="Arial" w:hAnsi="Arial" w:eastAsia="Arial"/>
          <w:b/>
          <w:color w:val="000000"/>
          <w:sz w:val="21"/>
        </w:rPr>
        <w:t xml:space="preserve">4.4 </w:t>
      </w:r>
      <w:r>
        <w:rPr>
          <w:rFonts w:ascii="Arial" w:hAnsi="Arial" w:eastAsia="Arial"/>
          <w:color w:val="000000"/>
          <w:sz w:val="21"/>
        </w:rPr>
        <w:t>Ядро принимается по сквозному сценарию: сотрудник вносит время, руководитель согласует таймшит, система формирует отчёт и счёт, а проект показывает себестоимость и маржу.</w:t>
      </w:r>
    </w:p>
    <w:p>
      <w:pPr>
        <w:keepNext w:val="0"/>
        <w:spacing w:before="0" w:after="100" w:line="276" w:lineRule="auto"/>
      </w:pPr>
      <w:r>
        <w:rPr>
          <w:rFonts w:ascii="Arial" w:hAnsi="Arial" w:eastAsia="Arial"/>
          <w:b/>
          <w:color w:val="000000"/>
          <w:sz w:val="21"/>
        </w:rPr>
        <w:t xml:space="preserve">4.5 </w:t>
      </w:r>
      <w:r>
        <w:rPr>
          <w:rFonts w:ascii="Arial" w:hAnsi="Arial" w:eastAsia="Arial"/>
          <w:color w:val="000000"/>
          <w:sz w:val="21"/>
        </w:rPr>
        <w:t>Полная версия принимается также по сценарию Палаты: кандидат регистрируется, загружает документы, принимается в члены, получает начисление взноса и уведомление, а оплата отражается в его кабинете.</w:t>
      </w:r>
    </w:p>
    <w:p>
      <w:pPr>
        <w:keepNext w:val="0"/>
        <w:spacing w:before="0" w:after="100" w:line="276" w:lineRule="auto"/>
      </w:pPr>
      <w:r>
        <w:rPr>
          <w:rFonts w:ascii="Arial" w:hAnsi="Arial" w:eastAsia="Arial"/>
          <w:b/>
          <w:color w:val="000000"/>
          <w:sz w:val="21"/>
        </w:rPr>
        <w:t xml:space="preserve">4.6 </w:t>
      </w:r>
      <w:r>
        <w:rPr>
          <w:rFonts w:ascii="Arial" w:hAnsi="Arial" w:eastAsia="Arial"/>
          <w:color w:val="000000"/>
          <w:sz w:val="21"/>
        </w:rPr>
        <w:t>Отсутствие API, изменение правил или ограничение доступа со стороны внешнего сервиса не является недостатком Системы, если Исполнитель реализовал доступный и согласованный способ обмена.</w:t>
      </w:r>
    </w:p>
    <w:p>
      <w:pPr>
        <w:pStyle w:val="Heading1"/>
      </w:pPr>
      <w:r>
        <w:t>5 Обязанности Исполнителя</w:t>
      </w:r>
    </w:p>
    <w:p>
      <w:pPr>
        <w:keepNext w:val="0"/>
        <w:spacing w:before="0" w:after="100" w:line="276" w:lineRule="auto"/>
      </w:pPr>
      <w:r>
        <w:rPr>
          <w:rFonts w:ascii="Arial" w:hAnsi="Arial" w:eastAsia="Arial"/>
          <w:b/>
          <w:color w:val="000000"/>
          <w:sz w:val="21"/>
        </w:rPr>
        <w:t xml:space="preserve">5.1 </w:t>
      </w:r>
      <w:r>
        <w:rPr>
          <w:rFonts w:ascii="Arial" w:hAnsi="Arial" w:eastAsia="Arial"/>
          <w:color w:val="000000"/>
          <w:sz w:val="21"/>
        </w:rPr>
        <w:t>Разработать Систему в согласованном объёме и обеспечить её работоспособность в современных версиях Chrome, Edge и Safari.</w:t>
      </w:r>
    </w:p>
    <w:p>
      <w:pPr>
        <w:keepNext w:val="0"/>
        <w:spacing w:before="0" w:after="100" w:line="276" w:lineRule="auto"/>
      </w:pPr>
      <w:r>
        <w:rPr>
          <w:rFonts w:ascii="Arial" w:hAnsi="Arial" w:eastAsia="Arial"/>
          <w:b/>
          <w:color w:val="000000"/>
          <w:sz w:val="21"/>
        </w:rPr>
        <w:t xml:space="preserve">5.2 </w:t>
      </w:r>
      <w:r>
        <w:rPr>
          <w:rFonts w:ascii="Arial" w:hAnsi="Arial" w:eastAsia="Arial"/>
          <w:color w:val="000000"/>
          <w:sz w:val="21"/>
        </w:rPr>
        <w:t>Настроить роли, права, двухфакторную проверку для сотрудников, журнал действий и ежедневное резервное копирование на инфраструктуре Заказчика.</w:t>
      </w:r>
    </w:p>
    <w:p>
      <w:pPr>
        <w:keepNext w:val="0"/>
        <w:spacing w:before="0" w:after="100" w:line="276" w:lineRule="auto"/>
      </w:pPr>
      <w:r>
        <w:rPr>
          <w:rFonts w:ascii="Arial" w:hAnsi="Arial" w:eastAsia="Arial"/>
          <w:b/>
          <w:color w:val="000000"/>
          <w:sz w:val="21"/>
        </w:rPr>
        <w:t xml:space="preserve">5.3 </w:t>
      </w:r>
      <w:r>
        <w:rPr>
          <w:rFonts w:ascii="Arial" w:hAnsi="Arial" w:eastAsia="Arial"/>
          <w:color w:val="000000"/>
          <w:sz w:val="21"/>
        </w:rPr>
        <w:t>Перенести доступные данные из Excel-выгрузок либо согласованным парсером без вмешательства в исходный код старой системы.</w:t>
      </w:r>
    </w:p>
    <w:p>
      <w:pPr>
        <w:keepNext w:val="0"/>
        <w:spacing w:before="0" w:after="100" w:line="276" w:lineRule="auto"/>
      </w:pPr>
      <w:r>
        <w:rPr>
          <w:rFonts w:ascii="Arial" w:hAnsi="Arial" w:eastAsia="Arial"/>
          <w:b/>
          <w:color w:val="000000"/>
          <w:sz w:val="21"/>
        </w:rPr>
        <w:t xml:space="preserve">5.4 </w:t>
      </w:r>
      <w:r>
        <w:rPr>
          <w:rFonts w:ascii="Arial" w:hAnsi="Arial" w:eastAsia="Arial"/>
          <w:color w:val="000000"/>
          <w:sz w:val="21"/>
        </w:rPr>
        <w:t>Провести два обучающих занятия продолжительностью до 1,5 часа каждое: для сотрудников и для администратора Системы.</w:t>
      </w:r>
    </w:p>
    <w:p>
      <w:pPr>
        <w:keepNext w:val="0"/>
        <w:spacing w:before="0" w:after="100" w:line="276" w:lineRule="auto"/>
      </w:pPr>
      <w:r>
        <w:rPr>
          <w:rFonts w:ascii="Arial" w:hAnsi="Arial" w:eastAsia="Arial"/>
          <w:b/>
          <w:color w:val="000000"/>
          <w:sz w:val="21"/>
        </w:rPr>
        <w:t xml:space="preserve">5.5 </w:t>
      </w:r>
      <w:r>
        <w:rPr>
          <w:rFonts w:ascii="Arial" w:hAnsi="Arial" w:eastAsia="Arial"/>
          <w:color w:val="000000"/>
          <w:sz w:val="21"/>
        </w:rPr>
        <w:t>Передать Заказчику исходный код, административные доступы и инструкции после полной оплаты.</w:t>
      </w:r>
    </w:p>
    <w:p>
      <w:pPr>
        <w:pStyle w:val="Heading1"/>
      </w:pPr>
      <w:r>
        <w:t>6 Обязанности Заказчика</w:t>
      </w:r>
    </w:p>
    <w:p>
      <w:pPr>
        <w:keepNext w:val="0"/>
        <w:spacing w:before="0" w:after="100" w:line="276" w:lineRule="auto"/>
      </w:pPr>
      <w:r>
        <w:rPr>
          <w:rFonts w:ascii="Arial" w:hAnsi="Arial" w:eastAsia="Arial"/>
          <w:b/>
          <w:color w:val="000000"/>
          <w:sz w:val="21"/>
        </w:rPr>
        <w:t xml:space="preserve">6.1 </w:t>
      </w:r>
      <w:r>
        <w:rPr>
          <w:rFonts w:ascii="Arial" w:hAnsi="Arial" w:eastAsia="Arial"/>
          <w:color w:val="000000"/>
          <w:sz w:val="21"/>
        </w:rPr>
        <w:t>Назначить уполномоченного представителя, который собирает и передаёт Исполнителю единый перечень решений и замечаний.</w:t>
      </w:r>
    </w:p>
    <w:p>
      <w:pPr>
        <w:keepNext w:val="0"/>
        <w:spacing w:before="0" w:after="100" w:line="276" w:lineRule="auto"/>
      </w:pPr>
      <w:r>
        <w:rPr>
          <w:rFonts w:ascii="Arial" w:hAnsi="Arial" w:eastAsia="Arial"/>
          <w:b/>
          <w:color w:val="000000"/>
          <w:sz w:val="21"/>
        </w:rPr>
        <w:t xml:space="preserve">6.2 </w:t>
      </w:r>
      <w:r>
        <w:rPr>
          <w:rFonts w:ascii="Arial" w:hAnsi="Arial" w:eastAsia="Arial"/>
          <w:color w:val="000000"/>
          <w:sz w:val="21"/>
        </w:rPr>
        <w:t>Своевременно предоставить реквизиты юридических лиц, справочники, шаблоны бланков, ставки, формулы, категории членов, правила взносов, тестовые данные и доступы.</w:t>
      </w:r>
    </w:p>
    <w:p>
      <w:pPr>
        <w:keepNext w:val="0"/>
        <w:spacing w:before="0" w:after="100" w:line="276" w:lineRule="auto"/>
      </w:pPr>
      <w:r>
        <w:rPr>
          <w:rFonts w:ascii="Arial" w:hAnsi="Arial" w:eastAsia="Arial"/>
          <w:b/>
          <w:color w:val="000000"/>
          <w:sz w:val="21"/>
        </w:rPr>
        <w:t xml:space="preserve">6.3 </w:t>
      </w:r>
      <w:r>
        <w:rPr>
          <w:rFonts w:ascii="Arial" w:hAnsi="Arial" w:eastAsia="Arial"/>
          <w:color w:val="000000"/>
          <w:sz w:val="21"/>
        </w:rPr>
        <w:t>Обеспечить доступ к серверу, домену pnk.kz, корпоративной почте и кабинетам сторонних сервисов, а также получить необходимые согласия и лицензии.</w:t>
      </w:r>
    </w:p>
    <w:p>
      <w:pPr>
        <w:keepNext w:val="0"/>
        <w:spacing w:before="0" w:after="100" w:line="276" w:lineRule="auto"/>
      </w:pPr>
      <w:r>
        <w:rPr>
          <w:rFonts w:ascii="Arial" w:hAnsi="Arial" w:eastAsia="Arial"/>
          <w:b/>
          <w:color w:val="000000"/>
          <w:sz w:val="21"/>
        </w:rPr>
        <w:t xml:space="preserve">6.4 </w:t>
      </w:r>
      <w:r>
        <w:rPr>
          <w:rFonts w:ascii="Arial" w:hAnsi="Arial" w:eastAsia="Arial"/>
          <w:color w:val="000000"/>
          <w:sz w:val="21"/>
        </w:rPr>
        <w:t>Проверять выпуски и подписывать акты в сроки разделов 3 и 4.</w:t>
      </w:r>
    </w:p>
    <w:p>
      <w:pPr>
        <w:keepNext w:val="0"/>
        <w:spacing w:before="0" w:after="100" w:line="276" w:lineRule="auto"/>
      </w:pPr>
      <w:r>
        <w:rPr>
          <w:rFonts w:ascii="Arial" w:hAnsi="Arial" w:eastAsia="Arial"/>
          <w:b/>
          <w:color w:val="000000"/>
          <w:sz w:val="21"/>
        </w:rPr>
        <w:t xml:space="preserve">6.5 </w:t>
      </w:r>
      <w:r>
        <w:rPr>
          <w:rFonts w:ascii="Arial" w:hAnsi="Arial" w:eastAsia="Arial"/>
          <w:color w:val="000000"/>
          <w:sz w:val="21"/>
        </w:rPr>
        <w:t>Назначить сотрудников для обучения и не передавать доступы к Системе третьим лицам без необходимости.</w:t>
      </w:r>
    </w:p>
    <w:p>
      <w:pPr>
        <w:pStyle w:val="Heading1"/>
      </w:pPr>
      <w:r>
        <w:t>7 Интеграции и инфраструктура</w:t>
      </w:r>
    </w:p>
    <w:p>
      <w:pPr>
        <w:keepNext w:val="0"/>
        <w:spacing w:before="0" w:after="100" w:line="276" w:lineRule="auto"/>
      </w:pPr>
      <w:r>
        <w:rPr>
          <w:rFonts w:ascii="Arial" w:hAnsi="Arial" w:eastAsia="Arial"/>
          <w:b/>
          <w:color w:val="000000"/>
          <w:sz w:val="21"/>
        </w:rPr>
        <w:t xml:space="preserve">7.1 </w:t>
      </w:r>
      <w:r>
        <w:rPr>
          <w:rFonts w:ascii="Arial" w:hAnsi="Arial" w:eastAsia="Arial"/>
          <w:color w:val="000000"/>
          <w:sz w:val="21"/>
        </w:rPr>
        <w:t>В первый релиз входят подключение WhatsApp, IP-телефонии, корпоративной электронной почты, Kaspi для оплаты членских взносов, формы входа и регистрации с текущего сайта pnk.kz, а также публикация реестра из Системы.</w:t>
      </w:r>
    </w:p>
    <w:p>
      <w:pPr>
        <w:keepNext w:val="0"/>
        <w:spacing w:before="0" w:after="100" w:line="276" w:lineRule="auto"/>
      </w:pPr>
      <w:r>
        <w:rPr>
          <w:rFonts w:ascii="Arial" w:hAnsi="Arial" w:eastAsia="Arial"/>
          <w:b/>
          <w:color w:val="000000"/>
          <w:sz w:val="21"/>
        </w:rPr>
        <w:t xml:space="preserve">7.2 </w:t>
      </w:r>
      <w:r>
        <w:rPr>
          <w:rFonts w:ascii="Arial" w:hAnsi="Arial" w:eastAsia="Arial"/>
          <w:color w:val="000000"/>
          <w:sz w:val="21"/>
        </w:rPr>
        <w:t>Интеграция выполняется при наличии документированного API, технического доступа и необходимых договоров Заказчика с провайдерами. Если прямой API недоступен, Стороны согласуют ссылку, файловый обмен или ручную отметку операции.</w:t>
      </w:r>
    </w:p>
    <w:p>
      <w:pPr>
        <w:keepNext w:val="0"/>
        <w:spacing w:before="0" w:after="100" w:line="276" w:lineRule="auto"/>
      </w:pPr>
      <w:r>
        <w:rPr>
          <w:rFonts w:ascii="Arial" w:hAnsi="Arial" w:eastAsia="Arial"/>
          <w:b/>
          <w:color w:val="000000"/>
          <w:sz w:val="21"/>
        </w:rPr>
        <w:t xml:space="preserve">7.3 </w:t>
      </w:r>
      <w:r>
        <w:rPr>
          <w:rFonts w:ascii="Arial" w:hAnsi="Arial" w:eastAsia="Arial"/>
          <w:color w:val="000000"/>
          <w:sz w:val="21"/>
        </w:rPr>
        <w:t>Ориентировочные расходы, не входящие в цену Договора: сервер около 15 000 тенге в месяц, WhatsApp около 5 000 тенге за номер в месяц, IP-телефония около 30 000 тенге в месяц. Фактические тарифы определяют поставщики услуг.</w:t>
      </w:r>
    </w:p>
    <w:p>
      <w:pPr>
        <w:pStyle w:val="Heading1"/>
      </w:pPr>
      <w:r>
        <w:t>8 Данные и конфиденциальность</w:t>
      </w:r>
    </w:p>
    <w:p>
      <w:pPr>
        <w:keepNext w:val="0"/>
        <w:spacing w:before="0" w:after="100" w:line="276" w:lineRule="auto"/>
      </w:pPr>
      <w:r>
        <w:rPr>
          <w:rFonts w:ascii="Arial" w:hAnsi="Arial" w:eastAsia="Arial"/>
          <w:b/>
          <w:color w:val="000000"/>
          <w:sz w:val="21"/>
        </w:rPr>
        <w:t xml:space="preserve">8.1 </w:t>
      </w:r>
      <w:r>
        <w:rPr>
          <w:rFonts w:ascii="Arial" w:hAnsi="Arial" w:eastAsia="Arial"/>
          <w:color w:val="000000"/>
          <w:sz w:val="21"/>
        </w:rPr>
        <w:t>Заказчик определяет цели и состав обработки персональных данных и обеспечивает законные основания для их обработки. Исполнитель обрабатывает данные только для выполнения настоящего Договора и по указаниям Заказчика.</w:t>
      </w:r>
    </w:p>
    <w:p>
      <w:pPr>
        <w:keepNext w:val="0"/>
        <w:spacing w:before="0" w:after="100" w:line="276" w:lineRule="auto"/>
      </w:pPr>
      <w:r>
        <w:rPr>
          <w:rFonts w:ascii="Arial" w:hAnsi="Arial" w:eastAsia="Arial"/>
          <w:b/>
          <w:color w:val="000000"/>
          <w:sz w:val="21"/>
        </w:rPr>
        <w:t xml:space="preserve">8.2 </w:t>
      </w:r>
      <w:r>
        <w:rPr>
          <w:rFonts w:ascii="Arial" w:hAnsi="Arial" w:eastAsia="Arial"/>
          <w:color w:val="000000"/>
          <w:sz w:val="21"/>
        </w:rPr>
        <w:t>Система размещается на сервере Заказчика. Исполнитель не вправе использовать данные членов Палаты, кандидатов, клиентов или сотрудников в собственных целях и не передаёт их третьим лицам, кроме привлечённых технических поставщиков, согласованных Заказчиком.</w:t>
      </w:r>
    </w:p>
    <w:p>
      <w:pPr>
        <w:keepNext w:val="0"/>
        <w:spacing w:before="0" w:after="100" w:line="276" w:lineRule="auto"/>
      </w:pPr>
      <w:r>
        <w:rPr>
          <w:rFonts w:ascii="Arial" w:hAnsi="Arial" w:eastAsia="Arial"/>
          <w:b/>
          <w:color w:val="000000"/>
          <w:sz w:val="21"/>
        </w:rPr>
        <w:t xml:space="preserve">8.3 </w:t>
      </w:r>
      <w:r>
        <w:rPr>
          <w:rFonts w:ascii="Arial" w:hAnsi="Arial" w:eastAsia="Arial"/>
          <w:color w:val="000000"/>
          <w:sz w:val="21"/>
        </w:rPr>
        <w:t>Обязательство о конфиденциальности действует во время Договора и 5 лет после его прекращения. Коммерческие условия, исходные данные, персональные данные, доступы и внутренние документы считаются конфиденциальными.</w:t>
      </w:r>
    </w:p>
    <w:p>
      <w:pPr>
        <w:keepNext w:val="0"/>
        <w:spacing w:before="0" w:after="100" w:line="276" w:lineRule="auto"/>
      </w:pPr>
      <w:r>
        <w:rPr>
          <w:rFonts w:ascii="Arial" w:hAnsi="Arial" w:eastAsia="Arial"/>
          <w:b/>
          <w:color w:val="000000"/>
          <w:sz w:val="21"/>
        </w:rPr>
        <w:t xml:space="preserve">8.4 </w:t>
      </w:r>
      <w:r>
        <w:rPr>
          <w:rFonts w:ascii="Arial" w:hAnsi="Arial" w:eastAsia="Arial"/>
          <w:color w:val="000000"/>
          <w:sz w:val="21"/>
        </w:rPr>
        <w:t>Заказчик отвечает за содержание загруженных материалов, уровни доступа своих пользователей и сохранность переданных ему ключей после завершения работ.</w:t>
      </w:r>
    </w:p>
    <w:p>
      <w:pPr>
        <w:pStyle w:val="Heading1"/>
      </w:pPr>
      <w:r>
        <w:t>9 Права на результат работ</w:t>
      </w:r>
    </w:p>
    <w:p>
      <w:pPr>
        <w:keepNext w:val="0"/>
        <w:spacing w:before="0" w:after="100" w:line="276" w:lineRule="auto"/>
      </w:pPr>
      <w:r>
        <w:rPr>
          <w:rFonts w:ascii="Arial" w:hAnsi="Arial" w:eastAsia="Arial"/>
          <w:b/>
          <w:color w:val="000000"/>
          <w:sz w:val="21"/>
        </w:rPr>
        <w:t xml:space="preserve">9.1 </w:t>
      </w:r>
      <w:r>
        <w:rPr>
          <w:rFonts w:ascii="Arial" w:hAnsi="Arial" w:eastAsia="Arial"/>
          <w:color w:val="000000"/>
          <w:sz w:val="21"/>
        </w:rPr>
        <w:t>Исключительные имущественные права на созданный для Заказчика исходный код, структуру базы данных, интерфейсы и документацию переходят к Заказчику после полной оплаты и подписания акта полной сдачи.</w:t>
      </w:r>
    </w:p>
    <w:p>
      <w:pPr>
        <w:keepNext w:val="0"/>
        <w:spacing w:before="0" w:after="100" w:line="276" w:lineRule="auto"/>
      </w:pPr>
      <w:r>
        <w:rPr>
          <w:rFonts w:ascii="Arial" w:hAnsi="Arial" w:eastAsia="Arial"/>
          <w:b/>
          <w:color w:val="000000"/>
          <w:sz w:val="21"/>
        </w:rPr>
        <w:t xml:space="preserve">9.2 </w:t>
      </w:r>
      <w:r>
        <w:rPr>
          <w:rFonts w:ascii="Arial" w:hAnsi="Arial" w:eastAsia="Arial"/>
          <w:color w:val="000000"/>
          <w:sz w:val="21"/>
        </w:rPr>
        <w:t>Исполнитель сохраняет права на общие технические библиотеки, универсальные компоненты, методы и наработки, которые существовали до Договора или не содержат конфиденциальных данных Заказчика. Их использование не ограничивает право Заказчика эксплуатировать и изменять переданную Систему.</w:t>
      </w:r>
    </w:p>
    <w:p>
      <w:pPr>
        <w:keepNext w:val="0"/>
        <w:spacing w:before="0" w:after="100" w:line="276" w:lineRule="auto"/>
      </w:pPr>
      <w:r>
        <w:rPr>
          <w:rFonts w:ascii="Arial" w:hAnsi="Arial" w:eastAsia="Arial"/>
          <w:b/>
          <w:color w:val="000000"/>
          <w:sz w:val="21"/>
        </w:rPr>
        <w:t xml:space="preserve">9.3 </w:t>
      </w:r>
      <w:r>
        <w:rPr>
          <w:rFonts w:ascii="Arial" w:hAnsi="Arial" w:eastAsia="Arial"/>
          <w:color w:val="000000"/>
          <w:sz w:val="21"/>
        </w:rPr>
        <w:t>Права на программные продукты и сервисы третьих лиц регулируются условиями их правообладателей.</w:t>
      </w:r>
    </w:p>
    <w:p>
      <w:pPr>
        <w:pStyle w:val="Heading1"/>
      </w:pPr>
      <w:r>
        <w:t>10 Гарантия и сопровождение</w:t>
      </w:r>
    </w:p>
    <w:p>
      <w:pPr>
        <w:keepNext w:val="0"/>
        <w:spacing w:before="0" w:after="100" w:line="276" w:lineRule="auto"/>
      </w:pPr>
      <w:r>
        <w:rPr>
          <w:rFonts w:ascii="Arial" w:hAnsi="Arial" w:eastAsia="Arial"/>
          <w:b/>
          <w:color w:val="000000"/>
          <w:sz w:val="21"/>
        </w:rPr>
        <w:t xml:space="preserve">10.1 </w:t>
      </w:r>
      <w:r>
        <w:rPr>
          <w:rFonts w:ascii="Arial" w:hAnsi="Arial" w:eastAsia="Arial"/>
          <w:color w:val="000000"/>
          <w:sz w:val="21"/>
        </w:rPr>
        <w:t>Гарантийный срок составляет 6 месяцев с даты подписания акта полной сдачи. Исполнитель бесплатно исправляет воспроизводимые ошибки, из-за которых согласованная функция не соответствует Техническому заданию.</w:t>
      </w:r>
    </w:p>
    <w:p>
      <w:pPr>
        <w:keepNext w:val="0"/>
        <w:spacing w:before="0" w:after="100" w:line="276" w:lineRule="auto"/>
      </w:pPr>
      <w:r>
        <w:rPr>
          <w:rFonts w:ascii="Arial" w:hAnsi="Arial" w:eastAsia="Arial"/>
          <w:b/>
          <w:color w:val="000000"/>
          <w:sz w:val="21"/>
        </w:rPr>
        <w:t xml:space="preserve">10.2 </w:t>
      </w:r>
      <w:r>
        <w:rPr>
          <w:rFonts w:ascii="Arial" w:hAnsi="Arial" w:eastAsia="Arial"/>
          <w:color w:val="000000"/>
          <w:sz w:val="21"/>
        </w:rPr>
        <w:t>Гарантия не распространяется на новые функции, изменение бизнес-процессов, ошибки внешних сервисов, сбои инфраструктуры Заказчика, действия пользователей с повышенными правами и изменение кода третьими лицами.</w:t>
      </w:r>
    </w:p>
    <w:p>
      <w:pPr>
        <w:keepNext w:val="0"/>
        <w:spacing w:before="0" w:after="100" w:line="276" w:lineRule="auto"/>
      </w:pPr>
      <w:r>
        <w:rPr>
          <w:rFonts w:ascii="Arial" w:hAnsi="Arial" w:eastAsia="Arial"/>
          <w:b/>
          <w:color w:val="000000"/>
          <w:sz w:val="21"/>
        </w:rPr>
        <w:t xml:space="preserve">10.3 </w:t>
      </w:r>
      <w:r>
        <w:rPr>
          <w:rFonts w:ascii="Arial" w:hAnsi="Arial" w:eastAsia="Arial"/>
          <w:color w:val="000000"/>
          <w:sz w:val="21"/>
        </w:rPr>
        <w:t>Доработки после приёмки выполняются по отдельному согласованию по часовой ставке или в рамках договора сопровождения.</w:t>
      </w:r>
    </w:p>
    <w:p>
      <w:pPr>
        <w:pStyle w:val="Heading1"/>
      </w:pPr>
      <w:r>
        <w:t>11 Ответственность Сторон</w:t>
      </w:r>
    </w:p>
    <w:p>
      <w:pPr>
        <w:keepNext w:val="0"/>
        <w:spacing w:before="0" w:after="100" w:line="276" w:lineRule="auto"/>
      </w:pPr>
      <w:r>
        <w:rPr>
          <w:rFonts w:ascii="Arial" w:hAnsi="Arial" w:eastAsia="Arial"/>
          <w:b/>
          <w:color w:val="000000"/>
          <w:sz w:val="21"/>
        </w:rPr>
        <w:t xml:space="preserve">11.1 </w:t>
      </w:r>
      <w:r>
        <w:rPr>
          <w:rFonts w:ascii="Arial" w:hAnsi="Arial" w:eastAsia="Arial"/>
          <w:color w:val="000000"/>
          <w:sz w:val="21"/>
        </w:rPr>
        <w:t>Стороны отвечают за нарушение обязательств в соответствии с настоящим Договором и законодательством Республики Казахстан.</w:t>
      </w:r>
    </w:p>
    <w:p>
      <w:pPr>
        <w:keepNext w:val="0"/>
        <w:spacing w:before="0" w:after="100" w:line="276" w:lineRule="auto"/>
      </w:pPr>
      <w:r>
        <w:rPr>
          <w:rFonts w:ascii="Arial" w:hAnsi="Arial" w:eastAsia="Arial"/>
          <w:b/>
          <w:color w:val="000000"/>
          <w:sz w:val="21"/>
        </w:rPr>
        <w:t xml:space="preserve">11.2 </w:t>
      </w:r>
      <w:r>
        <w:rPr>
          <w:rFonts w:ascii="Arial" w:hAnsi="Arial" w:eastAsia="Arial"/>
          <w:color w:val="000000"/>
          <w:sz w:val="21"/>
        </w:rPr>
        <w:t>За просрочку оплаты Заказчик уплачивает пеню 0,1% от просроченной суммы за каждый календарный день, но не более 10% этой суммы.</w:t>
      </w:r>
    </w:p>
    <w:p>
      <w:pPr>
        <w:keepNext w:val="0"/>
        <w:spacing w:before="0" w:after="100" w:line="276" w:lineRule="auto"/>
      </w:pPr>
      <w:r>
        <w:rPr>
          <w:rFonts w:ascii="Arial" w:hAnsi="Arial" w:eastAsia="Arial"/>
          <w:b/>
          <w:color w:val="000000"/>
          <w:sz w:val="21"/>
        </w:rPr>
        <w:t xml:space="preserve">11.3 </w:t>
      </w:r>
      <w:r>
        <w:rPr>
          <w:rFonts w:ascii="Arial" w:hAnsi="Arial" w:eastAsia="Arial"/>
          <w:color w:val="000000"/>
          <w:sz w:val="21"/>
        </w:rPr>
        <w:t>За просрочку полной сдачи по вине Исполнителя он уплачивает пеню 0,1% от стоимости просроченного этапа за каждый календарный день, но не более 10% стоимости этапа.</w:t>
      </w:r>
    </w:p>
    <w:p>
      <w:pPr>
        <w:keepNext w:val="0"/>
        <w:spacing w:before="0" w:after="100" w:line="276" w:lineRule="auto"/>
      </w:pPr>
      <w:r>
        <w:rPr>
          <w:rFonts w:ascii="Arial" w:hAnsi="Arial" w:eastAsia="Arial"/>
          <w:b/>
          <w:color w:val="000000"/>
          <w:sz w:val="21"/>
        </w:rPr>
        <w:t xml:space="preserve">11.4 </w:t>
      </w:r>
      <w:r>
        <w:rPr>
          <w:rFonts w:ascii="Arial" w:hAnsi="Arial" w:eastAsia="Arial"/>
          <w:color w:val="000000"/>
          <w:sz w:val="21"/>
        </w:rPr>
        <w:t>Исполнитель не отвечает за упущенную выгоду, решения пользователей, качество исходных данных и перерывы в работе сторонних сервисов. Совокупная ответственность Исполнителя ограничена суммой, фактически оплаченной по Договору, кроме случаев умысла и нарушений, для которых закон устанавливает иной предел.</w:t>
      </w:r>
    </w:p>
    <w:p>
      <w:pPr>
        <w:pStyle w:val="Heading1"/>
      </w:pPr>
      <w:r>
        <w:t>12 Обстоятельства непреодолимой силы</w:t>
      </w:r>
    </w:p>
    <w:p>
      <w:pPr>
        <w:keepNext w:val="0"/>
        <w:spacing w:before="0" w:after="100" w:line="276" w:lineRule="auto"/>
      </w:pPr>
      <w:r>
        <w:rPr>
          <w:rFonts w:ascii="Arial" w:hAnsi="Arial" w:eastAsia="Arial"/>
          <w:b/>
          <w:color w:val="000000"/>
          <w:sz w:val="21"/>
        </w:rPr>
        <w:t xml:space="preserve">12.1 </w:t>
      </w:r>
      <w:r>
        <w:rPr>
          <w:rFonts w:ascii="Arial" w:hAnsi="Arial" w:eastAsia="Arial"/>
          <w:color w:val="000000"/>
          <w:sz w:val="21"/>
        </w:rPr>
        <w:t>Сторона освобождается от ответственности за неисполнение, вызванное чрезвычайными и непредотвратимыми обстоятельствами, возникшими после заключения Договора. Такая Сторона уведомляет другую Сторону в течение 5 рабочих дней.</w:t>
      </w:r>
    </w:p>
    <w:p>
      <w:pPr>
        <w:keepNext w:val="0"/>
        <w:spacing w:before="0" w:after="100" w:line="276" w:lineRule="auto"/>
      </w:pPr>
      <w:r>
        <w:rPr>
          <w:rFonts w:ascii="Arial" w:hAnsi="Arial" w:eastAsia="Arial"/>
          <w:b/>
          <w:color w:val="000000"/>
          <w:sz w:val="21"/>
        </w:rPr>
        <w:t xml:space="preserve">12.2 </w:t>
      </w:r>
      <w:r>
        <w:rPr>
          <w:rFonts w:ascii="Arial" w:hAnsi="Arial" w:eastAsia="Arial"/>
          <w:color w:val="000000"/>
          <w:sz w:val="21"/>
        </w:rPr>
        <w:t>Срок исполнения продлевается на период действия обстоятельств и устранения их последствий. Если они продолжаются более 30 календарных дней, каждая Сторона вправе предложить прекращение Договора с оплатой фактически выполненных работ.</w:t>
      </w:r>
    </w:p>
    <w:p>
      <w:pPr>
        <w:pStyle w:val="Heading1"/>
      </w:pPr>
      <w:r>
        <w:t>13 Срок действия и прекращение</w:t>
      </w:r>
    </w:p>
    <w:p>
      <w:pPr>
        <w:keepNext w:val="0"/>
        <w:spacing w:before="0" w:after="100" w:line="276" w:lineRule="auto"/>
      </w:pPr>
      <w:r>
        <w:rPr>
          <w:rFonts w:ascii="Arial" w:hAnsi="Arial" w:eastAsia="Arial"/>
          <w:b/>
          <w:color w:val="000000"/>
          <w:sz w:val="21"/>
        </w:rPr>
        <w:t xml:space="preserve">13.1 </w:t>
      </w:r>
      <w:r>
        <w:rPr>
          <w:rFonts w:ascii="Arial" w:hAnsi="Arial" w:eastAsia="Arial"/>
          <w:color w:val="000000"/>
          <w:sz w:val="21"/>
        </w:rPr>
        <w:t>Договор действует с даты подписания до полного исполнения обязательств, а условия о конфиденциальности, правах и гарантии действуют в пределах установленных сроков.</w:t>
      </w:r>
    </w:p>
    <w:p>
      <w:pPr>
        <w:keepNext w:val="0"/>
        <w:spacing w:before="0" w:after="100" w:line="276" w:lineRule="auto"/>
      </w:pPr>
      <w:r>
        <w:rPr>
          <w:rFonts w:ascii="Arial" w:hAnsi="Arial" w:eastAsia="Arial"/>
          <w:b/>
          <w:color w:val="000000"/>
          <w:sz w:val="21"/>
        </w:rPr>
        <w:t xml:space="preserve">13.2 </w:t>
      </w:r>
      <w:r>
        <w:rPr>
          <w:rFonts w:ascii="Arial" w:hAnsi="Arial" w:eastAsia="Arial"/>
          <w:color w:val="000000"/>
          <w:sz w:val="21"/>
        </w:rPr>
        <w:t>Каждая Сторона вправе отказаться от Договора при существенном нарушении другой Стороной, если нарушение не устранено в течение 10 рабочих дней после письменного уведомления.</w:t>
      </w:r>
    </w:p>
    <w:p>
      <w:pPr>
        <w:keepNext w:val="0"/>
        <w:spacing w:before="0" w:after="100" w:line="276" w:lineRule="auto"/>
      </w:pPr>
      <w:r>
        <w:rPr>
          <w:rFonts w:ascii="Arial" w:hAnsi="Arial" w:eastAsia="Arial"/>
          <w:b/>
          <w:color w:val="000000"/>
          <w:sz w:val="21"/>
        </w:rPr>
        <w:t xml:space="preserve">13.3 </w:t>
      </w:r>
      <w:r>
        <w:rPr>
          <w:rFonts w:ascii="Arial" w:hAnsi="Arial" w:eastAsia="Arial"/>
          <w:color w:val="000000"/>
          <w:sz w:val="21"/>
        </w:rPr>
        <w:t>При досрочном прекращении Заказчик оплачивает фактически выполненные и переданные работы. Исполнитель передаёт оплаченный результат в текущем состоянии.</w:t>
      </w:r>
    </w:p>
    <w:p>
      <w:pPr>
        <w:pStyle w:val="Heading1"/>
      </w:pPr>
      <w:r>
        <w:t>14 Разрешение споров</w:t>
      </w:r>
    </w:p>
    <w:p>
      <w:pPr>
        <w:keepNext w:val="0"/>
        <w:spacing w:before="0" w:after="100" w:line="276" w:lineRule="auto"/>
      </w:pPr>
      <w:r>
        <w:rPr>
          <w:rFonts w:ascii="Arial" w:hAnsi="Arial" w:eastAsia="Arial"/>
          <w:b/>
          <w:color w:val="000000"/>
          <w:sz w:val="21"/>
        </w:rPr>
        <w:t xml:space="preserve">14.1 </w:t>
      </w:r>
      <w:r>
        <w:rPr>
          <w:rFonts w:ascii="Arial" w:hAnsi="Arial" w:eastAsia="Arial"/>
          <w:color w:val="000000"/>
          <w:sz w:val="21"/>
        </w:rPr>
        <w:t>Стороны стремятся урегулировать спор переговорами и обязательной письменной претензией. Срок ответа на претензию составляет 10 рабочих дней.</w:t>
      </w:r>
    </w:p>
    <w:p>
      <w:pPr>
        <w:keepNext w:val="0"/>
        <w:spacing w:before="0" w:after="100" w:line="276" w:lineRule="auto"/>
      </w:pPr>
      <w:r>
        <w:rPr>
          <w:rFonts w:ascii="Arial" w:hAnsi="Arial" w:eastAsia="Arial"/>
          <w:b/>
          <w:color w:val="000000"/>
          <w:sz w:val="21"/>
        </w:rPr>
        <w:t xml:space="preserve">14.2 </w:t>
      </w:r>
      <w:r>
        <w:rPr>
          <w:rFonts w:ascii="Arial" w:hAnsi="Arial" w:eastAsia="Arial"/>
          <w:color w:val="000000"/>
          <w:sz w:val="21"/>
        </w:rPr>
        <w:t>Неурегулированный спор рассматривается судом по месту нахождения ответчика в соответствии с законодательством Республики Казахстан.</w:t>
      </w:r>
    </w:p>
    <w:p>
      <w:pPr>
        <w:pStyle w:val="Heading1"/>
      </w:pPr>
      <w:r>
        <w:t>15 Заключительные положения</w:t>
      </w:r>
    </w:p>
    <w:p>
      <w:pPr>
        <w:keepNext w:val="0"/>
        <w:spacing w:before="0" w:after="100" w:line="276" w:lineRule="auto"/>
      </w:pPr>
      <w:r>
        <w:rPr>
          <w:rFonts w:ascii="Arial" w:hAnsi="Arial" w:eastAsia="Arial"/>
          <w:b/>
          <w:color w:val="000000"/>
          <w:sz w:val="21"/>
        </w:rPr>
        <w:t xml:space="preserve">15.1 </w:t>
      </w:r>
      <w:r>
        <w:rPr>
          <w:rFonts w:ascii="Arial" w:hAnsi="Arial" w:eastAsia="Arial"/>
          <w:color w:val="000000"/>
          <w:sz w:val="21"/>
        </w:rPr>
        <w:t>Изменения действительны, если оформлены письменно и подписаны обеими Сторонами, в том числе электронной цифровой подписью НУЦ РК.</w:t>
      </w:r>
    </w:p>
    <w:p>
      <w:pPr>
        <w:keepNext w:val="0"/>
        <w:spacing w:before="0" w:after="100" w:line="276" w:lineRule="auto"/>
      </w:pPr>
      <w:r>
        <w:rPr>
          <w:rFonts w:ascii="Arial" w:hAnsi="Arial" w:eastAsia="Arial"/>
          <w:b/>
          <w:color w:val="000000"/>
          <w:sz w:val="21"/>
        </w:rPr>
        <w:t xml:space="preserve">15.2 </w:t>
      </w:r>
      <w:r>
        <w:rPr>
          <w:rFonts w:ascii="Arial" w:hAnsi="Arial" w:eastAsia="Arial"/>
          <w:color w:val="000000"/>
          <w:sz w:val="21"/>
        </w:rPr>
        <w:t>Стороны признают юридическую силу уведомлений, актов, счетов, файлов и согласований, направленных с корпоративных адресов и номеров уполномоченных представителей. Изменение контакта сообщается письменно.</w:t>
      </w:r>
    </w:p>
    <w:p>
      <w:pPr>
        <w:keepNext w:val="0"/>
        <w:spacing w:before="0" w:after="100" w:line="276" w:lineRule="auto"/>
      </w:pPr>
      <w:r>
        <w:rPr>
          <w:rFonts w:ascii="Arial" w:hAnsi="Arial" w:eastAsia="Arial"/>
          <w:b/>
          <w:color w:val="000000"/>
          <w:sz w:val="21"/>
        </w:rPr>
        <w:t xml:space="preserve">15.3 </w:t>
      </w:r>
      <w:r>
        <w:rPr>
          <w:rFonts w:ascii="Arial" w:hAnsi="Arial" w:eastAsia="Arial"/>
          <w:color w:val="000000"/>
          <w:sz w:val="21"/>
        </w:rPr>
        <w:t>Договор составлен на русском языке в двух экземплярах равной юридической силы либо подписывается в электронном виде.</w:t>
      </w:r>
    </w:p>
    <w:p>
      <w:pPr>
        <w:keepNext w:val="0"/>
        <w:spacing w:before="0" w:after="100" w:line="276" w:lineRule="auto"/>
      </w:pPr>
      <w:r>
        <w:rPr>
          <w:rFonts w:ascii="Arial" w:hAnsi="Arial" w:eastAsia="Arial"/>
          <w:b/>
          <w:color w:val="000000"/>
          <w:sz w:val="21"/>
        </w:rPr>
        <w:t xml:space="preserve">15.4 </w:t>
      </w:r>
      <w:r>
        <w:rPr>
          <w:rFonts w:ascii="Arial" w:hAnsi="Arial" w:eastAsia="Arial"/>
          <w:color w:val="000000"/>
          <w:sz w:val="21"/>
        </w:rPr>
        <w:t>Приложения к Договору: Приложение 1 Состав и критерии приёмки; Приложение 2 График платежей и форма акта; Техническое задание № TZ-PNK-2026-01 от 18 сентября 2026 года.</w:t>
      </w:r>
    </w:p>
    <w:p>
      <w:pPr>
        <w:pStyle w:val="Heading1"/>
      </w:pPr>
      <w:r>
        <w:t>16 Реквизиты и подписи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1623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Исполнитель</w:t>
            </w:r>
          </w:p>
        </w:tc>
        <w:tc>
          <w:tcPr>
            <w:tcW w:type="dxa" w:w="4819"/>
            <w:shd w:fill="1623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Заказчик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ТОО «ELC ALMATY»</w:t>
              <w:br/>
              <w:t>БИН 151040007861</w:t>
              <w:br/>
              <w:t>ИИК KZ82722S000033379752</w:t>
              <w:br/>
              <w:t>АО «Kaspi Bank»</w:t>
              <w:br/>
              <w:t>БИК CASPKZKA</w:t>
              <w:br/>
              <w:t>КБе 17</w:t>
              <w:br/>
              <w:t>г. Алматы, ул. Желтоксан, 118, офис 407</w:t>
              <w:br/>
              <w:t>Директор Цай Платон Львович</w:t>
              <w:br/>
              <w:br/>
              <w:t>___________________ Цай П. Л.</w:t>
            </w:r>
          </w:p>
        </w:tc>
        <w:tc>
          <w:tcPr>
            <w:tcW w:type="dxa" w:w="481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Общественное объединение «Палата Налоговых Консультантов» (республиканский статус)</w:t>
              <w:br/>
              <w:t>БИН 020740002798</w:t>
              <w:br/>
              <w:t>ИИК KZ956017131000052400</w:t>
              <w:br/>
              <w:t>АО «Народный Банк Казахстана»</w:t>
              <w:br/>
              <w:t>БИК HSBKKZKX</w:t>
              <w:br/>
              <w:t>КБе 18</w:t>
              <w:br/>
              <w:t>050006, г. Алматы, мкр. Калкаман 2, ул. Байкена Ашимова, 297, офис 21А</w:t>
              <w:br/>
              <w:t>Руководитель Шакеева-Хорунжая Меруерт Турсуновна</w:t>
              <w:br/>
              <w:br/>
              <w:t>___________________ Шакеева-Хорунжая М. Т.</w:t>
            </w:r>
          </w:p>
        </w:tc>
      </w:tr>
    </w:tbl>
    <w:p>
      <w:pPr>
        <w:spacing w:after="20"/>
      </w:pPr>
    </w:p>
    <w:p>
      <w:pPr>
        <w:pStyle w:val="Title"/>
        <w:pageBreakBefore/>
        <w:jc w:val="center"/>
      </w:pPr>
      <w:r>
        <w:t>Приложение 1</w:t>
      </w:r>
    </w:p>
    <w:p>
      <w:pPr>
        <w:keepNext w:val="0"/>
        <w:spacing w:before="0" w:after="200" w:line="276" w:lineRule="auto"/>
        <w:jc w:val="center"/>
      </w:pPr>
      <w:r>
        <w:rPr>
          <w:rFonts w:ascii="Arial" w:hAnsi="Arial" w:eastAsia="Arial"/>
          <w:b/>
          <w:color w:val="000000"/>
          <w:sz w:val="26"/>
        </w:rPr>
        <w:t>Состав работ и критерии приёмки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2268"/>
        <w:gridCol w:w="6803"/>
      </w:tblGrid>
      <w:tr>
        <w:trPr>
          <w:tblHeader w:val="true"/>
        </w:trPr>
        <w:tc>
          <w:tcPr>
            <w:tcW w:type="dxa" w:w="567"/>
            <w:shd w:fill="1623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№</w:t>
            </w:r>
          </w:p>
        </w:tc>
        <w:tc>
          <w:tcPr>
            <w:tcW w:type="dxa" w:w="2268"/>
            <w:shd w:fill="1623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Блок</w:t>
            </w:r>
          </w:p>
        </w:tc>
        <w:tc>
          <w:tcPr>
            <w:tcW w:type="dxa" w:w="6803"/>
            <w:shd w:fill="1623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1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Роли и доступы</w:t>
            </w:r>
          </w:p>
        </w:tc>
        <w:tc>
          <w:tcPr>
            <w:tcW w:type="dxa" w:w="680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Шесть внутренних и две внешние роли, права по подразделениям и юрлицам, 2FA, блокировка уволенного пользователя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2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Клиенты и проекты</w:t>
            </w:r>
          </w:p>
        </w:tc>
        <w:tc>
          <w:tcPr>
            <w:tcW w:type="dxa" w:w="680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Карточка клиента, договоры и ставки, проекты от разовой консультации до сопровождения, воронки по направлениям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3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Учёт времени</w:t>
            </w:r>
          </w:p>
        </w:tc>
        <w:tc>
          <w:tcPr>
            <w:tcW w:type="dxa" w:w="680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Ручной ввод и таймер, billable и non billable, согласование, закрытие периода и контроль заполнения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4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Отчёты и счета</w:t>
            </w:r>
          </w:p>
        </w:tc>
        <w:tc>
          <w:tcPr>
            <w:tcW w:type="dxa" w:w="680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Отчёт на бланке в Word и PDF, согласование, отправка по e mail, счёт из отчёта и дебиторская задолженность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5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Себестоимость и KPI</w:t>
            </w:r>
          </w:p>
        </w:tc>
        <w:tc>
          <w:tcPr>
            <w:tcW w:type="dxa" w:w="680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Себестоимость часа и проекта, маржа, управленческая зарплата и настраиваемые KPI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6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Табель и отпуска</w:t>
            </w:r>
          </w:p>
        </w:tc>
        <w:tc>
          <w:tcPr>
            <w:tcW w:type="dxa" w:w="680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Табель по юрлицам, календарь отсутствий, заявки и остаток отпуска, личный кабинет сотрудника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7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Задачи и календари</w:t>
            </w:r>
          </w:p>
        </w:tc>
        <w:tc>
          <w:tcPr>
            <w:tcW w:type="dxa" w:w="680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Поручения, сроки, контроль просрочки, личные и общие календари, напоминания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8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Документооборот</w:t>
            </w:r>
          </w:p>
        </w:tc>
        <w:tc>
          <w:tcPr>
            <w:tcW w:type="dxa" w:w="680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Журналы входящих и исходящих с автонумерацией, приказы и блокирующее ознакомление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9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Палата</w:t>
            </w:r>
          </w:p>
        </w:tc>
        <w:tc>
          <w:tcPr>
            <w:tcW w:type="dxa" w:w="680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Кандидаты, документы, решение о приёме, реестры, публикация, членские взносы и кабинет члена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10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Уведомления</w:t>
            </w:r>
          </w:p>
        </w:tc>
        <w:tc>
          <w:tcPr>
            <w:tcW w:type="dxa" w:w="680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Событийные письма и уведомления, библиотека разъяснений, история доставки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11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Интеграции</w:t>
            </w:r>
          </w:p>
        </w:tc>
        <w:tc>
          <w:tcPr>
            <w:tcW w:type="dxa" w:w="680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WhatsApp, IP телефония, электронная почта, Kaspi, действующий сайт pnk.kz при наличии технического доступа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12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Безопасность</w:t>
            </w:r>
          </w:p>
        </w:tc>
        <w:tc>
          <w:tcPr>
            <w:tcW w:type="dxa" w:w="680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Сервер Заказчика, 2FA, журнал действий и просмотра данных, резервное копирование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13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Перенос</w:t>
            </w:r>
          </w:p>
        </w:tc>
        <w:tc>
          <w:tcPr>
            <w:tcW w:type="dxa" w:w="680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Excel выгрузки или согласованный парсер, тестовый и финальный перенос без доступа к исходному коду старой CRM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14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Запуск</w:t>
            </w:r>
          </w:p>
        </w:tc>
        <w:tc>
          <w:tcPr>
            <w:tcW w:type="dxa" w:w="680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Развёртывание, обучение, инструкции, передача кода и доступов</w:t>
            </w:r>
          </w:p>
        </w:tc>
      </w:tr>
    </w:tbl>
    <w:p>
      <w:pPr>
        <w:spacing w:after="20"/>
      </w:pPr>
    </w:p>
    <w:p>
      <w:pPr>
        <w:pStyle w:val="Heading1"/>
      </w:pPr>
      <w:r>
        <w:t>Критерии приёмки</w:t>
      </w:r>
    </w:p>
    <w:p>
      <w:pPr>
        <w:pStyle w:val="ListBullet"/>
        <w:keepNext w:val="0"/>
        <w:spacing w:before="0" w:after="60" w:line="269" w:lineRule="auto"/>
        <w:ind w:left="397" w:hanging="198"/>
      </w:pPr>
      <w:r>
        <w:rPr>
          <w:rFonts w:ascii="Arial" w:hAnsi="Arial" w:eastAsia="Arial"/>
          <w:color w:val="000000"/>
          <w:sz w:val="21"/>
        </w:rPr>
        <w:t>Сквозной сценарий консалтинга проходит от записи времени до отправленного счёта и расчёта маржи на данных Заказчика.</w:t>
      </w:r>
    </w:p>
    <w:p>
      <w:pPr>
        <w:pStyle w:val="ListBullet"/>
        <w:keepNext w:val="0"/>
        <w:spacing w:before="0" w:after="60" w:line="269" w:lineRule="auto"/>
        <w:ind w:left="397" w:hanging="198"/>
      </w:pPr>
      <w:r>
        <w:rPr>
          <w:rFonts w:ascii="Arial" w:hAnsi="Arial" w:eastAsia="Arial"/>
          <w:color w:val="000000"/>
          <w:sz w:val="21"/>
        </w:rPr>
        <w:t>Сквозной сценарий Палаты проходит от регистрации кандидата до начисленного взноса и отражённой оплаты в кабинете.</w:t>
      </w:r>
    </w:p>
    <w:p>
      <w:pPr>
        <w:pStyle w:val="ListBullet"/>
        <w:keepNext w:val="0"/>
        <w:spacing w:before="0" w:after="60" w:line="269" w:lineRule="auto"/>
        <w:ind w:left="397" w:hanging="198"/>
      </w:pPr>
      <w:r>
        <w:rPr>
          <w:rFonts w:ascii="Arial" w:hAnsi="Arial" w:eastAsia="Arial"/>
          <w:color w:val="000000"/>
          <w:sz w:val="21"/>
        </w:rPr>
        <w:t>Каждая роль видит только согласованные разделы и данные, а действия записываются в журнал.</w:t>
      </w:r>
    </w:p>
    <w:p>
      <w:pPr>
        <w:pStyle w:val="ListBullet"/>
        <w:keepNext w:val="0"/>
        <w:spacing w:before="0" w:after="60" w:line="269" w:lineRule="auto"/>
        <w:ind w:left="397" w:hanging="198"/>
      </w:pPr>
      <w:r>
        <w:rPr>
          <w:rFonts w:ascii="Arial" w:hAnsi="Arial" w:eastAsia="Arial"/>
          <w:color w:val="000000"/>
          <w:sz w:val="21"/>
        </w:rPr>
        <w:t>Печатные формы, нумерация документов и основные справочники соответствуют утверждённым образцам Заказчика.</w:t>
      </w:r>
    </w:p>
    <w:p>
      <w:pPr>
        <w:pStyle w:val="ListBullet"/>
        <w:keepNext w:val="0"/>
        <w:spacing w:before="0" w:after="60" w:line="269" w:lineRule="auto"/>
        <w:ind w:left="397" w:hanging="198"/>
      </w:pPr>
      <w:r>
        <w:rPr>
          <w:rFonts w:ascii="Arial" w:hAnsi="Arial" w:eastAsia="Arial"/>
          <w:color w:val="000000"/>
          <w:sz w:val="21"/>
        </w:rPr>
        <w:t>Перенесённые контрольные выборки совпадают с исходными выгрузками по количеству и ключевым полям.</w:t>
      </w:r>
    </w:p>
    <w:p>
      <w:pPr>
        <w:pStyle w:val="Heading1"/>
      </w:pPr>
      <w:r>
        <w:t>Не входит в стоимость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2268"/>
        <w:gridCol w:w="3969"/>
      </w:tblGrid>
      <w:tr>
        <w:trPr>
          <w:tblHeader w:val="true"/>
        </w:trPr>
        <w:tc>
          <w:tcPr>
            <w:tcW w:type="dxa" w:w="3402"/>
            <w:shd w:fill="1623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Опция</w:t>
            </w:r>
          </w:p>
        </w:tc>
        <w:tc>
          <w:tcPr>
            <w:tcW w:type="dxa" w:w="2268"/>
            <w:shd w:fill="1623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Ориентировочная стоимость</w:t>
            </w:r>
          </w:p>
        </w:tc>
        <w:tc>
          <w:tcPr>
            <w:tcW w:type="dxa" w:w="3969"/>
            <w:shd w:fill="1623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Условие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Интеграция с 1С 8.x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800 000 ₸</w:t>
            </w:r>
          </w:p>
        </w:tc>
        <w:tc>
          <w:tcPr>
            <w:tcW w:type="dxa" w:w="39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После обследования конфигурации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Новый сайт pnk.kz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1 000 000 ₸</w:t>
            </w:r>
          </w:p>
        </w:tc>
        <w:tc>
          <w:tcPr>
            <w:tcW w:type="dxa" w:w="39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Отдельный проект вместо WordPress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Сервис массовых рассылок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350 000 ₸</w:t>
            </w:r>
          </w:p>
        </w:tc>
        <w:tc>
          <w:tcPr>
            <w:tcW w:type="dxa" w:w="39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Конструктор, сегменты и статистика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Подборка тендеров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от 300 000 ₸</w:t>
            </w:r>
          </w:p>
        </w:tc>
        <w:tc>
          <w:tcPr>
            <w:tcW w:type="dxa" w:w="39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При наличии API площадок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Мобильные приложения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отдельная оценка</w:t>
            </w:r>
          </w:p>
        </w:tc>
        <w:tc>
          <w:tcPr>
            <w:tcW w:type="dxa" w:w="39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После стабилизации веб версии</w:t>
            </w:r>
          </w:p>
        </w:tc>
      </w:tr>
    </w:tbl>
    <w:p>
      <w:pPr>
        <w:spacing w:after="20"/>
      </w:pPr>
    </w:p>
    <w:p>
      <w:pPr>
        <w:pStyle w:val="Title"/>
        <w:pageBreakBefore/>
        <w:jc w:val="center"/>
      </w:pPr>
      <w:r>
        <w:t>Приложение 2</w:t>
      </w:r>
    </w:p>
    <w:p>
      <w:pPr>
        <w:keepNext w:val="0"/>
        <w:spacing w:before="0" w:after="200" w:line="276" w:lineRule="auto"/>
        <w:jc w:val="center"/>
      </w:pPr>
      <w:r>
        <w:rPr>
          <w:rFonts w:ascii="Arial" w:hAnsi="Arial" w:eastAsia="Arial"/>
          <w:b/>
          <w:color w:val="000000"/>
          <w:sz w:val="26"/>
        </w:rPr>
        <w:t>График платежей и форма акта</w:t>
      </w:r>
    </w:p>
    <w:p>
      <w:pPr>
        <w:pStyle w:val="Heading1"/>
      </w:pPr>
      <w:r>
        <w:t>График платежей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3628"/>
        <w:gridCol w:w="850"/>
        <w:gridCol w:w="1814"/>
        <w:gridCol w:w="2778"/>
      </w:tblGrid>
      <w:tr>
        <w:trPr>
          <w:tblHeader w:val="true"/>
        </w:trPr>
        <w:tc>
          <w:tcPr>
            <w:tcW w:type="dxa" w:w="567"/>
            <w:shd w:fill="1623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№</w:t>
            </w:r>
          </w:p>
        </w:tc>
        <w:tc>
          <w:tcPr>
            <w:tcW w:type="dxa" w:w="3628"/>
            <w:shd w:fill="1623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Основание</w:t>
            </w:r>
          </w:p>
        </w:tc>
        <w:tc>
          <w:tcPr>
            <w:tcW w:type="dxa" w:w="850"/>
            <w:shd w:fill="1623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Доля</w:t>
            </w:r>
          </w:p>
        </w:tc>
        <w:tc>
          <w:tcPr>
            <w:tcW w:type="dxa" w:w="1814"/>
            <w:shd w:fill="1623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Сумма</w:t>
            </w:r>
          </w:p>
        </w:tc>
        <w:tc>
          <w:tcPr>
            <w:tcW w:type="dxa" w:w="2778"/>
            <w:shd w:fill="1623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Срок оплаты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1</w:t>
            </w:r>
          </w:p>
        </w:tc>
        <w:tc>
          <w:tcPr>
            <w:tcW w:type="dxa" w:w="36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Подписание Договора и начало работ</w:t>
            </w:r>
          </w:p>
        </w:tc>
        <w:tc>
          <w:tcPr>
            <w:tcW w:type="dxa" w:w="85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10%</w:t>
            </w:r>
          </w:p>
        </w:tc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250 000 ₸</w:t>
            </w:r>
          </w:p>
        </w:tc>
        <w:tc>
          <w:tcPr>
            <w:tcW w:type="dxa" w:w="27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5 рабочих дней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2</w:t>
            </w:r>
          </w:p>
        </w:tc>
        <w:tc>
          <w:tcPr>
            <w:tcW w:type="dxa" w:w="36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Подписание акта приёмки Ядра</w:t>
            </w:r>
          </w:p>
        </w:tc>
        <w:tc>
          <w:tcPr>
            <w:tcW w:type="dxa" w:w="85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45%</w:t>
            </w:r>
          </w:p>
        </w:tc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1 125 000 ₸</w:t>
            </w:r>
          </w:p>
        </w:tc>
        <w:tc>
          <w:tcPr>
            <w:tcW w:type="dxa" w:w="27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5 рабочих дней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3</w:t>
            </w:r>
          </w:p>
        </w:tc>
        <w:tc>
          <w:tcPr>
            <w:tcW w:type="dxa" w:w="36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Подписание акта полной сдачи</w:t>
            </w:r>
          </w:p>
        </w:tc>
        <w:tc>
          <w:tcPr>
            <w:tcW w:type="dxa" w:w="85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45%</w:t>
            </w:r>
          </w:p>
        </w:tc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1 125 000 ₸</w:t>
            </w:r>
          </w:p>
        </w:tc>
        <w:tc>
          <w:tcPr>
            <w:tcW w:type="dxa" w:w="27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5 рабочих дней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</w:r>
          </w:p>
        </w:tc>
        <w:tc>
          <w:tcPr>
            <w:tcW w:type="dxa" w:w="36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Итого</w:t>
            </w:r>
          </w:p>
        </w:tc>
        <w:tc>
          <w:tcPr>
            <w:tcW w:type="dxa" w:w="85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100%</w:t>
            </w:r>
          </w:p>
        </w:tc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2 500 000 ₸</w:t>
            </w:r>
          </w:p>
        </w:tc>
        <w:tc>
          <w:tcPr>
            <w:tcW w:type="dxa" w:w="27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Форма акта выполненных работ</w:t>
      </w:r>
    </w:p>
    <w:p>
      <w:pPr>
        <w:keepNext w:val="0"/>
        <w:spacing w:before="0" w:after="40" w:line="276" w:lineRule="auto"/>
      </w:pPr>
    </w:p>
    <w:p>
      <w:pPr>
        <w:keepNext w:val="0"/>
        <w:spacing w:before="0" w:after="180" w:line="276" w:lineRule="auto"/>
        <w:jc w:val="center"/>
      </w:pPr>
      <w:r>
        <w:rPr>
          <w:rFonts w:ascii="Arial" w:hAnsi="Arial" w:eastAsia="Arial"/>
          <w:b/>
          <w:color w:val="000000"/>
          <w:sz w:val="24"/>
        </w:rPr>
        <w:t>АКТ ВЫПОЛНЕННЫХ РАБОТ № ______</w:t>
      </w:r>
    </w:p>
    <w:p>
      <w:pPr>
        <w:jc w:val="center"/>
      </w:pPr>
      <w:r>
        <w:rPr>
          <w:rFonts w:ascii="Arial" w:hAnsi="Arial" w:eastAsia="Arial"/>
          <w:color w:val="000000"/>
          <w:sz w:val="19"/>
        </w:rPr>
        <w:t>к Договору № PNK-2026-01 от 5 октября 2026 года</w:t>
      </w:r>
    </w:p>
    <w:p>
      <w:pPr>
        <w:keepNext w:val="0"/>
        <w:spacing w:before="0" w:after="140" w:line="283" w:lineRule="auto"/>
      </w:pPr>
      <w:r>
        <w:rPr>
          <w:rFonts w:ascii="Arial" w:hAnsi="Arial" w:eastAsia="Arial"/>
          <w:color w:val="000000"/>
          <w:sz w:val="21"/>
        </w:rPr>
        <w:t>ТОО «ELC ALMATY» в лице директора Цая Платона Львовича и Общественное объединение «Палата Налоговых Консультантов» (республиканский статус) в лице руководителя Шакеевой-Хорунжей Меруерт Турсуновны составили настоящий Акт.</w:t>
      </w:r>
    </w:p>
    <w:p>
      <w:pPr>
        <w:keepNext w:val="0"/>
        <w:spacing w:before="0" w:after="140" w:line="283" w:lineRule="auto"/>
      </w:pPr>
      <w:r>
        <w:rPr>
          <w:rFonts w:ascii="Arial" w:hAnsi="Arial" w:eastAsia="Arial"/>
          <w:color w:val="000000"/>
          <w:sz w:val="21"/>
        </w:rPr>
        <w:t>Исполнитель передал, а Заказчик принял следующий результат работ: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5669"/>
        <w:gridCol w:w="1984"/>
      </w:tblGrid>
      <w:tr>
        <w:trPr>
          <w:tblHeader w:val="true"/>
        </w:trPr>
        <w:tc>
          <w:tcPr>
            <w:tcW w:type="dxa" w:w="1984"/>
            <w:shd w:fill="1623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5669"/>
            <w:shd w:fill="1623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Описание принятого результата</w:t>
            </w:r>
          </w:p>
        </w:tc>
        <w:tc>
          <w:tcPr>
            <w:tcW w:type="dxa" w:w="1984"/>
            <w:shd w:fill="1623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Сумма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________________</w:t>
            </w:r>
          </w:p>
        </w:tc>
        <w:tc>
          <w:tcPr>
            <w:tcW w:type="dxa" w:w="56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____________________________________________________________</w:t>
              <w:br/>
              <w:t>____________________________________________________________</w:t>
            </w:r>
          </w:p>
        </w:tc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____________ ₸</w:t>
            </w:r>
          </w:p>
        </w:tc>
      </w:tr>
    </w:tbl>
    <w:p>
      <w:pPr>
        <w:spacing w:after="20"/>
      </w:pPr>
    </w:p>
    <w:p>
      <w:r>
        <w:rPr>
          <w:rFonts w:ascii="Arial" w:hAnsi="Arial" w:eastAsia="Arial"/>
          <w:color w:val="000000"/>
          <w:sz w:val="21"/>
        </w:rPr>
        <w:t>Работы выполнены в согласованном объёме. Заказчик претензий по объёму, качеству и срокам не имеет, кроме замечаний, прямо указанных ниже.</w:t>
      </w:r>
    </w:p>
    <w:p>
      <w:r>
        <w:rPr>
          <w:rFonts w:ascii="Arial" w:hAnsi="Arial" w:eastAsia="Arial"/>
          <w:color w:val="000000"/>
          <w:sz w:val="21"/>
        </w:rPr>
        <w:t>Замечания при наличии: ______________________________________________________________________________________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1623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Исполнитель</w:t>
            </w:r>
          </w:p>
        </w:tc>
        <w:tc>
          <w:tcPr>
            <w:tcW w:type="dxa" w:w="4819"/>
            <w:shd w:fill="1623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Заказчик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ТОО «ELC ALMATY»</w:t>
              <w:br/>
              <w:br/>
              <w:t>________________ Цай П. Л.</w:t>
              <w:br/>
              <w:t>М П</w:t>
            </w:r>
          </w:p>
        </w:tc>
        <w:tc>
          <w:tcPr>
            <w:tcW w:type="dxa" w:w="481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ОО «Палата Налоговых Консультантов»</w:t>
              <w:br/>
              <w:br/>
              <w:t>________________ Шакеева-Хорунжая М. Т.</w:t>
              <w:br/>
              <w:t>М П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8496"/>
      <w:gridCol w:w="1152"/>
    </w:tblGrid>
    <w:tr>
      <w:tc>
        <w:tcPr>
          <w:tcW w:type="dxa" w:w="4824"/>
        </w:tcPr>
        <w:p>
          <w:r>
            <w:rPr>
              <w:rFonts w:ascii="Arial" w:hAnsi="Arial" w:eastAsia="Arial"/>
              <w:color w:val="667085"/>
              <w:sz w:val="16"/>
            </w:rPr>
            <w:t>Договор № PNK-2026-01 от 5 октября 2026 года</w:t>
          </w:r>
        </w:p>
      </w:tc>
      <w:tc>
        <w:tcPr>
          <w:tcW w:type="dxa" w:w="4824"/>
        </w:tcPr>
        <w:p>
          <w:pPr>
            <w:jc w:val="right"/>
          </w:pPr>
          <w:r>
            <w:rPr>
              <w:rFonts w:ascii="Arial" w:hAnsi="Arial" w:eastAsia="Arial"/>
              <w:color w:val="667085"/>
              <w:sz w:val="16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 w:eastAsia="Arial"/>
        <w:b/>
        <w:color w:val="667085"/>
        <w:sz w:val="16"/>
      </w:rPr>
      <w:t>ELC ALMATY   Договор на разработку портала ПНК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на разработку портала ПНК</dc:title>
  <dc:subject>Разработка системы управления консалтингом и реестром членов Палаты налоговых консультантов</dc:subject>
  <dc:creator>ТОО ELC ALMATY</dc:creator>
  <cp:keywords>ПНК, договор, разработка программного обеспечения, ELC ALMATY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