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eastAsia="맑은 고딕"/>
          <w:rFonts w:ascii="맑은 고딕" w:hAnsi="맑은 고딕"/>
          <w:b/>
          <w:i w:val="0"/>
          <w:color w:val="1F497D"/>
          <w:sz w:val="40"/>
        </w:rPr>
        <w:t>주간 해외매크로 보고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i w:val="0"/>
          <w:color w:val="606060"/>
          <w:sz w:val="20"/>
        </w:rPr>
        <w:t>보고 기간: 2026.05.05(화) ~ 2026.05.11(월)   |   작성일: 2026.05.12</w:t>
      </w:r>
    </w:p>
    <w:p/>
    <w:p>
      <w:pPr>
        <w:spacing w:before="200" w:after="80"/>
        <w:pBdr>
          <w:bottom w:val="single" w:sz="6" w:space="1" w:color="2E74B5"/>
        </w:pBdr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1. 주간 핵심 요약</w:t>
      </w:r>
    </w:p>
    <w:p>
      <w:pPr>
        <w:spacing w:after="120"/>
        <w:ind w:left="283" w:right="283"/>
      </w:pPr>
      <w:r>
        <w:rPr>
          <w:rFonts w:eastAsia="맑은 고딕"/>
          <w:rFonts w:ascii="맑은 고딕" w:hAnsi="맑은 고딕"/>
          <w:b/>
          <w:i w:val="0"/>
          <w:color w:val="1F497D"/>
          <w:sz w:val="21"/>
        </w:rPr>
        <w:t>미·이란 전쟁 장기화로 유가가 배럴당 $98~$103까지 상승하며 인플레이션 재점화 우려가 부각된 가운데, 4월 비농업 고용이 예상(+62K)의 거의 두 배인 +115K로 서프라이즈를 기록해 연준 금리 인하 기대가 한층 후퇴했으며, 5/12 미·중 관세 휴전 합의(11월까지 유예)가 금융시장의 리스크온 흐름을 지지했다.</w:t>
      </w:r>
    </w:p>
    <w:p>
      <w:pPr>
        <w:spacing w:before="200" w:after="80"/>
        <w:pBdr>
          <w:bottom w:val="single" w:sz="6" w:space="1" w:color="2E74B5"/>
        </w:pBdr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2. 글로벌 금융시장 동향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2-1. 글로벌 증시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지수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종가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주간 등락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YTD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S&amp;P 500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7,365.12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+1.46%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+7.0%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사상 최고치 경신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NASDAQ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25,838.94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＋2.02%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+N/A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사상 최고치 경신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DOW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데이터 수집 중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Euro Stoxx 50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데이터 수집 중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닛케이 225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데이터 수집 중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KOSPI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데이터 수집 중</w:t>
            </w:r>
          </w:p>
        </w:tc>
      </w:tr>
    </w:tbl>
    <w:p/>
    <w:p>
      <w:pPr>
        <w:spacing w:after="60"/>
        <w:ind w:left="170"/>
      </w:pPr>
      <w:r>
        <w:rPr>
          <w:rFonts w:eastAsia="맑은 고딕"/>
          <w:rFonts w:ascii="맑은 고딕" w:hAnsi="맑은 고딕"/>
          <w:b w:val="0"/>
          <w:i/>
          <w:color w:val="606060"/>
          <w:sz w:val="18"/>
        </w:rPr>
        <w:t>※ S&amp;P 500·NASDAQ 모두 사상 최고치를 기록. 어닝스 서프라이즈(84% EPS 비트율) 및 미·이란 평화 협상 기대(중간 기간)가 상승 동력. 유럽·아시아 지수는 추가 확인 필요.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2-2. 미국 국채금리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만기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금주(5/11)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전주(5/8)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전주대비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2년물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3.90%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3.90%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→ 보합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연준 동결 기조 반영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10년물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4.41%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4.38%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+3bp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유가·고용 서프라이즈에 상승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30년물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4.95%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4.95%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→ 보합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10Y-2Y 스프레드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51bp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48bp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+3bp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커브 스티프닝</w:t>
            </w:r>
          </w:p>
        </w:tc>
      </w:tr>
    </w:tbl>
    <w:p/>
    <w:p>
      <w:pPr>
        <w:spacing w:after="60"/>
        <w:ind w:left="170"/>
      </w:pPr>
      <w:r>
        <w:rPr>
          <w:rFonts w:eastAsia="맑은 고딕"/>
          <w:rFonts w:ascii="맑은 고딕" w:hAnsi="맑은 고딕"/>
          <w:b w:val="0"/>
          <w:i/>
          <w:color w:val="606060"/>
          <w:sz w:val="18"/>
        </w:rPr>
        <w:t>※ [사실] 고용·에너지 가격 상승으로 10년물 금리 4.41%까지 상승. 연준 기준금리(3.50~3.75%)와의 역전 폭 축소 중.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2-3. 주요 원자재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15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품목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금주 종가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주간 등락</w:t>
            </w:r>
          </w:p>
        </w:tc>
        <w:tc>
          <w:tcPr>
            <w:tcW w:type="dxa" w:w="124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전월비</w:t>
            </w:r>
          </w:p>
        </w:tc>
        <w:tc>
          <w:tcPr>
            <w:tcW w:type="dxa" w:w="124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전년비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WTI 원유 ($/bbl)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$98.71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+3.45%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+59.3%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미·이란 전쟁, 호르무즈 봉쇄</w:t>
            </w:r>
          </w:p>
        </w:tc>
      </w:tr>
      <w:tr>
        <w:tc>
          <w:tcPr>
            <w:tcW w:type="dxa" w:w="215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Brent 원유 ($/bbl)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$103+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+上昇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Brent 배럴당 $103 돌파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금 ($/oz)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약세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C00000"/>
                <w:sz w:val="18"/>
              </w:rPr>
              <w:t>-2.7%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개전 이후 -11%, 달러·유가 상승에 약세</w:t>
            </w:r>
          </w:p>
        </w:tc>
      </w:tr>
      <w:tr>
        <w:tc>
          <w:tcPr>
            <w:tcW w:type="dxa" w:w="215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구리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상승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+1.4%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금속 전반 소폭 강세</w:t>
            </w:r>
          </w:p>
        </w:tc>
      </w:tr>
    </w:tbl>
    <w:p/>
    <w:p>
      <w:pPr>
        <w:spacing w:after="60"/>
        <w:ind w:left="170"/>
      </w:pPr>
      <w:r>
        <w:rPr>
          <w:rFonts w:eastAsia="맑은 고딕"/>
          <w:rFonts w:ascii="맑은 고딕" w:hAnsi="맑은 고딕"/>
          <w:b w:val="0"/>
          <w:i/>
          <w:color w:val="606060"/>
          <w:sz w:val="18"/>
        </w:rPr>
        <w:t>※ [사실] 트럼프 5/11 이란 평화안 거부→호르무즈 해협 사실상 봉쇄 지속→유가 급등 구조. 에너지 가격지수 4월 +12.1%(YoY). 금은 유가·달러 강세에 약세 전환.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2-4. 외환(FX)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통화쌍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금주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전월비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전년비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DXY (달러인덱스)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이란 리스크·고용 서프라이즈에 강세 압력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USD/KRW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1,462~1,475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원화 +0.83%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C00000"/>
                <w:sz w:val="18"/>
              </w:rPr>
              <w:t>-4.74%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반도체 수출 호조·경상흑자 지지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EUR/USD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데이터 수집 중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USD/JPY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데이터 수집 중</w:t>
            </w:r>
          </w:p>
        </w:tc>
      </w:tr>
    </w:tbl>
    <w:p/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2-5. 주간 주요 경제지표 발표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지표명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발표일</w:t>
            </w:r>
          </w:p>
        </w:tc>
        <w:tc>
          <w:tcPr>
            <w:tcW w:type="dxa" w:w="124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실제치</w:t>
            </w:r>
          </w:p>
        </w:tc>
        <w:tc>
          <w:tcPr>
            <w:tcW w:type="dxa" w:w="124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예상치</w:t>
            </w:r>
          </w:p>
        </w:tc>
        <w:tc>
          <w:tcPr>
            <w:tcW w:type="dxa" w:w="124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전월치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평가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 비농업 고용(4월)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+115K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+62K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+N/A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↑ 대폭 상회 (서프라이즈)</w:t>
            </w:r>
          </w:p>
        </w:tc>
      </w:tr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 실업률(4월)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5/8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4.3%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4.3%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→ 보합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 시간당 임금(MoM)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+0.2%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→ 안정적</w:t>
            </w:r>
          </w:p>
        </w:tc>
      </w:tr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 CPI 헤드라인(4월)*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5/12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예정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+0.6%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+0.9%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 발표 예정 (에너지 급등 영향)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 코어 CPI(4월)*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5/12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예정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378620"/>
                <w:sz w:val="18"/>
              </w:rPr>
              <w:t>+0.3%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 발표 예정</w:t>
            </w:r>
          </w:p>
        </w:tc>
      </w:tr>
    </w:tbl>
    <w:p/>
    <w:p>
      <w:pPr>
        <w:spacing w:after="60"/>
        <w:ind w:left="170"/>
      </w:pPr>
      <w:r>
        <w:rPr>
          <w:rFonts w:eastAsia="맑은 고딕"/>
          <w:rFonts w:ascii="맑은 고딕" w:hAnsi="맑은 고딕"/>
          <w:b w:val="0"/>
          <w:i/>
          <w:color w:val="606060"/>
          <w:sz w:val="18"/>
        </w:rPr>
        <w:t>※ * 4월 CPI는 5/12(오늘) 발표. 3월 CPI +0.9% MoM (2022.6월 이후 최대), +3.3% YoY 확정치 기준.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2-6. 연준(Fed) 동향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현행 기준금리: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3.50~3.75% (4/29 FOMC 만장일치 동결, 3회 연속 동결)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다음 FOMC: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2026년 6월 16~17일 (점도표·경제전망 동시 발표)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지배구조: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Kevin Warsh 차기 의장 상원 은행위 승인 완료. 파월 의장은 임기 내 이사직 유지 선언.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시장 기대: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시장은 2026년 내 추가 인하 가능성을 점차 낮게 반영. CME FedWatch 기준 2027년 4월 인상 확률 ~40%.</w:t>
      </w:r>
    </w:p>
    <w:p/>
    <w:p>
      <w:pPr>
        <w:spacing w:before="200" w:after="80"/>
        <w:pBdr>
          <w:bottom w:val="single" w:sz="6" w:space="1" w:color="2E74B5"/>
        </w:pBdr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3. 핵심 이슈 뉴스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이슈 ① 미·이란 전쟁 장기화 — 유가 $100 재돌파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배경: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2026년 2월 말 개전 이후 호르무즈 해협 사실상 봉쇄, 원유 공급 차질 지속.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경과: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5/11 트럼프 대통령, 이란의 최신 평화안을 '전적으로 받아들일 수 없음'으로 공식 거부. WTI 당일 +3.45%, Brent $103 돌파.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시장 영향: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에너지 가격지수 4월 YoY +12.1%. 전년 대비 WTI +59.3%. CPI 헤드라인 상승 압력 직접 전이.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[의견]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협상 교착 장기화 시 유가 $110+ 돌파 가능성 열려 있으며, 이는 인플레이션 재가속→연준 인하 기대 소멸로 이어질 수 있음.</w:t>
      </w:r>
    </w:p>
    <w:p/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이슈 ② 미·중 관세 휴전 합의 (5/12, 90일)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배경: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트럼프 행정부와 중국, 2026.5.12 관세 휴전 합의. 상호 고율 관세를 2026.11.10까지 일시 유예.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경과: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협상 전 양국 관세: 미→중 145%, 중→미 125% (역사적 최고 수준). 유예 기간 중 미→중 10% 기본 관세만 유지.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시장 영향: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합의 발표 직후 증시 상승 기여. S&amp;P 500 사상 최고치 경신 동력 중 하나.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[의견]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11월 유예 종료 후 재협상 결과가 관건. 완전한 관세 해소 없이는 공급망 불확실성 잔존. 트럼프·시 정상회담 예정으로 향후 진전 주목.</w:t>
      </w:r>
    </w:p>
    <w:p/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이슈 ③ 4월 미국 고용 서프라이즈 — 연준 인하 기대 추가 후퇴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배경: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4월 비농업 고용 +115K (예상 +62K, 전월 미공개). 실업률 4.3% 유지, 임금 +0.2% MoM 안정.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경과: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예상치의 약 2배 수준. 노동시장 견조→연준이 금리를 급히 내릴 명분 약화.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시장 영향: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10년물 국채 수익률 4.38→4.41%로 상승. 달러 강세 압력. 주식은 어닝스 서프라이즈(S&amp;P 500 EPS 비트율 84%)와 관세 휴전에 힘입어 상승 병행.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[의견]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고용+인플레 동시 압박 구조에서 연준의 2026년 인하는 사실상 어려울 것으로 판단. 스태그플레이션 공포보다는 '고성장·고물가' 시나리오로 시장이 소화 중.</w:t>
      </w:r>
    </w:p>
    <w:p/>
    <w:p>
      <w:pPr>
        <w:spacing w:before="200" w:after="80"/>
        <w:pBdr>
          <w:bottom w:val="single" w:sz="6" w:space="1" w:color="2E74B5"/>
        </w:pBdr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4. 다음 주 경제지표 및 주요 일정 (2026.05.18 ~ 05.22)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61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날짜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시간(ET)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국가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지표 / 이벤트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예상치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전월치</w:t>
            </w:r>
          </w:p>
        </w:tc>
        <w:tc>
          <w:tcPr>
            <w:tcW w:type="dxa" w:w="1247"/>
            <w:shd w:val="clear" w:color="auto" w:fill="2E74B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중요도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5/18(월)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16:00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해외 포트폴리오 투자 (3월)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★☆☆</w:t>
            </w:r>
          </w:p>
        </w:tc>
      </w:tr>
      <w:tr>
        <w:tc>
          <w:tcPr>
            <w:tcW w:type="dxa" w:w="1361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5/19(화)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잠정 주택 판매 (4월)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★★☆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5/20(수)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14:00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FOMC 의사록 공개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★★★</w:t>
            </w:r>
          </w:p>
        </w:tc>
      </w:tr>
      <w:tr>
        <w:tc>
          <w:tcPr>
            <w:tcW w:type="dxa" w:w="1361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5/21(목)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08:30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주택착공·건축허가 (4월)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★★☆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5/21(목)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08:30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필라델피아 연준 지수 (5월)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★★☆</w:t>
            </w:r>
          </w:p>
        </w:tc>
      </w:tr>
      <w:tr>
        <w:tc>
          <w:tcPr>
            <w:tcW w:type="dxa" w:w="1361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5/22(금)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미국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미시간대 소비자심리 (5월 확정)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★★☆</w:t>
            </w:r>
          </w:p>
        </w:tc>
      </w:tr>
    </w:tbl>
    <w:p/>
    <w:p>
      <w:pPr>
        <w:spacing w:after="60"/>
        <w:ind w:left="170"/>
      </w:pPr>
      <w:r>
        <w:rPr>
          <w:rFonts w:eastAsia="맑은 고딕"/>
          <w:rFonts w:ascii="맑은 고딕" w:hAnsi="맑은 고딕"/>
          <w:b w:val="0"/>
          <w:i/>
          <w:color w:val="606060"/>
          <w:sz w:val="18"/>
        </w:rPr>
        <w:t>※ ★★★ 시장 민감도 높음 / ★★☆ 주목 / ★☆☆ 참고. 이번 주 CPI 발표 결과가 FOMC 의사록 해석의 핵심 변수.</w:t>
      </w:r>
    </w:p>
    <w:p>
      <w:r>
        <w:rPr>
          <w:rFonts w:eastAsia="맑은 고딕"/>
          <w:rFonts w:ascii="맑은 고딕" w:hAnsi="맑은 고딕"/>
          <w:b/>
          <w:i w:val="0"/>
          <w:sz w:val="20"/>
        </w:rPr>
        <w:t>주요 인사 발언 예정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i w:val="0"/>
          <w:sz w:val="20"/>
        </w:rPr>
        <w:t>FOMC 의사록(5/20): 4/29 회의 당시 인플레·고용 진단, 향후 금리 경로 힌트 주목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i w:val="0"/>
          <w:sz w:val="20"/>
        </w:rPr>
        <w:t>연준 인사 발언: 주중 다수 지역 연방은행 총재 발언 예정 (일정 확인 필요)</w:t>
      </w:r>
    </w:p>
    <w:p/>
    <w:p>
      <w:pPr>
        <w:spacing w:before="200" w:after="80"/>
        <w:pBdr>
          <w:bottom w:val="single" w:sz="6" w:space="1" w:color="2E74B5"/>
        </w:pBdr>
      </w:pPr>
      <w:r>
        <w:rPr>
          <w:rFonts w:eastAsia="맑은 고딕"/>
          <w:rFonts w:ascii="맑은 고딕" w:hAnsi="맑은 고딕"/>
          <w:b/>
          <w:i w:val="0"/>
          <w:color w:val="2E74B5"/>
          <w:sz w:val="28"/>
        </w:rPr>
        <w:t>5. 시사점 및 전망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5-1. 경기·인플레이션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4월 고용 +115K, 실업률 4.3% 유지. 에너지 가격지수 YoY +12.1%.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[의견]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유가 급등발 인플레이션이 4월 CPI에 반영될 경우 (헤드라인 +3.7% YoY 예상) Fed의 '데이터 의존' 접근법 하에서 인하 타이밍은 2027년 이후로 밀릴 가능성이 높다. 유가가 $110 이상을 지속한다면 스태그플레이션 논쟁이 재점화될 것.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5-2. 통화정책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연준 기준금리 3.50~3.75% 동결 유지(3회 연속). 다음 회의 6/16~17.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[의견]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고용·에너지 더블 서프라이즈로 연내 인하 가능성은 현저히 낮아졌다. Warsh 신임 의장 체제로의 전환 과정에서 정책 방향성 불확실성도 추가 변수.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5-3. 지정학·무역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[사실]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미·이란: 호르무즈 봉쇄 지속, 트럼프 평화안 거부(5/11). 미·중: 관세 휴전 11/10까지.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/>
          <w:i w:val="0"/>
          <w:sz w:val="20"/>
        </w:rPr>
        <w:t xml:space="preserve">[의견] </w:t>
      </w:r>
      <w:r>
        <w:rPr>
          <w:rFonts w:eastAsia="맑은 고딕"/>
          <w:rFonts w:ascii="맑은 고딕" w:hAnsi="맑은 고딕"/>
          <w:b w:val="0"/>
          <w:i w:val="0"/>
          <w:sz w:val="20"/>
        </w:rPr>
        <w:t>미·이란 전쟁 해결 없이 유가 안정화 어렵다. 미·중 휴전은 단기 리스크온 요인이지만, 협상 타결 여부가 불투명해 연말 재협상 리스크가 시장에 서서히 반영될 것.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i w:val="0"/>
          <w:color w:val="2E74B5"/>
          <w:sz w:val="22"/>
        </w:rPr>
        <w:t>5-4. 다음 주 체크포인트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i w:val="0"/>
          <w:sz w:val="20"/>
        </w:rPr>
        <w:t>FOMC 의사록 (5/20): 4/29 회의에서 인플레·고용 진단 수위, 인하 조건 명시 여부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i w:val="0"/>
          <w:sz w:val="20"/>
        </w:rPr>
        <w:t>미·이란 협상 동향: 추가 평화안 또는 확전 시그널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i w:val="0"/>
          <w:sz w:val="20"/>
        </w:rPr>
        <w:t>미·중 관세 이행 세부 내용: 품목별 유예 범위 공식 발표 예정</w:t>
      </w:r>
    </w:p>
    <w:p/>
    <w:p>
      <w:pPr>
        <w:spacing w:before="240"/>
      </w:pPr>
      <w:r>
        <w:rPr>
          <w:rFonts w:eastAsia="맑은 고딕"/>
          <w:rFonts w:ascii="맑은 고딕" w:hAnsi="맑은 고딕"/>
          <w:b w:val="0"/>
          <w:i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맑은 고딕"/>
          <w:rFonts w:ascii="맑은 고딕" w:hAnsi="맑은 고딕"/>
          <w:b w:val="0"/>
          <w:i/>
          <w:color w:val="808080"/>
          <w:sz w:val="17"/>
        </w:rPr>
        <w:t>본 보고서는 공개된 자료를 기반으로 정보 제공 목적으로 작성되었습니다. 투자 권유 또는 의사결정의 근거로 활용 시 추가적인 검토가 필요합니다. 사실(Fact)과 의견(Opinion)은 각 항목에 명시하였습니다.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