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E49A" w14:textId="77777777" w:rsidR="003E490B" w:rsidRPr="003E490B" w:rsidRDefault="003E490B" w:rsidP="003E490B">
      <w:pPr>
        <w:pStyle w:val="Heading1"/>
        <w:rPr>
          <w:rFonts w:eastAsia="Times New Roman"/>
          <w:color w:val="auto"/>
          <w:kern w:val="36"/>
          <w14:ligatures w14:val="none"/>
        </w:rPr>
      </w:pPr>
      <w:r w:rsidRPr="003E490B">
        <w:rPr>
          <w:rFonts w:eastAsia="Times New Roman"/>
          <w:color w:val="auto"/>
        </w:rPr>
        <w:t>Executive Summary</w:t>
      </w:r>
    </w:p>
    <w:p w14:paraId="69D4C3AE" w14:textId="77777777" w:rsidR="00E41ECC" w:rsidRPr="003E490B" w:rsidRDefault="00E41ECC" w:rsidP="00E41ECC"/>
    <w:p w14:paraId="61DC47F5" w14:textId="77777777" w:rsidR="003E490B" w:rsidRPr="003E490B" w:rsidRDefault="003E490B">
      <w:pPr>
        <w:rPr>
          <w:kern w:val="0"/>
          <w14:ligatures w14:val="none"/>
        </w:rPr>
      </w:pPr>
      <w:r w:rsidRPr="003E490B">
        <w:t>The Institutes (www.theinstitutes.org) is the leading provider of professional education, designations, and research in risk management and insurance. It serves over 100,000 unique learners annually through online courses, designations (e.g., CPCU®, ARM™, AINS®, AIAI™, AIDA™), certificates, masterclasses, and continuing education. All credentialing exams are currently delivered as virtual, proctored, timed assessments using selected-response formats only: multiple-choice, fill-in-the-blank, drag-and-drop, and numeric entry. These are application-based and efficiently scaled for high volume.</w:t>
      </w:r>
    </w:p>
    <w:p w14:paraId="6C786972" w14:textId="77777777" w:rsidR="00E41ECC" w:rsidRPr="003E490B" w:rsidRDefault="00E41ECC" w:rsidP="00E41ECC"/>
    <w:p w14:paraId="67123166" w14:textId="77777777" w:rsidR="003E490B" w:rsidRPr="003E490B" w:rsidRDefault="003E490B">
      <w:pPr>
        <w:rPr>
          <w:kern w:val="0"/>
          <w14:ligatures w14:val="none"/>
        </w:rPr>
      </w:pPr>
      <w:r w:rsidRPr="003E490B">
        <w:t xml:space="preserve">Essay (constructed-response) testing is not currently used but is particularly well suited to select advanced products that demand higher-order cognitive skills, professional judgment, strategic analysis, and communication—skills central to insurance leadership and complex decision-making. Prime candidates include the CPCU designation (especially leadership/strategic courses like CPCU 500 and case-study-driven masterclasses such as </w:t>
      </w:r>
      <w:r w:rsidRPr="003E490B">
        <w:rPr>
          <w:i/>
          <w:iCs/>
        </w:rPr>
        <w:t>Strategic Leadership in Insurance and Risk Management</w:t>
      </w:r>
      <w:r w:rsidRPr="003E490B">
        <w:t>), ethics components, claims/underwriting programs involving scenario analysis, and emerging programs in AI/risk strategy (e.g., AIAI™). Foundational programs (e.g., AINS®) are better served by the current objective formats.</w:t>
      </w:r>
    </w:p>
    <w:p w14:paraId="5336F175" w14:textId="77777777" w:rsidR="00E41ECC" w:rsidRPr="003E490B" w:rsidRDefault="00E41ECC" w:rsidP="00E41ECC"/>
    <w:p w14:paraId="5B18C8C3" w14:textId="77777777" w:rsidR="003E490B" w:rsidRPr="003E490B" w:rsidRDefault="003E490B">
      <w:pPr>
        <w:rPr>
          <w:kern w:val="0"/>
          <w14:ligatures w14:val="none"/>
        </w:rPr>
      </w:pPr>
      <w:r w:rsidRPr="003E490B">
        <w:t>Advantages of essay testing include deeper assessment of application, critical thinking, synthesis, and written communication—outcomes that align with real-world insurance roles. Disadvantages center on scalability, cost, subjectivity, and grading time, which could challenge an organization serving large learner cohorts.</w:t>
      </w:r>
    </w:p>
    <w:p w14:paraId="2E88E014" w14:textId="77777777" w:rsidR="00E41ECC" w:rsidRPr="003E490B" w:rsidRDefault="00E41ECC" w:rsidP="00E41ECC"/>
    <w:p w14:paraId="1A09E8C3" w14:textId="77777777" w:rsidR="003E490B" w:rsidRPr="003E490B" w:rsidRDefault="003E490B" w:rsidP="003E490B">
      <w:pPr>
        <w:pStyle w:val="Heading3"/>
        <w:rPr>
          <w:rFonts w:eastAsia="Times New Roman"/>
          <w:color w:val="auto"/>
          <w:kern w:val="0"/>
          <w14:ligatures w14:val="none"/>
        </w:rPr>
      </w:pPr>
      <w:r w:rsidRPr="003E490B">
        <w:rPr>
          <w:rFonts w:eastAsia="Times New Roman"/>
          <w:color w:val="auto"/>
        </w:rPr>
        <w:t>Recommendations</w:t>
      </w:r>
    </w:p>
    <w:p w14:paraId="565978D0" w14:textId="77777777" w:rsidR="003E490B" w:rsidRPr="003E490B" w:rsidRDefault="003E490B">
      <w:pPr>
        <w:rPr>
          <w:kern w:val="0"/>
          <w14:ligatures w14:val="none"/>
        </w:rPr>
      </w:pPr>
      <w:r w:rsidRPr="003E490B">
        <w:t xml:space="preserve">1. Pilot essay or short constructed-response items selectively in CPCU core/elective courses and the Strategic Leadership masterclass (starting with one or two high-value courses).  </w:t>
      </w:r>
    </w:p>
    <w:p w14:paraId="015F2452" w14:textId="77777777" w:rsidR="003E490B" w:rsidRPr="003E490B" w:rsidRDefault="003E490B">
      <w:pPr>
        <w:rPr>
          <w:kern w:val="0"/>
          <w14:ligatures w14:val="none"/>
        </w:rPr>
      </w:pPr>
      <w:r w:rsidRPr="003E490B">
        <w:t xml:space="preserve">2. Use structured rubrics and explore AI-assisted scoring to mitigate subjectivity and cost.  </w:t>
      </w:r>
    </w:p>
    <w:p w14:paraId="13EA9AF2" w14:textId="77777777" w:rsidR="003E490B" w:rsidRPr="003E490B" w:rsidRDefault="003E490B">
      <w:pPr>
        <w:rPr>
          <w:kern w:val="0"/>
          <w14:ligatures w14:val="none"/>
        </w:rPr>
      </w:pPr>
      <w:r w:rsidRPr="003E490B">
        <w:lastRenderedPageBreak/>
        <w:t xml:space="preserve">3. Retain objective items for foundational knowledge while layering essays for capstone or leadership demonstration.  </w:t>
      </w:r>
    </w:p>
    <w:p w14:paraId="51299E4F" w14:textId="77777777" w:rsidR="003E490B" w:rsidRPr="003E490B" w:rsidRDefault="003E490B">
      <w:pPr>
        <w:rPr>
          <w:kern w:val="0"/>
          <w14:ligatures w14:val="none"/>
        </w:rPr>
      </w:pPr>
      <w:r w:rsidRPr="003E490B">
        <w:t xml:space="preserve">4. Offer optional essay-based performance tasks in non-credentialing professional development and CE for formative feedback.  </w:t>
      </w:r>
    </w:p>
    <w:p w14:paraId="2DD51F4B" w14:textId="77777777" w:rsidR="003E490B" w:rsidRPr="003E490B" w:rsidRDefault="003E490B">
      <w:pPr>
        <w:rPr>
          <w:kern w:val="0"/>
          <w14:ligatures w14:val="none"/>
        </w:rPr>
      </w:pPr>
      <w:r w:rsidRPr="003E490B">
        <w:t>5. Monitor outcomes (pass rates, learner feedback, employer perception) to ensure enhanced designation value without sacrificing accessibility or volume.</w:t>
      </w:r>
    </w:p>
    <w:p w14:paraId="253E4FBB" w14:textId="77777777" w:rsidR="00E41ECC" w:rsidRPr="003E490B" w:rsidRDefault="00E41ECC" w:rsidP="00E41ECC"/>
    <w:p w14:paraId="61551919" w14:textId="77777777" w:rsidR="003E490B" w:rsidRPr="003E490B" w:rsidRDefault="003E490B">
      <w:pPr>
        <w:rPr>
          <w:kern w:val="0"/>
          <w14:ligatures w14:val="none"/>
        </w:rPr>
      </w:pPr>
      <w:r w:rsidRPr="003E490B">
        <w:t>This hybrid approach would strengthen the credibility and relevance of The Institutes’ premium designations while preserving operational efficiency.</w:t>
      </w:r>
    </w:p>
    <w:p w14:paraId="38EC6CA5" w14:textId="77777777" w:rsidR="00E41ECC" w:rsidRPr="003E490B" w:rsidRDefault="00E41ECC" w:rsidP="00E41ECC"/>
    <w:p w14:paraId="6E724B93" w14:textId="77777777" w:rsidR="003E490B" w:rsidRPr="003E490B" w:rsidRDefault="003E490B" w:rsidP="003E490B">
      <w:pPr>
        <w:pStyle w:val="Heading1"/>
        <w:rPr>
          <w:rFonts w:eastAsia="Times New Roman"/>
          <w:color w:val="auto"/>
          <w:kern w:val="36"/>
          <w14:ligatures w14:val="none"/>
        </w:rPr>
      </w:pPr>
      <w:r w:rsidRPr="003E490B">
        <w:rPr>
          <w:rFonts w:eastAsia="Times New Roman"/>
          <w:color w:val="auto"/>
        </w:rPr>
        <w:t>Analysis of Essay Testing Suitability for The Institutes’ Products and Advantages/Disadvantages</w:t>
      </w:r>
    </w:p>
    <w:p w14:paraId="5E05918F" w14:textId="77777777" w:rsidR="00E41ECC" w:rsidRPr="003E490B" w:rsidRDefault="00E41ECC" w:rsidP="00E41ECC"/>
    <w:p w14:paraId="1D4FD6FB" w14:textId="77777777" w:rsidR="003E490B" w:rsidRPr="003E490B" w:rsidRDefault="003E490B" w:rsidP="003E490B">
      <w:pPr>
        <w:pStyle w:val="Heading2"/>
        <w:rPr>
          <w:rFonts w:eastAsia="Times New Roman"/>
          <w:color w:val="auto"/>
          <w:kern w:val="0"/>
          <w14:ligatures w14:val="none"/>
        </w:rPr>
      </w:pPr>
      <w:r w:rsidRPr="003E490B">
        <w:rPr>
          <w:rFonts w:eastAsia="Times New Roman"/>
          <w:color w:val="auto"/>
        </w:rPr>
        <w:t>1. Overview of The Institutes’ Products and Current Assessment Practices</w:t>
      </w:r>
    </w:p>
    <w:p w14:paraId="6482A599" w14:textId="77777777" w:rsidR="003E490B" w:rsidRPr="003E490B" w:rsidRDefault="003E490B">
      <w:pPr>
        <w:rPr>
          <w:kern w:val="0"/>
          <w14:ligatures w14:val="none"/>
        </w:rPr>
      </w:pPr>
      <w:r w:rsidRPr="003E490B">
        <w:t xml:space="preserve">The Institutes focuses on practical, career-oriented education in property-casualty insurance, risk management, underwriting, claims, operations, data analytics, AI, and leadership. Key offerings include:  </w:t>
      </w:r>
    </w:p>
    <w:p w14:paraId="3B77AA02" w14:textId="77777777" w:rsidR="003E490B" w:rsidRPr="003E490B" w:rsidRDefault="003E490B">
      <w:pPr>
        <w:rPr>
          <w:kern w:val="0"/>
          <w14:ligatures w14:val="none"/>
        </w:rPr>
      </w:pPr>
      <w:r w:rsidRPr="003E490B">
        <w:t xml:space="preserve">- Designations (multi-course programs): CPCU® (flagship leadership designation with 8 courses + ethics, 18–24 months), ARM™, AINS®, AIO™, API™, </w:t>
      </w:r>
      <w:proofErr w:type="spellStart"/>
      <w:r w:rsidRPr="003E490B">
        <w:t>ARe</w:t>
      </w:r>
      <w:proofErr w:type="spellEnd"/>
      <w:r w:rsidRPr="003E490B">
        <w:t xml:space="preserve">™, AIDA™, and the new AIAI™ (AI-focused).  </w:t>
      </w:r>
    </w:p>
    <w:p w14:paraId="6306DB5A" w14:textId="77777777" w:rsidR="003E490B" w:rsidRPr="003E490B" w:rsidRDefault="003E490B">
      <w:pPr>
        <w:rPr>
          <w:kern w:val="0"/>
          <w14:ligatures w14:val="none"/>
        </w:rPr>
      </w:pPr>
      <w:r w:rsidRPr="003E490B">
        <w:t xml:space="preserve">- Individual courses and masterclasses: E.g., </w:t>
      </w:r>
      <w:r w:rsidRPr="003E490B">
        <w:rPr>
          <w:i/>
          <w:iCs/>
        </w:rPr>
        <w:t>Strategic Leadership in Insurance and Risk Management</w:t>
      </w:r>
      <w:r w:rsidRPr="003E490B">
        <w:t xml:space="preserve"> (real-world case studies on vision, innovation, culture, financial acumen).  </w:t>
      </w:r>
    </w:p>
    <w:p w14:paraId="21EF9B76" w14:textId="77777777" w:rsidR="003E490B" w:rsidRPr="003E490B" w:rsidRDefault="003E490B">
      <w:pPr>
        <w:rPr>
          <w:kern w:val="0"/>
          <w14:ligatures w14:val="none"/>
        </w:rPr>
      </w:pPr>
      <w:r w:rsidRPr="003E490B">
        <w:t xml:space="preserve">- Certificates, CE, and professional development: Online, self-paced, with virtual proctored exams.  </w:t>
      </w:r>
    </w:p>
    <w:p w14:paraId="1B0268D1" w14:textId="77777777" w:rsidR="00E41ECC" w:rsidRPr="003E490B" w:rsidRDefault="00E41ECC" w:rsidP="00E41ECC"/>
    <w:p w14:paraId="59B60945" w14:textId="77777777" w:rsidR="003E490B" w:rsidRPr="003E490B" w:rsidRDefault="003E490B">
      <w:pPr>
        <w:rPr>
          <w:kern w:val="0"/>
          <w14:ligatures w14:val="none"/>
        </w:rPr>
      </w:pPr>
      <w:r w:rsidRPr="003E490B">
        <w:t xml:space="preserve">Current exams emphasize application to real-life scenarios and use only selected-response formats (50 questions in ~65 minutes for most designations). Simulated exams </w:t>
      </w:r>
      <w:r w:rsidRPr="003E490B">
        <w:lastRenderedPageBreak/>
        <w:t>and other prep tools are provided. No essay, short-answer, or extended constructed-response items are used in credentialing exams.</w:t>
      </w:r>
    </w:p>
    <w:p w14:paraId="196C3899" w14:textId="77777777" w:rsidR="00E41ECC" w:rsidRPr="003E490B" w:rsidRDefault="00E41ECC" w:rsidP="00E41ECC"/>
    <w:p w14:paraId="4DB4D5E5" w14:textId="77777777" w:rsidR="003E490B" w:rsidRPr="003E490B" w:rsidRDefault="003E490B">
      <w:pPr>
        <w:rPr>
          <w:kern w:val="0"/>
          <w14:ligatures w14:val="none"/>
        </w:rPr>
      </w:pPr>
      <w:r w:rsidRPr="003E490B">
        <w:t>Courses already incorporate case studies and strategic decision-making exercises, providing a natural foundation for essay-style assessment.</w:t>
      </w:r>
    </w:p>
    <w:p w14:paraId="652ADB20" w14:textId="77777777" w:rsidR="00E41ECC" w:rsidRPr="003E490B" w:rsidRDefault="00E41ECC" w:rsidP="00E41ECC"/>
    <w:p w14:paraId="2F8EC832" w14:textId="77777777" w:rsidR="003E490B" w:rsidRPr="003E490B" w:rsidRDefault="003E490B" w:rsidP="003E490B">
      <w:pPr>
        <w:pStyle w:val="Heading2"/>
        <w:rPr>
          <w:rFonts w:eastAsia="Times New Roman"/>
          <w:color w:val="auto"/>
          <w:kern w:val="0"/>
          <w14:ligatures w14:val="none"/>
        </w:rPr>
      </w:pPr>
      <w:r w:rsidRPr="003E490B">
        <w:rPr>
          <w:rFonts w:eastAsia="Times New Roman"/>
          <w:color w:val="auto"/>
        </w:rPr>
        <w:t>2. Products Well Suited for Essay Testing</w:t>
      </w:r>
    </w:p>
    <w:p w14:paraId="264750A9" w14:textId="77777777" w:rsidR="003E490B" w:rsidRPr="003E490B" w:rsidRDefault="003E490B">
      <w:pPr>
        <w:rPr>
          <w:kern w:val="0"/>
          <w14:ligatures w14:val="none"/>
        </w:rPr>
      </w:pPr>
      <w:r w:rsidRPr="003E490B">
        <w:t xml:space="preserve">Essay testing excels where learners must analyze ambiguous scenarios, synthesize knowledge, evaluate options, justify decisions, and communicate professionally—skills not fully captured by selected-response items.  </w:t>
      </w:r>
    </w:p>
    <w:p w14:paraId="754F2F4E" w14:textId="77777777" w:rsidR="00E41ECC" w:rsidRPr="003E490B" w:rsidRDefault="00E41ECC" w:rsidP="00E41ECC"/>
    <w:p w14:paraId="53B951C7" w14:textId="77777777" w:rsidR="003E490B" w:rsidRPr="003E490B" w:rsidRDefault="003E490B" w:rsidP="003E490B">
      <w:pPr>
        <w:pStyle w:val="Heading3"/>
        <w:rPr>
          <w:rFonts w:eastAsia="Times New Roman"/>
          <w:color w:val="auto"/>
          <w:kern w:val="0"/>
          <w14:ligatures w14:val="none"/>
        </w:rPr>
      </w:pPr>
      <w:r w:rsidRPr="003E490B">
        <w:rPr>
          <w:rFonts w:eastAsia="Times New Roman"/>
          <w:color w:val="auto"/>
        </w:rPr>
        <w:t>Strongly suited products</w:t>
      </w:r>
    </w:p>
    <w:p w14:paraId="7744BDD9" w14:textId="77777777" w:rsidR="003E490B" w:rsidRPr="003E490B" w:rsidRDefault="003E490B">
      <w:pPr>
        <w:rPr>
          <w:kern w:val="0"/>
          <w14:ligatures w14:val="none"/>
        </w:rPr>
      </w:pPr>
      <w:r w:rsidRPr="003E490B">
        <w:t xml:space="preserve">- CPCU designation (especially core leadership courses): CPCU 500 (strategic decision-making, critical thinking, communication, collaboration) and related courses on legal concepts (CPCU 530), operations, finance, and data/technology. These emphasize leadership judgment, risk anticipation, and cross-functional strategy—ideal for essays requiring learners to propose solutions, weigh legal/ethical implications, or draft executive recommendations.  </w:t>
      </w:r>
    </w:p>
    <w:p w14:paraId="4812773D" w14:textId="77777777" w:rsidR="003E490B" w:rsidRPr="003E490B" w:rsidRDefault="003E490B">
      <w:pPr>
        <w:rPr>
          <w:kern w:val="0"/>
          <w14:ligatures w14:val="none"/>
        </w:rPr>
      </w:pPr>
      <w:r w:rsidRPr="003E490B">
        <w:t xml:space="preserve">- Strategic Leadership masterclass and similar professional development: Explicitly built around real-world case studies challenging strategic thinking. Essay responses would allow learners to demonstrate vision-setting, innovation advocacy, and culture-shaping in context.  </w:t>
      </w:r>
    </w:p>
    <w:p w14:paraId="70AFA28D" w14:textId="77777777" w:rsidR="003E490B" w:rsidRPr="003E490B" w:rsidRDefault="003E490B">
      <w:pPr>
        <w:rPr>
          <w:kern w:val="0"/>
          <w14:ligatures w14:val="none"/>
        </w:rPr>
      </w:pPr>
      <w:r w:rsidRPr="003E490B">
        <w:t xml:space="preserve">- Ethics components (required across designations): Essays enable nuanced exploration of dilemmas (e.g., data ethics in AIDA™ or AI responsibility in AIAI™).  </w:t>
      </w:r>
    </w:p>
    <w:p w14:paraId="5D9F0621" w14:textId="77777777" w:rsidR="003E490B" w:rsidRPr="003E490B" w:rsidRDefault="003E490B">
      <w:pPr>
        <w:rPr>
          <w:kern w:val="0"/>
          <w14:ligatures w14:val="none"/>
        </w:rPr>
      </w:pPr>
      <w:r w:rsidRPr="003E490B">
        <w:t>- Complex application areas: Claims handling (investigation, negotiation, settlement justification), advanced underwriting/risk management (ARM™), reinsurance strategy (</w:t>
      </w:r>
      <w:proofErr w:type="spellStart"/>
      <w:r w:rsidRPr="003E490B">
        <w:t>ARe</w:t>
      </w:r>
      <w:proofErr w:type="spellEnd"/>
      <w:r w:rsidRPr="003E490B">
        <w:t xml:space="preserve">™), and AI/insurance value chain programs. These require explaining rationale, anticipating outcomes, and articulating recommendations—mirroring professional reports or client briefings.  </w:t>
      </w:r>
    </w:p>
    <w:p w14:paraId="194F6429" w14:textId="77777777" w:rsidR="00E41ECC" w:rsidRPr="003E490B" w:rsidRDefault="00E41ECC" w:rsidP="00E41ECC"/>
    <w:p w14:paraId="4DED331D" w14:textId="77777777" w:rsidR="003E490B" w:rsidRPr="003E490B" w:rsidRDefault="003E490B" w:rsidP="003E490B">
      <w:pPr>
        <w:pStyle w:val="Heading3"/>
        <w:rPr>
          <w:rFonts w:eastAsia="Times New Roman"/>
          <w:color w:val="auto"/>
          <w:kern w:val="0"/>
          <w14:ligatures w14:val="none"/>
        </w:rPr>
      </w:pPr>
      <w:r w:rsidRPr="003E490B">
        <w:rPr>
          <w:rFonts w:eastAsia="Times New Roman"/>
          <w:color w:val="auto"/>
        </w:rPr>
        <w:lastRenderedPageBreak/>
        <w:t>Less suited products</w:t>
      </w:r>
    </w:p>
    <w:p w14:paraId="3CDFA67B" w14:textId="77777777" w:rsidR="003E490B" w:rsidRPr="003E490B" w:rsidRDefault="003E490B">
      <w:pPr>
        <w:rPr>
          <w:kern w:val="0"/>
          <w14:ligatures w14:val="none"/>
        </w:rPr>
      </w:pPr>
      <w:r w:rsidRPr="003E490B">
        <w:t xml:space="preserve">- Foundational knowledge programs (AINS®, early AIO™/API™ courses) focused on terminology, processes, and basic application. These are efficiently and reliably assessed via objective items.  </w:t>
      </w:r>
    </w:p>
    <w:p w14:paraId="3851BBAF" w14:textId="77777777" w:rsidR="003E490B" w:rsidRPr="003E490B" w:rsidRDefault="003E490B">
      <w:pPr>
        <w:rPr>
          <w:kern w:val="0"/>
          <w14:ligatures w14:val="none"/>
        </w:rPr>
      </w:pPr>
      <w:r w:rsidRPr="003E490B">
        <w:t>- High-volume CE or entry-level certificates where rapid, standardized scoring is essential.</w:t>
      </w:r>
    </w:p>
    <w:p w14:paraId="43B2C558" w14:textId="77777777" w:rsidR="00E41ECC" w:rsidRPr="003E490B" w:rsidRDefault="00E41ECC" w:rsidP="00E41ECC"/>
    <w:p w14:paraId="2714F1D9" w14:textId="77777777" w:rsidR="003E490B" w:rsidRPr="003E490B" w:rsidRDefault="003E490B" w:rsidP="003E490B">
      <w:pPr>
        <w:pStyle w:val="Heading2"/>
        <w:rPr>
          <w:rFonts w:eastAsia="Times New Roman"/>
          <w:color w:val="auto"/>
          <w:kern w:val="0"/>
          <w14:ligatures w14:val="none"/>
        </w:rPr>
      </w:pPr>
      <w:r w:rsidRPr="003E490B">
        <w:rPr>
          <w:rFonts w:eastAsia="Times New Roman"/>
          <w:color w:val="auto"/>
        </w:rPr>
        <w:t xml:space="preserve">3. Advantages of Essay Testing for an Organization Like </w:t>
      </w:r>
      <w:proofErr w:type="gramStart"/>
      <w:r w:rsidRPr="003E490B">
        <w:rPr>
          <w:rFonts w:eastAsia="Times New Roman"/>
          <w:color w:val="auto"/>
        </w:rPr>
        <w:t>The</w:t>
      </w:r>
      <w:proofErr w:type="gramEnd"/>
      <w:r w:rsidRPr="003E490B">
        <w:rPr>
          <w:rFonts w:eastAsia="Times New Roman"/>
          <w:color w:val="auto"/>
        </w:rPr>
        <w:t xml:space="preserve"> Institutes</w:t>
      </w:r>
    </w:p>
    <w:p w14:paraId="14FCA0EE" w14:textId="77777777" w:rsidR="003E490B" w:rsidRPr="003E490B" w:rsidRDefault="003E490B">
      <w:pPr>
        <w:rPr>
          <w:kern w:val="0"/>
          <w14:ligatures w14:val="none"/>
        </w:rPr>
      </w:pPr>
      <w:r w:rsidRPr="003E490B">
        <w:t xml:space="preserve">- Deeper measurement of learning outcomes: Essays assess Bloom’s higher-order levels (analyze, evaluate, create) and integrated application—critical for insurance professionals who must interpret policies, analyze risks, negotiate, and lead in uncertain environments.  </w:t>
      </w:r>
    </w:p>
    <w:p w14:paraId="67EB444F" w14:textId="77777777" w:rsidR="003E490B" w:rsidRPr="003E490B" w:rsidRDefault="003E490B">
      <w:pPr>
        <w:rPr>
          <w:kern w:val="0"/>
          <w14:ligatures w14:val="none"/>
        </w:rPr>
      </w:pPr>
      <w:r w:rsidRPr="003E490B">
        <w:t xml:space="preserve">- Enhanced professional skill development: Builds written communication, logical argumentation, and executive presence—directly transferable to reports, client correspondence, internal memos, and leadership roles.  </w:t>
      </w:r>
    </w:p>
    <w:p w14:paraId="21CAD13A" w14:textId="77777777" w:rsidR="003E490B" w:rsidRPr="003E490B" w:rsidRDefault="003E490B">
      <w:pPr>
        <w:rPr>
          <w:kern w:val="0"/>
          <w14:ligatures w14:val="none"/>
        </w:rPr>
      </w:pPr>
      <w:r w:rsidRPr="003E490B">
        <w:t xml:space="preserve">- Greater authenticity and reduced guessing: Forces original responses; better predicts on-the-job performance than selected-response alone.  </w:t>
      </w:r>
    </w:p>
    <w:p w14:paraId="0EE47D87" w14:textId="77777777" w:rsidR="003E490B" w:rsidRPr="003E490B" w:rsidRDefault="003E490B">
      <w:pPr>
        <w:rPr>
          <w:kern w:val="0"/>
          <w14:ligatures w14:val="none"/>
        </w:rPr>
      </w:pPr>
      <w:r w:rsidRPr="003E490B">
        <w:t xml:space="preserve">- Elevated designation prestige: Employers and the industry value credentials that demonstrate judgment and synthesis; essays could differentiate CPCU and advanced programs.  </w:t>
      </w:r>
    </w:p>
    <w:p w14:paraId="2E1C429C" w14:textId="77777777" w:rsidR="003E490B" w:rsidRPr="003E490B" w:rsidRDefault="003E490B">
      <w:pPr>
        <w:rPr>
          <w:kern w:val="0"/>
          <w14:ligatures w14:val="none"/>
        </w:rPr>
      </w:pPr>
      <w:r w:rsidRPr="003E490B">
        <w:t xml:space="preserve">- Formative learning value: In courses/masterclasses, essays provide rich feedback opportunities, reinforcing retention and reflection.  </w:t>
      </w:r>
    </w:p>
    <w:p w14:paraId="73AF453E" w14:textId="77777777" w:rsidR="00E41ECC" w:rsidRPr="003E490B" w:rsidRDefault="00E41ECC" w:rsidP="00E41ECC"/>
    <w:p w14:paraId="4130159A" w14:textId="77777777" w:rsidR="003E490B" w:rsidRPr="003E490B" w:rsidRDefault="003E490B" w:rsidP="003E490B">
      <w:pPr>
        <w:pStyle w:val="Heading2"/>
        <w:rPr>
          <w:rFonts w:eastAsia="Times New Roman"/>
          <w:color w:val="auto"/>
          <w:kern w:val="0"/>
          <w14:ligatures w14:val="none"/>
        </w:rPr>
      </w:pPr>
      <w:r w:rsidRPr="003E490B">
        <w:rPr>
          <w:rFonts w:eastAsia="Times New Roman"/>
          <w:color w:val="auto"/>
        </w:rPr>
        <w:t xml:space="preserve">4. Disadvantages of Essay Testing for an Organization Like </w:t>
      </w:r>
      <w:proofErr w:type="gramStart"/>
      <w:r w:rsidRPr="003E490B">
        <w:rPr>
          <w:rFonts w:eastAsia="Times New Roman"/>
          <w:color w:val="auto"/>
        </w:rPr>
        <w:t>The</w:t>
      </w:r>
      <w:proofErr w:type="gramEnd"/>
      <w:r w:rsidRPr="003E490B">
        <w:rPr>
          <w:rFonts w:eastAsia="Times New Roman"/>
          <w:color w:val="auto"/>
        </w:rPr>
        <w:t xml:space="preserve"> Institutes</w:t>
      </w:r>
    </w:p>
    <w:p w14:paraId="27BF6541" w14:textId="77777777" w:rsidR="003E490B" w:rsidRPr="003E490B" w:rsidRDefault="003E490B">
      <w:pPr>
        <w:rPr>
          <w:kern w:val="0"/>
          <w14:ligatures w14:val="none"/>
        </w:rPr>
      </w:pPr>
      <w:r w:rsidRPr="003E490B">
        <w:t xml:space="preserve">- Scalability and cost: With 100,000+ annual learners and multiple exam windows, human grading of essays is resource-intensive and slow. Current objective exams enable instant scoring and flexible testing windows.  </w:t>
      </w:r>
    </w:p>
    <w:p w14:paraId="0BB23E5B" w14:textId="77777777" w:rsidR="003E490B" w:rsidRPr="003E490B" w:rsidRDefault="003E490B">
      <w:pPr>
        <w:rPr>
          <w:kern w:val="0"/>
          <w14:ligatures w14:val="none"/>
        </w:rPr>
      </w:pPr>
      <w:r w:rsidRPr="003E490B">
        <w:t xml:space="preserve">- Subjectivity and reliability challenges: Scoring depends on rater training and rubrics; inter-rater variability or bias risks could undermine fairness and legal defensibility.  </w:t>
      </w:r>
    </w:p>
    <w:p w14:paraId="61C52B55" w14:textId="77777777" w:rsidR="003E490B" w:rsidRPr="003E490B" w:rsidRDefault="003E490B">
      <w:pPr>
        <w:rPr>
          <w:kern w:val="0"/>
          <w14:ligatures w14:val="none"/>
        </w:rPr>
      </w:pPr>
      <w:r w:rsidRPr="003E490B">
        <w:t xml:space="preserve">- Test-taker burden: Essays take longer to complete and may increase anxiety or time-to-completion for busy professionals.  </w:t>
      </w:r>
    </w:p>
    <w:p w14:paraId="06E9BABE" w14:textId="77777777" w:rsidR="003E490B" w:rsidRPr="003E490B" w:rsidRDefault="003E490B">
      <w:pPr>
        <w:rPr>
          <w:kern w:val="0"/>
          <w14:ligatures w14:val="none"/>
        </w:rPr>
      </w:pPr>
      <w:r w:rsidRPr="003E490B">
        <w:lastRenderedPageBreak/>
        <w:t xml:space="preserve">- Operational complexity: Virtual proctoring works well for objective items but complicates secure essay administration and grading workflows. Historical shift away from essays (pre-2012) likely reflected these practical realities.  </w:t>
      </w:r>
    </w:p>
    <w:p w14:paraId="4CFD2A73" w14:textId="77777777" w:rsidR="003E490B" w:rsidRPr="003E490B" w:rsidRDefault="003E490B">
      <w:pPr>
        <w:rPr>
          <w:kern w:val="0"/>
          <w14:ligatures w14:val="none"/>
        </w:rPr>
      </w:pPr>
      <w:r w:rsidRPr="003E490B">
        <w:t>- Potential equity issues: Learners with stronger writing skills or native-language fluency may be advantaged; standardized rubrics and training are required to mitigate this.</w:t>
      </w:r>
    </w:p>
    <w:p w14:paraId="67E157AA" w14:textId="77777777" w:rsidR="00E41ECC" w:rsidRPr="003E490B" w:rsidRDefault="00E41ECC" w:rsidP="00E41ECC"/>
    <w:p w14:paraId="2C08D9AD" w14:textId="77777777" w:rsidR="003E490B" w:rsidRPr="003E490B" w:rsidRDefault="003E490B" w:rsidP="003E490B">
      <w:pPr>
        <w:pStyle w:val="Heading2"/>
        <w:rPr>
          <w:rFonts w:eastAsia="Times New Roman"/>
          <w:color w:val="auto"/>
          <w:kern w:val="0"/>
          <w14:ligatures w14:val="none"/>
        </w:rPr>
      </w:pPr>
      <w:r w:rsidRPr="003E490B">
        <w:rPr>
          <w:rFonts w:eastAsia="Times New Roman"/>
          <w:color w:val="auto"/>
        </w:rPr>
        <w:t>5. Strategic Recommendations for Implementation</w:t>
      </w:r>
    </w:p>
    <w:p w14:paraId="420544B1" w14:textId="77777777" w:rsidR="003E490B" w:rsidRPr="003E490B" w:rsidRDefault="003E490B">
      <w:pPr>
        <w:rPr>
          <w:kern w:val="0"/>
          <w14:ligatures w14:val="none"/>
        </w:rPr>
      </w:pPr>
      <w:r w:rsidRPr="003E490B">
        <w:t xml:space="preserve">- Targeted hybrid model: Keep core objective items for knowledge/application; add 1–2 essay prompts (or short constructed responses) in select CPCU courses and the Strategic Leadership masterclass.  </w:t>
      </w:r>
    </w:p>
    <w:p w14:paraId="7E2778DA" w14:textId="77777777" w:rsidR="003E490B" w:rsidRPr="003E490B" w:rsidRDefault="003E490B">
      <w:pPr>
        <w:rPr>
          <w:kern w:val="0"/>
          <w14:ligatures w14:val="none"/>
        </w:rPr>
      </w:pPr>
      <w:r w:rsidRPr="003E490B">
        <w:t xml:space="preserve">- Leverage technology: Explore AI-assisted essay scoring (with human oversight) for efficiency and consistency.  </w:t>
      </w:r>
    </w:p>
    <w:p w14:paraId="1FF89BDA" w14:textId="77777777" w:rsidR="003E490B" w:rsidRPr="003E490B" w:rsidRDefault="003E490B">
      <w:pPr>
        <w:rPr>
          <w:kern w:val="0"/>
          <w14:ligatures w14:val="none"/>
        </w:rPr>
      </w:pPr>
      <w:r w:rsidRPr="003E490B">
        <w:t xml:space="preserve">- Pilot and evaluate: Launch a limited pilot in one CPCU course or the masterclass; track metrics (pass rates, learner satisfaction, employer feedback, score reliability).  </w:t>
      </w:r>
    </w:p>
    <w:p w14:paraId="66B7A24F" w14:textId="77777777" w:rsidR="003E490B" w:rsidRPr="003E490B" w:rsidRDefault="003E490B">
      <w:pPr>
        <w:rPr>
          <w:kern w:val="0"/>
          <w14:ligatures w14:val="none"/>
        </w:rPr>
      </w:pPr>
      <w:r w:rsidRPr="003E490B">
        <w:t xml:space="preserve">- Complementary approaches: Use essays formatively within courses (ungraded or low-stakes) or for optional advanced certificates/masterclasses. Retain objective formats for high-volume designations.  </w:t>
      </w:r>
    </w:p>
    <w:p w14:paraId="6001C890" w14:textId="77777777" w:rsidR="003E490B" w:rsidRPr="003E490B" w:rsidRDefault="003E490B">
      <w:pPr>
        <w:rPr>
          <w:kern w:val="0"/>
          <w14:ligatures w14:val="none"/>
        </w:rPr>
      </w:pPr>
      <w:r w:rsidRPr="003E490B">
        <w:t>- Alignment with mission: Essays would reinforce The Institutes’ emphasis on practical leadership and real-world readiness while maintaining accessibility and global scalability.</w:t>
      </w:r>
    </w:p>
    <w:p w14:paraId="1634521F" w14:textId="77777777" w:rsidR="00E41ECC" w:rsidRPr="003E490B" w:rsidRDefault="00E41ECC" w:rsidP="00E41ECC"/>
    <w:p w14:paraId="73FF8117" w14:textId="77777777" w:rsidR="003E490B" w:rsidRPr="003E490B" w:rsidRDefault="003E490B">
      <w:pPr>
        <w:rPr>
          <w:kern w:val="0"/>
          <w14:ligatures w14:val="none"/>
        </w:rPr>
      </w:pPr>
      <w:r w:rsidRPr="003E490B">
        <w:t>Adopting essay testing selectively would position The Institutes as an innovator in professional assessment, enhancing the real-world value of its designations without compromising operational strengths. This balanced approach maximizes both educational impact and organizational efficiency.</w:t>
      </w:r>
    </w:p>
    <w:sectPr w:rsidR="003E490B" w:rsidRPr="003E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ECC"/>
    <w:rsid w:val="000C599F"/>
    <w:rsid w:val="003E490B"/>
    <w:rsid w:val="007215A8"/>
    <w:rsid w:val="00906A1A"/>
    <w:rsid w:val="00AD24CB"/>
    <w:rsid w:val="00C7379C"/>
    <w:rsid w:val="00E41ECC"/>
    <w:rsid w:val="00FB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76C9A"/>
  <w15:chartTrackingRefBased/>
  <w15:docId w15:val="{12ED6FE2-40DE-4F48-92FF-A415B9C2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ECC"/>
    <w:rPr>
      <w:rFonts w:eastAsiaTheme="majorEastAsia" w:cstheme="majorBidi"/>
      <w:color w:val="272727" w:themeColor="text1" w:themeTint="D8"/>
    </w:rPr>
  </w:style>
  <w:style w:type="paragraph" w:styleId="Title">
    <w:name w:val="Title"/>
    <w:basedOn w:val="Normal"/>
    <w:next w:val="Normal"/>
    <w:link w:val="TitleChar"/>
    <w:uiPriority w:val="10"/>
    <w:qFormat/>
    <w:rsid w:val="00E41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ECC"/>
    <w:pPr>
      <w:spacing w:before="160"/>
      <w:jc w:val="center"/>
    </w:pPr>
    <w:rPr>
      <w:i/>
      <w:iCs/>
      <w:color w:val="404040" w:themeColor="text1" w:themeTint="BF"/>
    </w:rPr>
  </w:style>
  <w:style w:type="character" w:customStyle="1" w:styleId="QuoteChar">
    <w:name w:val="Quote Char"/>
    <w:basedOn w:val="DefaultParagraphFont"/>
    <w:link w:val="Quote"/>
    <w:uiPriority w:val="29"/>
    <w:rsid w:val="00E41ECC"/>
    <w:rPr>
      <w:i/>
      <w:iCs/>
      <w:color w:val="404040" w:themeColor="text1" w:themeTint="BF"/>
    </w:rPr>
  </w:style>
  <w:style w:type="paragraph" w:styleId="ListParagraph">
    <w:name w:val="List Paragraph"/>
    <w:basedOn w:val="Normal"/>
    <w:uiPriority w:val="34"/>
    <w:qFormat/>
    <w:rsid w:val="00E41ECC"/>
    <w:pPr>
      <w:ind w:left="720"/>
      <w:contextualSpacing/>
    </w:pPr>
  </w:style>
  <w:style w:type="character" w:styleId="IntenseEmphasis">
    <w:name w:val="Intense Emphasis"/>
    <w:basedOn w:val="DefaultParagraphFont"/>
    <w:uiPriority w:val="21"/>
    <w:qFormat/>
    <w:rsid w:val="00E41ECC"/>
    <w:rPr>
      <w:i/>
      <w:iCs/>
      <w:color w:val="0F4761" w:themeColor="accent1" w:themeShade="BF"/>
    </w:rPr>
  </w:style>
  <w:style w:type="paragraph" w:styleId="IntenseQuote">
    <w:name w:val="Intense Quote"/>
    <w:basedOn w:val="Normal"/>
    <w:next w:val="Normal"/>
    <w:link w:val="IntenseQuoteChar"/>
    <w:uiPriority w:val="30"/>
    <w:qFormat/>
    <w:rsid w:val="00E41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ECC"/>
    <w:rPr>
      <w:i/>
      <w:iCs/>
      <w:color w:val="0F4761" w:themeColor="accent1" w:themeShade="BF"/>
    </w:rPr>
  </w:style>
  <w:style w:type="character" w:styleId="IntenseReference">
    <w:name w:val="Intense Reference"/>
    <w:basedOn w:val="DefaultParagraphFont"/>
    <w:uiPriority w:val="32"/>
    <w:qFormat/>
    <w:rsid w:val="00E41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1512</Words>
  <Characters>7350</Characters>
  <Application>Microsoft Office Word</Application>
  <DocSecurity>0</DocSecurity>
  <Lines>159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Miller</dc:creator>
  <cp:keywords/>
  <dc:description/>
  <cp:lastModifiedBy>Peter Miller</cp:lastModifiedBy>
  <cp:revision>3</cp:revision>
  <dcterms:created xsi:type="dcterms:W3CDTF">2026-04-03T14:40:00Z</dcterms:created>
  <dcterms:modified xsi:type="dcterms:W3CDTF">2026-04-04T00:47:00Z</dcterms:modified>
</cp:coreProperties>
</file>