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8507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一．整体架构</w:t>
      </w:r>
    </w:p>
    <w:p w14:paraId="7633D6F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架构模式</w:t>
      </w:r>
    </w:p>
    <w:p w14:paraId="7EDBD131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前后端分离+微服务+分布式架构</w:t>
      </w:r>
    </w:p>
    <w:p w14:paraId="484491A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整体拓扑</w:t>
      </w:r>
    </w:p>
    <w:p w14:paraId="5E5163A4">
      <w:pPr>
        <w:numPr>
          <w:numId w:val="0"/>
        </w:numPr>
        <w:ind w:leftChars="0" w:firstLine="420" w:firstLineChars="0"/>
      </w:pPr>
      <w:r>
        <w:drawing>
          <wp:inline distT="0" distB="0" distL="114300" distR="114300">
            <wp:extent cx="3762375" cy="2419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E217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后端完整技术栈</w:t>
      </w:r>
    </w:p>
    <w:p w14:paraId="40F52188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核心框架</w:t>
      </w:r>
    </w:p>
    <w:p w14:paraId="16BAA8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主框架：</w:t>
      </w:r>
      <w:r>
        <w:rPr>
          <w:rStyle w:val="7"/>
          <w:color w:val="000000"/>
          <w:sz w:val="24"/>
          <w:szCs w:val="24"/>
          <w:bdr w:val="none" w:color="auto" w:sz="0" w:space="0"/>
        </w:rPr>
        <w:t>Spring Boot 2.7.x</w:t>
      </w:r>
    </w:p>
    <w:p w14:paraId="540C34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微服务生态：</w:t>
      </w:r>
      <w:r>
        <w:rPr>
          <w:rStyle w:val="7"/>
          <w:color w:val="000000"/>
          <w:sz w:val="24"/>
          <w:szCs w:val="24"/>
          <w:bdr w:val="none" w:color="auto" w:sz="0" w:space="0"/>
        </w:rPr>
        <w:t>Spring Cloud Alibaba 2021.0.5.0</w:t>
      </w:r>
    </w:p>
    <w:p w14:paraId="73524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注册中心 &amp; 配置中心：</w:t>
      </w:r>
      <w:r>
        <w:rPr>
          <w:rStyle w:val="7"/>
          <w:color w:val="000000"/>
          <w:sz w:val="24"/>
          <w:szCs w:val="24"/>
          <w:bdr w:val="none" w:color="auto" w:sz="0" w:space="0"/>
        </w:rPr>
        <w:t>Nacos</w:t>
      </w:r>
      <w:r>
        <w:rPr>
          <w:color w:val="000000"/>
          <w:sz w:val="24"/>
          <w:szCs w:val="24"/>
          <w:bdr w:val="none" w:color="auto" w:sz="0" w:space="0"/>
        </w:rPr>
        <w:t>（服务注册、发现、统一配置、动态配置，替代 Eureka+Config）</w:t>
      </w:r>
    </w:p>
    <w:p w14:paraId="7C412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熔断 / 限流 / 降级：</w:t>
      </w:r>
      <w:r>
        <w:rPr>
          <w:rStyle w:val="7"/>
          <w:color w:val="000000"/>
          <w:sz w:val="24"/>
          <w:szCs w:val="24"/>
          <w:bdr w:val="none" w:color="auto" w:sz="0" w:space="0"/>
        </w:rPr>
        <w:t>Sentinel</w:t>
      </w:r>
      <w:r>
        <w:rPr>
          <w:color w:val="000000"/>
          <w:sz w:val="24"/>
          <w:szCs w:val="24"/>
          <w:bdr w:val="none" w:color="auto" w:sz="0" w:space="0"/>
        </w:rPr>
        <w:t>（接口限流、预约高峰降级、异常熔断）</w:t>
      </w:r>
    </w:p>
    <w:p w14:paraId="3D549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网关：</w:t>
      </w:r>
      <w:r>
        <w:rPr>
          <w:rStyle w:val="7"/>
          <w:color w:val="000000"/>
          <w:sz w:val="24"/>
          <w:szCs w:val="24"/>
          <w:bdr w:val="none" w:color="auto" w:sz="0" w:space="0"/>
        </w:rPr>
        <w:t>Spring Cloud Gateway</w:t>
      </w:r>
      <w:r>
        <w:rPr>
          <w:color w:val="000000"/>
          <w:sz w:val="24"/>
          <w:szCs w:val="24"/>
          <w:bdr w:val="none" w:color="auto" w:sz="0" w:space="0"/>
        </w:rPr>
        <w:t>（统一入口，所有端流量统一接入）</w:t>
      </w:r>
    </w:p>
    <w:p w14:paraId="451330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远程调用：</w:t>
      </w:r>
      <w:r>
        <w:rPr>
          <w:rStyle w:val="7"/>
          <w:color w:val="000000"/>
          <w:sz w:val="24"/>
          <w:szCs w:val="24"/>
          <w:bdr w:val="none" w:color="auto" w:sz="0" w:space="0"/>
        </w:rPr>
        <w:t>OpenFeign</w:t>
      </w:r>
      <w:r>
        <w:rPr>
          <w:color w:val="000000"/>
          <w:sz w:val="24"/>
          <w:szCs w:val="24"/>
          <w:bdr w:val="none" w:color="auto" w:sz="0" w:space="0"/>
        </w:rPr>
        <w:t>（微服务之间接口调用）</w:t>
      </w:r>
    </w:p>
    <w:p w14:paraId="3A547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负载均衡：Spring Cloud 内置 LoadBalancer</w:t>
      </w:r>
    </w:p>
    <w:p w14:paraId="7FB48C40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数据库&amp;工具组件</w:t>
      </w:r>
    </w:p>
    <w:p w14:paraId="2CF93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ORM：</w:t>
      </w:r>
      <w:r>
        <w:rPr>
          <w:rStyle w:val="7"/>
          <w:color w:val="000000"/>
          <w:sz w:val="24"/>
          <w:szCs w:val="24"/>
          <w:bdr w:val="none" w:color="auto" w:sz="0" w:space="0"/>
        </w:rPr>
        <w:t>MyBatis-Plus 3.5+</w:t>
      </w:r>
      <w:r>
        <w:rPr>
          <w:color w:val="000000"/>
          <w:sz w:val="24"/>
          <w:szCs w:val="24"/>
          <w:bdr w:val="none" w:color="auto" w:sz="0" w:space="0"/>
        </w:rPr>
        <w:t>（简化 CRUD，表扩展友好，支持逻辑删除）</w:t>
      </w:r>
    </w:p>
    <w:p w14:paraId="55BBD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数据库：</w:t>
      </w:r>
      <w:r>
        <w:rPr>
          <w:rStyle w:val="7"/>
          <w:color w:val="000000"/>
          <w:sz w:val="24"/>
          <w:szCs w:val="24"/>
          <w:bdr w:val="none" w:color="auto" w:sz="0" w:space="0"/>
        </w:rPr>
        <w:t>MySQL 8.0</w:t>
      </w:r>
      <w:r>
        <w:rPr>
          <w:color w:val="000000"/>
          <w:sz w:val="24"/>
          <w:szCs w:val="24"/>
          <w:bdr w:val="none" w:color="auto" w:sz="0" w:space="0"/>
        </w:rPr>
        <w:t>，做主从读写分离；大表（订单、时段）后续可按时间分表</w:t>
      </w:r>
    </w:p>
    <w:p w14:paraId="40456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分布式 ID：</w:t>
      </w:r>
      <w:r>
        <w:rPr>
          <w:rStyle w:val="7"/>
          <w:color w:val="000000"/>
          <w:sz w:val="24"/>
          <w:szCs w:val="24"/>
          <w:bdr w:val="none" w:color="auto" w:sz="0" w:space="0"/>
        </w:rPr>
        <w:t>SnowFlake 雪花算法</w:t>
      </w:r>
      <w:r>
        <w:rPr>
          <w:color w:val="000000"/>
          <w:sz w:val="24"/>
          <w:szCs w:val="24"/>
          <w:bdr w:val="none" w:color="auto" w:sz="0" w:space="0"/>
        </w:rPr>
        <w:t>（全局唯一 ID，替代自增主键）</w:t>
      </w:r>
    </w:p>
    <w:p w14:paraId="4ED58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缓存：</w:t>
      </w:r>
      <w:r>
        <w:rPr>
          <w:rStyle w:val="7"/>
          <w:color w:val="000000"/>
          <w:sz w:val="24"/>
          <w:szCs w:val="24"/>
          <w:bdr w:val="none" w:color="auto" w:sz="0" w:space="0"/>
        </w:rPr>
        <w:t>Redis 6.2+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1645296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热点数据缓存：美甲师、门店、服务项目、用户信息</w:t>
      </w:r>
    </w:p>
    <w:p w14:paraId="1164B0D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Redisson</w:t>
      </w:r>
      <w:r>
        <w:rPr>
          <w:color w:val="000000"/>
          <w:sz w:val="24"/>
          <w:szCs w:val="24"/>
          <w:bdr w:val="none" w:color="auto" w:sz="0" w:space="0"/>
        </w:rPr>
        <w:t>：实现分布式锁，解决预约时段超卖（核心）</w:t>
      </w:r>
    </w:p>
    <w:p w14:paraId="42811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消息队列：</w:t>
      </w:r>
      <w:r>
        <w:rPr>
          <w:rStyle w:val="7"/>
          <w:color w:val="000000"/>
          <w:sz w:val="24"/>
          <w:szCs w:val="24"/>
          <w:bdr w:val="none" w:color="auto" w:sz="0" w:space="0"/>
        </w:rPr>
        <w:t>RocketMQ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177D26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异步处理：预约提醒、订单超时取消、消息推送、数据统计、评价通知</w:t>
      </w:r>
    </w:p>
    <w:p w14:paraId="63A45E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 xml:space="preserve">对象存储：阿里云 / 腾讯云 </w:t>
      </w:r>
      <w:r>
        <w:rPr>
          <w:rStyle w:val="7"/>
          <w:color w:val="000000"/>
          <w:sz w:val="24"/>
          <w:szCs w:val="24"/>
          <w:bdr w:val="none" w:color="auto" w:sz="0" w:space="0"/>
        </w:rPr>
        <w:t>OSS</w:t>
      </w:r>
      <w:r>
        <w:rPr>
          <w:color w:val="000000"/>
          <w:sz w:val="24"/>
          <w:szCs w:val="24"/>
          <w:bdr w:val="none" w:color="auto" w:sz="0" w:space="0"/>
        </w:rPr>
        <w:t>（存储头像、作品图、评价图、门店图片）</w:t>
      </w:r>
    </w:p>
    <w:p w14:paraId="224B1B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权限框架：</w:t>
      </w:r>
      <w:r>
        <w:rPr>
          <w:rStyle w:val="7"/>
          <w:color w:val="000000"/>
          <w:sz w:val="24"/>
          <w:szCs w:val="24"/>
          <w:bdr w:val="none" w:color="auto" w:sz="0" w:space="0"/>
        </w:rPr>
        <w:t>Sa-Token / Spring Security + JWT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C955D5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统一签发 Token，一套鉴权规则适配：顾客端、美甲师移动端、PC 商家后台</w:t>
      </w:r>
    </w:p>
    <w:p w14:paraId="707B88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接口文档：</w:t>
      </w:r>
      <w:r>
        <w:rPr>
          <w:rStyle w:val="7"/>
          <w:color w:val="000000"/>
          <w:sz w:val="24"/>
          <w:szCs w:val="24"/>
          <w:bdr w:val="none" w:color="auto" w:sz="0" w:space="0"/>
        </w:rPr>
        <w:t>Knife4j（基于 Swagger）</w:t>
      </w:r>
      <w:r>
        <w:rPr>
          <w:color w:val="000000"/>
          <w:sz w:val="24"/>
          <w:szCs w:val="24"/>
          <w:bdr w:val="none" w:color="auto" w:sz="0" w:space="0"/>
        </w:rPr>
        <w:t>（所有微服务接口统一文档，前后端联调）</w:t>
      </w:r>
    </w:p>
    <w:p w14:paraId="515CC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工具类：Hutool、MapStruct</w:t>
      </w:r>
    </w:p>
    <w:p w14:paraId="1877B159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微服务拆分</w:t>
      </w:r>
    </w:p>
    <w:p w14:paraId="61648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共拆分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7 个核心微服务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，职责单一，新增功能独立新建服务，不改动原有服务：</w:t>
      </w:r>
    </w:p>
    <w:p w14:paraId="1B09823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gateway-gw 网关服务</w:t>
      </w:r>
      <w:r>
        <w:rPr>
          <w:color w:val="000000"/>
          <w:sz w:val="24"/>
          <w:szCs w:val="24"/>
          <w:bdr w:val="none" w:color="auto" w:sz="0" w:space="0"/>
        </w:rPr>
        <w:t xml:space="preserve"> 全局流量入口，统一路由、JWT 鉴权、限流、跨域、请求日志、灰度发布。</w:t>
      </w:r>
    </w:p>
    <w:p w14:paraId="57FD24D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auth-server 认证授权服务</w:t>
      </w:r>
      <w:r>
        <w:rPr>
          <w:color w:val="000000"/>
          <w:sz w:val="24"/>
          <w:szCs w:val="24"/>
          <w:bdr w:val="none" w:color="auto" w:sz="0" w:space="0"/>
        </w:rPr>
        <w:t xml:space="preserve"> 统一登录、注册、Token 签发、权限校验。 区分三类角色：普通顾客、美甲师、门店管理员。</w:t>
      </w:r>
    </w:p>
    <w:p w14:paraId="6140FAB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user-server 用户服务</w:t>
      </w:r>
      <w:r>
        <w:rPr>
          <w:color w:val="000000"/>
          <w:sz w:val="24"/>
          <w:szCs w:val="24"/>
          <w:bdr w:val="none" w:color="auto" w:sz="0" w:space="0"/>
        </w:rPr>
        <w:t xml:space="preserve"> 管理顾客、独立美甲师、品牌门店基础信息；关联关系维护。</w:t>
      </w:r>
    </w:p>
    <w:p w14:paraId="11D2AE1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service-server 服务项目服务</w:t>
      </w:r>
      <w:r>
        <w:rPr>
          <w:color w:val="000000"/>
          <w:sz w:val="24"/>
          <w:szCs w:val="24"/>
          <w:bdr w:val="none" w:color="auto" w:sz="0" w:space="0"/>
        </w:rPr>
        <w:t xml:space="preserve"> 服务分类、美甲项目、美甲师 - 服务关联、价格配置。</w:t>
      </w:r>
    </w:p>
    <w:p w14:paraId="6E478A6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reserve-server 预约核心服务（高并发重点）</w:t>
      </w:r>
      <w:r>
        <w:rPr>
          <w:color w:val="000000"/>
          <w:sz w:val="24"/>
          <w:szCs w:val="24"/>
          <w:bdr w:val="none" w:color="auto" w:sz="0" w:space="0"/>
        </w:rPr>
        <w:t xml:space="preserve"> 排班、可预约时段、订单主表 / 明细表；</w:t>
      </w:r>
      <w:r>
        <w:rPr>
          <w:rStyle w:val="7"/>
          <w:color w:val="000000"/>
          <w:sz w:val="24"/>
          <w:szCs w:val="24"/>
          <w:bdr w:val="none" w:color="auto" w:sz="0" w:space="0"/>
        </w:rPr>
        <w:t>独立部署、单独扩容</w:t>
      </w:r>
      <w:r>
        <w:rPr>
          <w:color w:val="000000"/>
          <w:sz w:val="24"/>
          <w:szCs w:val="24"/>
          <w:bdr w:val="none" w:color="auto" w:sz="0" w:space="0"/>
        </w:rPr>
        <w:t>，承接预约峰值流量。</w:t>
      </w:r>
    </w:p>
    <w:p w14:paraId="20337A3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marketing-server 营销服务</w:t>
      </w:r>
      <w:r>
        <w:rPr>
          <w:color w:val="000000"/>
          <w:sz w:val="24"/>
          <w:szCs w:val="24"/>
          <w:bdr w:val="none" w:color="auto" w:sz="0" w:space="0"/>
        </w:rPr>
        <w:t xml:space="preserve"> 优惠券、活动、积分、会员等营销功能。</w:t>
      </w:r>
    </w:p>
    <w:p w14:paraId="22BBCB3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notice-server 消息 &amp; 评价服务</w:t>
      </w:r>
      <w:r>
        <w:rPr>
          <w:color w:val="000000"/>
          <w:sz w:val="24"/>
          <w:szCs w:val="24"/>
          <w:bdr w:val="none" w:color="auto" w:sz="0" w:space="0"/>
        </w:rPr>
        <w:t xml:space="preserve"> 用户评价、站内消息、短信 / 推送通知、商家消息提醒。</w:t>
      </w:r>
    </w:p>
    <w:p w14:paraId="697BF5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扩展说明：后续加直播、社群、储值、财务对账等，直接新增独立微服务即可。</w:t>
      </w:r>
    </w:p>
    <w:p w14:paraId="0B0157FE">
      <w:pPr>
        <w:pStyle w:val="2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前端技术栈（PC商家后台+移动端管理端+C端用户端</w:t>
      </w:r>
    </w:p>
    <w:p w14:paraId="10F1AA26">
      <w:pPr>
        <w:pStyle w:val="3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整体规划</w:t>
      </w:r>
    </w:p>
    <w:p w14:paraId="47411E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三端技术栈统一技术生态，降低学习、维护、迭代成本：</w:t>
      </w:r>
    </w:p>
    <w:p w14:paraId="412D21D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C 端：顾客小程序 / H5（原有规划不变）</w:t>
      </w:r>
    </w:p>
    <w:p w14:paraId="0C750AE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default"/>
          <w:sz w:val="24"/>
          <w:szCs w:val="24"/>
          <w:lang w:val="en-US" w:eastAsia="zh-CN"/>
        </w:rPr>
      </w:pPr>
      <w:r>
        <w:rPr>
          <w:color w:val="000000"/>
          <w:sz w:val="24"/>
          <w:szCs w:val="24"/>
          <w:bdr w:val="none" w:color="auto" w:sz="0" w:space="0"/>
        </w:rPr>
        <w:t>B 端：</w:t>
      </w:r>
      <w:r>
        <w:rPr>
          <w:rStyle w:val="7"/>
          <w:color w:val="000000"/>
          <w:sz w:val="24"/>
          <w:szCs w:val="24"/>
          <w:bdr w:val="none" w:color="auto" w:sz="0" w:space="0"/>
        </w:rPr>
        <w:t>商家移动端</w:t>
      </w:r>
      <w:r>
        <w:rPr>
          <w:color w:val="000000"/>
          <w:sz w:val="24"/>
          <w:szCs w:val="24"/>
          <w:bdr w:val="none" w:color="auto" w:sz="0" w:space="0"/>
        </w:rPr>
        <w:t xml:space="preserve"> + </w:t>
      </w:r>
      <w:r>
        <w:rPr>
          <w:rStyle w:val="7"/>
          <w:color w:val="000000"/>
          <w:sz w:val="24"/>
          <w:szCs w:val="24"/>
          <w:bdr w:val="none" w:color="auto" w:sz="0" w:space="0"/>
        </w:rPr>
        <w:t>PC 商家管理后台</w:t>
      </w:r>
    </w:p>
    <w:p w14:paraId="60E1756C"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商家移动端</w:t>
      </w:r>
    </w:p>
    <w:p w14:paraId="305F81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技术选型：UniApp (Vue3 + Vite)</w:t>
      </w:r>
    </w:p>
    <w:p w14:paraId="2116DA9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编译产物：</w:t>
      </w:r>
      <w:r>
        <w:rPr>
          <w:rStyle w:val="7"/>
          <w:color w:val="000000"/>
          <w:sz w:val="24"/>
          <w:szCs w:val="24"/>
          <w:bdr w:val="none" w:color="auto" w:sz="0" w:space="0"/>
        </w:rPr>
        <w:t>微信小程序 + 独立 APP (安卓 /iOS)</w:t>
      </w:r>
    </w:p>
    <w:p w14:paraId="496183B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核心功能： 查看排班、接收预约订单、接单 / 改期 / 取消、查看顾客信息、查看评价、个人营收统计、消息提醒</w:t>
      </w:r>
    </w:p>
    <w:p w14:paraId="2EBA063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UI 组件库：uView Plus /uni-ui</w:t>
      </w:r>
    </w:p>
    <w:p w14:paraId="05A3291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网络请求：统一封装 Axios，对接网关接口，自动携带 Token</w:t>
      </w:r>
    </w:p>
    <w:p w14:paraId="30E30A5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7AFD9C4"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PC商家后台</w:t>
      </w:r>
    </w:p>
    <w:p w14:paraId="4EAABF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技术选型：Vue3 + Vite + Element Plus</w:t>
      </w:r>
    </w:p>
    <w:p w14:paraId="0774B6E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适配场景：门店总管理、员工账号管理、项目上架、订单汇总、财务对账、数据报表、店铺设置</w:t>
      </w:r>
    </w:p>
    <w:p w14:paraId="2EB6766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配套组件： </w:t>
      </w:r>
    </w:p>
    <w:p w14:paraId="46A41AD5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表格 / 分页：Element Plus 内置表格（大数据订单分页）</w:t>
      </w:r>
    </w:p>
    <w:p w14:paraId="59B64B90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图表：ECharts（营收统计、预约量、客流报表）</w:t>
      </w:r>
    </w:p>
    <w:p w14:paraId="1C8C41DE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表单 / 弹窗：全套 Element Plus 组件</w:t>
      </w:r>
    </w:p>
    <w:p w14:paraId="0287874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工程化：ESLint + Prettier 代码规范，路由懒加载</w:t>
      </w:r>
    </w:p>
    <w:p w14:paraId="11DBB6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180" w:lineRule="atLeast"/>
        <w:ind w:right="0" w:rightChars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6E127341"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前端通用规范</w:t>
      </w:r>
    </w:p>
    <w:p w14:paraId="188AC1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color w:val="000000"/>
          <w:sz w:val="24"/>
          <w:szCs w:val="24"/>
        </w:rPr>
        <w:t>所有端请求</w:t>
      </w:r>
      <w:r>
        <w:rPr>
          <w:rStyle w:val="7"/>
          <w:color w:val="000000"/>
          <w:sz w:val="24"/>
          <w:szCs w:val="24"/>
        </w:rPr>
        <w:t>统一指向网关地址</w:t>
      </w:r>
      <w:r>
        <w:rPr>
          <w:color w:val="000000"/>
          <w:sz w:val="24"/>
          <w:szCs w:val="24"/>
        </w:rPr>
        <w:t>，不直连单个微服务；</w:t>
      </w:r>
    </w:p>
    <w:p w14:paraId="5B879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</w:rPr>
        <w:t>权限路由控制：区分「门店超级管理员」「普通美甲师」不同菜单权限；</w:t>
      </w:r>
    </w:p>
    <w:p w14:paraId="097FA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</w:rPr>
        <w:t>公共组件、工具函数抽离封装，三端复用逻辑。</w:t>
      </w:r>
    </w:p>
    <w:p w14:paraId="515F4E45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中间键核心配置</w:t>
      </w:r>
    </w:p>
    <w:p w14:paraId="252008B6">
      <w:pPr>
        <w:pStyle w:val="3"/>
        <w:numPr>
          <w:ilvl w:val="0"/>
          <w:numId w:val="1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 w14:paraId="0B7866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预加载</w:t>
      </w:r>
      <w:r>
        <w:rPr>
          <w:rStyle w:val="7"/>
          <w:color w:val="000000"/>
          <w:sz w:val="24"/>
          <w:szCs w:val="24"/>
          <w:bdr w:val="none" w:color="auto" w:sz="0" w:space="0"/>
        </w:rPr>
        <w:t>可预约时段</w:t>
      </w:r>
      <w:r>
        <w:rPr>
          <w:color w:val="000000"/>
          <w:sz w:val="24"/>
          <w:szCs w:val="24"/>
          <w:bdr w:val="none" w:color="auto" w:sz="0" w:space="0"/>
        </w:rPr>
        <w:t>全量数据到 Redis，用户预约优先走缓存，减少 DB 压力；</w:t>
      </w:r>
    </w:p>
    <w:p w14:paraId="5BA694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Redisson 分布式锁：锁住单个时段 ID，防止多人同时预约（防超卖）；</w:t>
      </w:r>
    </w:p>
    <w:p w14:paraId="49A1F3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登录态、Token、热点美甲师 / 门店数据做缓存，设置过期时间。</w:t>
      </w:r>
    </w:p>
    <w:p w14:paraId="232F772B">
      <w:pPr>
        <w:numPr>
          <w:numId w:val="0"/>
        </w:numPr>
        <w:rPr>
          <w:rFonts w:hint="default"/>
          <w:lang w:val="en-US" w:eastAsia="zh-CN"/>
        </w:rPr>
      </w:pPr>
    </w:p>
    <w:p w14:paraId="565B192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2.RocketMQ</w:t>
      </w:r>
    </w:p>
    <w:p w14:paraId="01F0F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异步解耦非核心流程，保证预约主流程极速响应：</w:t>
      </w:r>
    </w:p>
    <w:p w14:paraId="40ADA56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订单创建 → 推送预约提醒（顾客 + 美甲师）</w:t>
      </w:r>
    </w:p>
    <w:p w14:paraId="4C3BC4E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超时未到店 → 自动取消订单 + 消息通知</w:t>
      </w:r>
    </w:p>
    <w:p w14:paraId="0288FA2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订单完成 → 触发评价提醒、营收数据统计</w:t>
      </w:r>
    </w:p>
    <w:p w14:paraId="52648859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3</w:t>
      </w: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Sentinel限流策略</w:t>
      </w:r>
    </w:p>
    <w:p w14:paraId="499E39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网关层：全局限流，限制单 IP / 单账号请求频率；</w:t>
      </w:r>
    </w:p>
    <w:p w14:paraId="1017E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预约服务：接口限流，高峰期拒绝多余预约请求，提示「当前预约繁忙，请稍后再试」；</w:t>
      </w:r>
    </w:p>
    <w:p w14:paraId="641EF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服务熔断：某微服务异常时自动熔断，避免雪崩。</w:t>
      </w:r>
    </w:p>
    <w:p w14:paraId="32650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261BD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bookmarkStart w:id="0" w:name="_GoBack"/>
      <w:bookmarkEnd w:id="0"/>
    </w:p>
    <w:p w14:paraId="453F417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2D6E5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</w:p>
    <w:p w14:paraId="49F4E31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686AA6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F5A6E"/>
    <w:multiLevelType w:val="multilevel"/>
    <w:tmpl w:val="945F5A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36740D"/>
    <w:multiLevelType w:val="multilevel"/>
    <w:tmpl w:val="9A367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3231CE"/>
    <w:multiLevelType w:val="multilevel"/>
    <w:tmpl w:val="A0323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283A5B"/>
    <w:multiLevelType w:val="multilevel"/>
    <w:tmpl w:val="A7283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94D4766"/>
    <w:multiLevelType w:val="singleLevel"/>
    <w:tmpl w:val="A94D47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AE9FAE8A"/>
    <w:multiLevelType w:val="multilevel"/>
    <w:tmpl w:val="AE9FA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22D0C16"/>
    <w:multiLevelType w:val="singleLevel"/>
    <w:tmpl w:val="B22D0C16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7">
    <w:nsid w:val="BEF4787D"/>
    <w:multiLevelType w:val="multilevel"/>
    <w:tmpl w:val="BEF478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3716FD1"/>
    <w:multiLevelType w:val="singleLevel"/>
    <w:tmpl w:val="C3716F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E9AAFF2E"/>
    <w:multiLevelType w:val="singleLevel"/>
    <w:tmpl w:val="E9AAFF2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17975B4D"/>
    <w:multiLevelType w:val="multilevel"/>
    <w:tmpl w:val="17975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178E5D5"/>
    <w:multiLevelType w:val="singleLevel"/>
    <w:tmpl w:val="5178E5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6305D2AD"/>
    <w:multiLevelType w:val="multilevel"/>
    <w:tmpl w:val="6305D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FBC78F4"/>
    <w:multiLevelType w:val="singleLevel"/>
    <w:tmpl w:val="6FBC78F4"/>
    <w:lvl w:ilvl="0" w:tentative="0">
      <w:start w:val="3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13"/>
  </w:num>
  <w:num w:numId="9">
    <w:abstractNumId w:val="11"/>
  </w:num>
  <w:num w:numId="10">
    <w:abstractNumId w:val="0"/>
  </w:num>
  <w:num w:numId="11">
    <w:abstractNumId w:val="10"/>
  </w:num>
  <w:num w:numId="12">
    <w:abstractNumId w:val="12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AD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2026-06-25T04:16:12Z</dcterms:created>
  <dc:creator>50106</dc:creator>
  <cp:lastModifiedBy>WPS_1586523613</cp:lastModifiedBy>
  <dcterms:modified xsi:type="dcterms:W3CDTF">2026-06-25T04:27:53Z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eyJoZGlkIjoiOTQ3ZGNmYWM5MjM0MjdhYTYwZDdjYzk4ODYwNzllNjgiLCJ1c2VySWQiOiI5NDYyOTYxMzcifQ==</vt:lpwstr>
  </property>
  <property fmtid="{D5CDD505-2E9C-101B-9397-08002B2CF9AE}" pid="4" name="ICV">
    <vt:lpwstr>A6098A88669C48FF87B1EDFE8C57EF08_12</vt:lpwstr>
  </property>
</Properties>
</file>